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8F5BD" w14:textId="77777777" w:rsidR="000D008F" w:rsidRPr="000D008F" w:rsidRDefault="000D008F" w:rsidP="000D008F">
      <w:pPr>
        <w:rPr>
          <w:b/>
          <w:bCs/>
        </w:rPr>
      </w:pPr>
      <w:r w:rsidRPr="000D008F">
        <w:rPr>
          <w:b/>
          <w:bCs/>
        </w:rPr>
        <w:t>  The Payments Innovator</w:t>
      </w:r>
    </w:p>
    <w:p w14:paraId="35B82DBA" w14:textId="77777777" w:rsidR="000D008F" w:rsidRPr="000D008F" w:rsidRDefault="000D008F" w:rsidP="000D008F">
      <w:pPr>
        <w:numPr>
          <w:ilvl w:val="0"/>
          <w:numId w:val="1"/>
        </w:numPr>
      </w:pPr>
      <w:r w:rsidRPr="000D008F">
        <w:rPr>
          <w:b/>
          <w:bCs/>
        </w:rPr>
        <w:t>Mission:</w:t>
      </w:r>
      <w:r w:rsidRPr="000D008F">
        <w:t xml:space="preserve"> Modernize payments infrastructure while preserving compliance and operational stability.</w:t>
      </w:r>
    </w:p>
    <w:p w14:paraId="75BEF8C8" w14:textId="77777777" w:rsidR="000D008F" w:rsidRPr="000D008F" w:rsidRDefault="000D008F" w:rsidP="000D008F">
      <w:pPr>
        <w:numPr>
          <w:ilvl w:val="0"/>
          <w:numId w:val="1"/>
        </w:numPr>
      </w:pPr>
      <w:r w:rsidRPr="000D008F">
        <w:rPr>
          <w:b/>
          <w:bCs/>
        </w:rPr>
        <w:t>Context:</w:t>
      </w:r>
      <w:r w:rsidRPr="000D008F">
        <w:t xml:space="preserve"> Balances high-volume processing with real-time speed, API integrations, and fraud/AML controls. Views ISO 20022 as a strategic data unlock (not a checkbox). Sees payments as a business value driver, not just plumbing.</w:t>
      </w:r>
    </w:p>
    <w:p w14:paraId="3A5B040C" w14:textId="77777777" w:rsidR="000D008F" w:rsidRPr="000D008F" w:rsidRDefault="000D008F" w:rsidP="000D008F">
      <w:pPr>
        <w:numPr>
          <w:ilvl w:val="0"/>
          <w:numId w:val="1"/>
        </w:numPr>
      </w:pPr>
      <w:r w:rsidRPr="000D008F">
        <w:rPr>
          <w:b/>
          <w:bCs/>
        </w:rPr>
        <w:t>Priorities:</w:t>
      </w:r>
      <w:r w:rsidRPr="000D008F">
        <w:t xml:space="preserve"> Scalability, interoperability, operational resilience, scheme compliance, customer experience.</w:t>
      </w:r>
    </w:p>
    <w:p w14:paraId="50B70FB5" w14:textId="77777777" w:rsidR="000D008F" w:rsidRPr="000D008F" w:rsidRDefault="000D008F" w:rsidP="000D008F">
      <w:pPr>
        <w:numPr>
          <w:ilvl w:val="0"/>
          <w:numId w:val="1"/>
        </w:numPr>
      </w:pPr>
      <w:r w:rsidRPr="000D008F">
        <w:rPr>
          <w:b/>
          <w:bCs/>
        </w:rPr>
        <w:t>Constraints/Pressures:</w:t>
      </w:r>
      <w:r w:rsidRPr="000D008F">
        <w:t xml:space="preserve"> Legacy systems, regulatory change, uptime/SLA expectations, risk management.</w:t>
      </w:r>
    </w:p>
    <w:p w14:paraId="19E27A4F" w14:textId="77777777" w:rsidR="000D008F" w:rsidRPr="000D008F" w:rsidRDefault="000D008F" w:rsidP="000D008F">
      <w:pPr>
        <w:numPr>
          <w:ilvl w:val="0"/>
          <w:numId w:val="1"/>
        </w:numPr>
      </w:pPr>
      <w:r w:rsidRPr="000D008F">
        <w:rPr>
          <w:b/>
          <w:bCs/>
        </w:rPr>
        <w:t>Partner Preference:</w:t>
      </w:r>
      <w:r w:rsidRPr="000D008F">
        <w:t xml:space="preserve"> Trusted, collaborative partners who bring fresh thinking and can co-solve problems.</w:t>
      </w:r>
    </w:p>
    <w:p w14:paraId="207ADD3A" w14:textId="77777777" w:rsidR="000D008F" w:rsidRPr="000D008F" w:rsidRDefault="000D008F" w:rsidP="000D008F">
      <w:pPr>
        <w:numPr>
          <w:ilvl w:val="0"/>
          <w:numId w:val="1"/>
        </w:numPr>
      </w:pPr>
      <w:r w:rsidRPr="000D008F">
        <w:rPr>
          <w:b/>
          <w:bCs/>
        </w:rPr>
        <w:t>Primary job titles:</w:t>
      </w:r>
      <w:r w:rsidRPr="000D008F">
        <w:t xml:space="preserve"> Head of Payments; VP of Transaction Banking; Director of Operations/Payment Systems; Chief Digital Officer.</w:t>
      </w:r>
    </w:p>
    <w:p w14:paraId="2485BA36" w14:textId="77777777" w:rsidR="000D008F" w:rsidRPr="000D008F" w:rsidRDefault="000D008F" w:rsidP="000D008F">
      <w:pPr>
        <w:rPr>
          <w:b/>
          <w:bCs/>
        </w:rPr>
      </w:pPr>
      <w:r w:rsidRPr="000D008F">
        <w:rPr>
          <w:b/>
          <w:bCs/>
        </w:rPr>
        <w:t>  The Modern Lending Leader</w:t>
      </w:r>
    </w:p>
    <w:p w14:paraId="39456FAD" w14:textId="77777777" w:rsidR="000D008F" w:rsidRPr="000D008F" w:rsidRDefault="000D008F" w:rsidP="000D008F">
      <w:pPr>
        <w:numPr>
          <w:ilvl w:val="0"/>
          <w:numId w:val="2"/>
        </w:numPr>
      </w:pPr>
      <w:r w:rsidRPr="000D008F">
        <w:rPr>
          <w:b/>
          <w:bCs/>
        </w:rPr>
        <w:t>Mission:</w:t>
      </w:r>
      <w:r w:rsidRPr="000D008F">
        <w:t xml:space="preserve"> Transform legacy lending into streamlined, automated, compliant workflows across products.</w:t>
      </w:r>
    </w:p>
    <w:p w14:paraId="37DA1352" w14:textId="77777777" w:rsidR="000D008F" w:rsidRPr="000D008F" w:rsidRDefault="000D008F" w:rsidP="000D008F">
      <w:pPr>
        <w:numPr>
          <w:ilvl w:val="0"/>
          <w:numId w:val="2"/>
        </w:numPr>
      </w:pPr>
      <w:r w:rsidRPr="000D008F">
        <w:rPr>
          <w:b/>
          <w:bCs/>
        </w:rPr>
        <w:t>Context:</w:t>
      </w:r>
      <w:r w:rsidRPr="000D008F">
        <w:t xml:space="preserve"> Under pressure to cut time-to-decision and origination costs while improving borrower experience and staying ahead of regulation. Values modularity and flexibility over “rip and replace”.</w:t>
      </w:r>
    </w:p>
    <w:p w14:paraId="4423F19A" w14:textId="77777777" w:rsidR="000D008F" w:rsidRPr="000D008F" w:rsidRDefault="000D008F" w:rsidP="000D008F">
      <w:pPr>
        <w:numPr>
          <w:ilvl w:val="0"/>
          <w:numId w:val="2"/>
        </w:numPr>
      </w:pPr>
      <w:r w:rsidRPr="000D008F">
        <w:rPr>
          <w:b/>
          <w:bCs/>
        </w:rPr>
        <w:t>Priorities:</w:t>
      </w:r>
      <w:r w:rsidRPr="000D008F">
        <w:t xml:space="preserve"> Lifecycle coverage (origination → underwriting → docs/closing → servicing), compliance-by-design, intelligent automation, measurable ROI.</w:t>
      </w:r>
    </w:p>
    <w:p w14:paraId="31F87F5B" w14:textId="77777777" w:rsidR="000D008F" w:rsidRPr="000D008F" w:rsidRDefault="000D008F" w:rsidP="000D008F">
      <w:pPr>
        <w:numPr>
          <w:ilvl w:val="0"/>
          <w:numId w:val="2"/>
        </w:numPr>
      </w:pPr>
      <w:r w:rsidRPr="000D008F">
        <w:rPr>
          <w:b/>
          <w:bCs/>
        </w:rPr>
        <w:t>Constraints/Pressures:</w:t>
      </w:r>
      <w:r w:rsidRPr="000D008F">
        <w:t xml:space="preserve"> Changing regulations, diverse product lines (syndicated, mortgage, consumer, trade), integration with existing LOS/LMS and fintech partners.</w:t>
      </w:r>
    </w:p>
    <w:p w14:paraId="253A9ACE" w14:textId="77777777" w:rsidR="000D008F" w:rsidRPr="000D008F" w:rsidRDefault="000D008F" w:rsidP="000D008F">
      <w:pPr>
        <w:numPr>
          <w:ilvl w:val="0"/>
          <w:numId w:val="2"/>
        </w:numPr>
      </w:pPr>
      <w:r w:rsidRPr="000D008F">
        <w:rPr>
          <w:b/>
          <w:bCs/>
        </w:rPr>
        <w:t>Partner Preference:</w:t>
      </w:r>
      <w:r w:rsidRPr="000D008F">
        <w:t xml:space="preserve"> Vendors who co-innovate, evolve with needs, and prove outcomes.</w:t>
      </w:r>
    </w:p>
    <w:p w14:paraId="54519505" w14:textId="77777777" w:rsidR="000D008F" w:rsidRPr="000D008F" w:rsidRDefault="000D008F" w:rsidP="000D008F">
      <w:pPr>
        <w:numPr>
          <w:ilvl w:val="0"/>
          <w:numId w:val="2"/>
        </w:numPr>
      </w:pPr>
      <w:r w:rsidRPr="000D008F">
        <w:rPr>
          <w:b/>
          <w:bCs/>
        </w:rPr>
        <w:t>Primary job titles:</w:t>
      </w:r>
      <w:r w:rsidRPr="000D008F">
        <w:t xml:space="preserve"> Head of Lending; Director of Credit &amp; Risk; VP of Commercial or Retail Lending; Chief Lending Officer.</w:t>
      </w:r>
    </w:p>
    <w:p w14:paraId="58CEC5E5" w14:textId="77777777" w:rsidR="000D008F" w:rsidRPr="000D008F" w:rsidRDefault="000D008F" w:rsidP="000D008F">
      <w:pPr>
        <w:rPr>
          <w:b/>
          <w:bCs/>
        </w:rPr>
      </w:pPr>
      <w:r w:rsidRPr="000D008F">
        <w:rPr>
          <w:b/>
          <w:bCs/>
        </w:rPr>
        <w:t>  The Digital Banking Architect</w:t>
      </w:r>
    </w:p>
    <w:p w14:paraId="0F8ABD4F" w14:textId="77777777" w:rsidR="000D008F" w:rsidRPr="000D008F" w:rsidRDefault="000D008F" w:rsidP="000D008F">
      <w:pPr>
        <w:numPr>
          <w:ilvl w:val="0"/>
          <w:numId w:val="3"/>
        </w:numPr>
      </w:pPr>
      <w:r w:rsidRPr="000D008F">
        <w:rPr>
          <w:b/>
          <w:bCs/>
        </w:rPr>
        <w:t>Mission:</w:t>
      </w:r>
      <w:r w:rsidRPr="000D008F">
        <w:t xml:space="preserve"> Drive digital transformation with an agile, cloud-ready core and unified, secure customer journeys.</w:t>
      </w:r>
    </w:p>
    <w:p w14:paraId="588D2E61" w14:textId="77777777" w:rsidR="000D008F" w:rsidRPr="000D008F" w:rsidRDefault="000D008F" w:rsidP="000D008F">
      <w:pPr>
        <w:numPr>
          <w:ilvl w:val="0"/>
          <w:numId w:val="3"/>
        </w:numPr>
      </w:pPr>
      <w:r w:rsidRPr="000D008F">
        <w:rPr>
          <w:b/>
          <w:bCs/>
        </w:rPr>
        <w:lastRenderedPageBreak/>
        <w:t>Context:</w:t>
      </w:r>
      <w:r w:rsidRPr="000D008F">
        <w:t xml:space="preserve"> Aims to build connected, personalized banking without fragmentation from multiple systems. Thinks in long-term platform terms, balancing technical depth with commercial impact.</w:t>
      </w:r>
    </w:p>
    <w:p w14:paraId="3B391F4C" w14:textId="77777777" w:rsidR="000D008F" w:rsidRPr="000D008F" w:rsidRDefault="000D008F" w:rsidP="000D008F">
      <w:pPr>
        <w:numPr>
          <w:ilvl w:val="0"/>
          <w:numId w:val="3"/>
        </w:numPr>
      </w:pPr>
      <w:r w:rsidRPr="000D008F">
        <w:rPr>
          <w:b/>
          <w:bCs/>
        </w:rPr>
        <w:t>Priorities:</w:t>
      </w:r>
      <w:r w:rsidRPr="000D008F">
        <w:t xml:space="preserve"> Composable/open architecture, ecosystem compatibility, data-led decisions, security/resilience, multi-region scalability.</w:t>
      </w:r>
    </w:p>
    <w:p w14:paraId="19727B35" w14:textId="77777777" w:rsidR="000D008F" w:rsidRPr="000D008F" w:rsidRDefault="000D008F" w:rsidP="000D008F">
      <w:pPr>
        <w:numPr>
          <w:ilvl w:val="0"/>
          <w:numId w:val="3"/>
        </w:numPr>
      </w:pPr>
      <w:r w:rsidRPr="000D008F">
        <w:rPr>
          <w:b/>
          <w:bCs/>
        </w:rPr>
        <w:t>Constraints/Pressures:</w:t>
      </w:r>
      <w:r w:rsidRPr="000D008F">
        <w:t xml:space="preserve"> Complexity reduction, regulatory agility, integration debt, TCO, time-to-launch.</w:t>
      </w:r>
    </w:p>
    <w:p w14:paraId="57ED5680" w14:textId="77777777" w:rsidR="000D008F" w:rsidRPr="000D008F" w:rsidRDefault="000D008F" w:rsidP="000D008F">
      <w:pPr>
        <w:numPr>
          <w:ilvl w:val="0"/>
          <w:numId w:val="3"/>
        </w:numPr>
      </w:pPr>
      <w:r w:rsidRPr="000D008F">
        <w:rPr>
          <w:b/>
          <w:bCs/>
        </w:rPr>
        <w:t>Partner Preference:</w:t>
      </w:r>
      <w:r w:rsidRPr="000D008F">
        <w:t xml:space="preserve"> Partners fluent in both architecture and business value who can align to operating models.</w:t>
      </w:r>
    </w:p>
    <w:p w14:paraId="471C59D2" w14:textId="77777777" w:rsidR="000D008F" w:rsidRPr="000D008F" w:rsidRDefault="000D008F" w:rsidP="000D008F">
      <w:pPr>
        <w:numPr>
          <w:ilvl w:val="0"/>
          <w:numId w:val="3"/>
        </w:numPr>
      </w:pPr>
      <w:r w:rsidRPr="000D008F">
        <w:rPr>
          <w:b/>
          <w:bCs/>
        </w:rPr>
        <w:t>Primary job titles:</w:t>
      </w:r>
      <w:r w:rsidRPr="000D008F">
        <w:t xml:space="preserve"> Chief Technology Officer; Head of Core Banking; VP of Digital Transformation; Director of IT Architecture.</w:t>
      </w:r>
    </w:p>
    <w:p w14:paraId="36179B95" w14:textId="77777777" w:rsidR="001F0917" w:rsidRDefault="001F0917"/>
    <w:sectPr w:rsidR="001F0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EB49A4"/>
    <w:multiLevelType w:val="multilevel"/>
    <w:tmpl w:val="D24C4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04627"/>
    <w:multiLevelType w:val="multilevel"/>
    <w:tmpl w:val="FF14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65440A"/>
    <w:multiLevelType w:val="multilevel"/>
    <w:tmpl w:val="0552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1580664">
    <w:abstractNumId w:val="2"/>
  </w:num>
  <w:num w:numId="2" w16cid:durableId="1766195254">
    <w:abstractNumId w:val="1"/>
  </w:num>
  <w:num w:numId="3" w16cid:durableId="579220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15B"/>
    <w:rsid w:val="000D008F"/>
    <w:rsid w:val="00166D1A"/>
    <w:rsid w:val="001F0917"/>
    <w:rsid w:val="004F1F90"/>
    <w:rsid w:val="0093415B"/>
    <w:rsid w:val="00AB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1B6FE"/>
  <w15:chartTrackingRefBased/>
  <w15:docId w15:val="{45FCC025-A2E5-40F5-891E-B97F874B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1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1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1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1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1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1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1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1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1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1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1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1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1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1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1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1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1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1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1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1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1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1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1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1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1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1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1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7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Howett</dc:creator>
  <cp:keywords/>
  <dc:description/>
  <cp:lastModifiedBy>Adrian Howett</cp:lastModifiedBy>
  <cp:revision>2</cp:revision>
  <dcterms:created xsi:type="dcterms:W3CDTF">2025-08-21T14:46:00Z</dcterms:created>
  <dcterms:modified xsi:type="dcterms:W3CDTF">2025-08-21T14:49:00Z</dcterms:modified>
</cp:coreProperties>
</file>