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yad-tamar-digital-audio-library-platform"/>
    <w:p>
      <w:pPr>
        <w:pStyle w:val="Heading1"/>
      </w:pPr>
      <w:r>
        <w:t xml:space="preserve">Yad Tamar Digital Audio Library Platform</w:t>
      </w:r>
    </w:p>
    <w:bookmarkStart w:id="21" w:name="product-requirements-document-prd"/>
    <w:p>
      <w:pPr>
        <w:pStyle w:val="Heading2"/>
      </w:pPr>
      <w:r>
        <w:t xml:space="preserve">Product Requirements Document (PRD)</w:t>
      </w:r>
    </w:p>
    <w:bookmarkStart w:id="20" w:name="mvp-version-1.1"/>
    <w:p>
      <w:pPr>
        <w:pStyle w:val="Heading3"/>
      </w:pPr>
      <w:r>
        <w:t xml:space="preserve">MVP Version 1.1</w:t>
      </w:r>
    </w:p>
    <w:p>
      <w:r>
        <w:pict>
          <v:rect style="width:0;height:1.5pt" o:hralign="center" o:hrstd="t" o:hr="t"/>
        </w:pict>
      </w:r>
    </w:p>
    <w:bookmarkEnd w:id="20"/>
    <w:bookmarkEnd w:id="21"/>
    <w:bookmarkEnd w:id="22"/>
    <w:bookmarkStart w:id="23" w:name="executive-summary"/>
    <w:p>
      <w:pPr>
        <w:pStyle w:val="Heading1"/>
      </w:pPr>
      <w:r>
        <w:t xml:space="preserve">1. Executive Summary</w:t>
      </w:r>
    </w:p>
    <w:p>
      <w:pPr>
        <w:pStyle w:val="FirstParagraph"/>
      </w:pPr>
      <w:r>
        <w:t xml:space="preserve">Yad Tamar requires a desktop-based e-commerce platform for selling and delivering digital audio content.</w:t>
      </w:r>
    </w:p>
    <w:p>
      <w:pPr>
        <w:pStyle w:val="BodyText"/>
      </w:pPr>
      <w:r>
        <w:t xml:space="preserve">The platform will allow customers to browse audio stories, calculate pricing dynamically, place orders, complete payments, and receive access to purchased content through Google Drive.</w:t>
      </w:r>
    </w:p>
    <w:p>
      <w:pPr>
        <w:pStyle w:val="BodyText"/>
      </w:pPr>
      <w:r>
        <w:t xml:space="preserve">The solution aims to automate the majority of the sales and fulfillment process while providing operational visibility through an administration dashboard.</w:t>
      </w:r>
    </w:p>
    <w:p>
      <w:r>
        <w:pict>
          <v:rect style="width:0;height:1.5pt" o:hralign="center" o:hrstd="t" o:hr="t"/>
        </w:pict>
      </w:r>
    </w:p>
    <w:bookmarkEnd w:id="23"/>
    <w:bookmarkStart w:id="24" w:name="problem-statement"/>
    <w:p>
      <w:pPr>
        <w:pStyle w:val="Heading1"/>
      </w:pPr>
      <w:r>
        <w:t xml:space="preserve">2. Problem Statement</w:t>
      </w:r>
    </w:p>
    <w:p>
      <w:pPr>
        <w:pStyle w:val="FirstParagraph"/>
      </w:pPr>
      <w:r>
        <w:t xml:space="preserve">The current process relies heavily on manual operations, including:</w:t>
      </w:r>
    </w:p>
    <w:p>
      <w:pPr>
        <w:pStyle w:val="Compact"/>
        <w:numPr>
          <w:ilvl w:val="0"/>
          <w:numId w:val="1001"/>
        </w:numPr>
      </w:pPr>
      <w:r>
        <w:t xml:space="preserve">Order handling</w:t>
      </w:r>
    </w:p>
    <w:p>
      <w:pPr>
        <w:pStyle w:val="Compact"/>
        <w:numPr>
          <w:ilvl w:val="0"/>
          <w:numId w:val="1001"/>
        </w:numPr>
      </w:pPr>
      <w:r>
        <w:t xml:space="preserve">Price calculation</w:t>
      </w:r>
    </w:p>
    <w:p>
      <w:pPr>
        <w:pStyle w:val="Compact"/>
        <w:numPr>
          <w:ilvl w:val="0"/>
          <w:numId w:val="1001"/>
        </w:numPr>
      </w:pPr>
      <w:r>
        <w:t xml:space="preserve">File preparation</w:t>
      </w:r>
    </w:p>
    <w:p>
      <w:pPr>
        <w:pStyle w:val="Compact"/>
        <w:numPr>
          <w:ilvl w:val="0"/>
          <w:numId w:val="1001"/>
        </w:numPr>
      </w:pPr>
      <w:r>
        <w:t xml:space="preserve">Content delivery</w:t>
      </w:r>
    </w:p>
    <w:p>
      <w:pPr>
        <w:pStyle w:val="Compact"/>
        <w:numPr>
          <w:ilvl w:val="0"/>
          <w:numId w:val="1001"/>
        </w:numPr>
      </w:pPr>
      <w:r>
        <w:t xml:space="preserve">Customer communication</w:t>
      </w:r>
    </w:p>
    <w:p>
      <w:pPr>
        <w:pStyle w:val="Compact"/>
        <w:numPr>
          <w:ilvl w:val="0"/>
          <w:numId w:val="1001"/>
        </w:numPr>
      </w:pPr>
      <w:r>
        <w:t xml:space="preserve">Payment tracking</w:t>
      </w:r>
    </w:p>
    <w:p>
      <w:pPr>
        <w:pStyle w:val="FirstParagraph"/>
      </w:pPr>
      <w:r>
        <w:t xml:space="preserve">This creates operational overhead, fulfillment delays, and risk of human error.</w:t>
      </w:r>
    </w:p>
    <w:p>
      <w:pPr>
        <w:pStyle w:val="BodyText"/>
      </w:pPr>
      <w:r>
        <w:t xml:space="preserve">The platform should automate these processes while maintaining simple administrative oversight.</w:t>
      </w:r>
    </w:p>
    <w:p>
      <w:r>
        <w:pict>
          <v:rect style="width:0;height:1.5pt" o:hralign="center" o:hrstd="t" o:hr="t"/>
        </w:pict>
      </w:r>
    </w:p>
    <w:bookmarkEnd w:id="24"/>
    <w:bookmarkStart w:id="31" w:name="target-users"/>
    <w:p>
      <w:pPr>
        <w:pStyle w:val="Heading1"/>
      </w:pPr>
      <w:r>
        <w:t xml:space="preserve">3. Target Users</w:t>
      </w:r>
    </w:p>
    <w:bookmarkStart w:id="26" w:name="customers"/>
    <w:p>
      <w:pPr>
        <w:pStyle w:val="Heading2"/>
      </w:pPr>
      <w:r>
        <w:t xml:space="preserve">Customers</w:t>
      </w:r>
    </w:p>
    <w:p>
      <w:pPr>
        <w:pStyle w:val="FirstParagraph"/>
      </w:pPr>
      <w:r>
        <w:t xml:space="preserve">Individuals purchasing digital audio stories and educational content.</w:t>
      </w:r>
    </w:p>
    <w:bookmarkStart w:id="25" w:name="goals"/>
    <w:p>
      <w:pPr>
        <w:pStyle w:val="Heading3"/>
      </w:pPr>
      <w:r>
        <w:t xml:space="preserve">Goals</w:t>
      </w:r>
    </w:p>
    <w:p>
      <w:pPr>
        <w:pStyle w:val="Compact"/>
        <w:numPr>
          <w:ilvl w:val="0"/>
          <w:numId w:val="1002"/>
        </w:numPr>
      </w:pPr>
      <w:r>
        <w:t xml:space="preserve">Simple purchasing process</w:t>
      </w:r>
    </w:p>
    <w:p>
      <w:pPr>
        <w:pStyle w:val="Compact"/>
        <w:numPr>
          <w:ilvl w:val="0"/>
          <w:numId w:val="1002"/>
        </w:numPr>
      </w:pPr>
      <w:r>
        <w:t xml:space="preserve">Clear pricing</w:t>
      </w:r>
    </w:p>
    <w:p>
      <w:pPr>
        <w:pStyle w:val="Compact"/>
        <w:numPr>
          <w:ilvl w:val="0"/>
          <w:numId w:val="1002"/>
        </w:numPr>
      </w:pPr>
      <w:r>
        <w:t xml:space="preserve">Fast content delivery</w:t>
      </w:r>
    </w:p>
    <w:p>
      <w:pPr>
        <w:pStyle w:val="Compact"/>
        <w:numPr>
          <w:ilvl w:val="0"/>
          <w:numId w:val="1002"/>
        </w:numPr>
      </w:pPr>
      <w:r>
        <w:t xml:space="preserve">Reliable access to purchased content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8" w:name="office-staff"/>
    <w:p>
      <w:pPr>
        <w:pStyle w:val="Heading2"/>
      </w:pPr>
      <w:r>
        <w:t xml:space="preserve">Office Staff</w:t>
      </w:r>
    </w:p>
    <w:p>
      <w:pPr>
        <w:pStyle w:val="FirstParagraph"/>
      </w:pPr>
      <w:r>
        <w:t xml:space="preserve">Responsible for handling manual follow-up cases.</w:t>
      </w:r>
    </w:p>
    <w:bookmarkStart w:id="27" w:name="goals-1"/>
    <w:p>
      <w:pPr>
        <w:pStyle w:val="Heading3"/>
      </w:pPr>
      <w:r>
        <w:t xml:space="preserve">Goals</w:t>
      </w:r>
    </w:p>
    <w:p>
      <w:pPr>
        <w:pStyle w:val="Compact"/>
        <w:numPr>
          <w:ilvl w:val="0"/>
          <w:numId w:val="1003"/>
        </w:numPr>
      </w:pPr>
      <w:r>
        <w:t xml:space="preserve">Track orders</w:t>
      </w:r>
    </w:p>
    <w:p>
      <w:pPr>
        <w:pStyle w:val="Compact"/>
        <w:numPr>
          <w:ilvl w:val="0"/>
          <w:numId w:val="1003"/>
        </w:numPr>
      </w:pPr>
      <w:r>
        <w:t xml:space="preserve">Monitor payment status</w:t>
      </w:r>
    </w:p>
    <w:p>
      <w:pPr>
        <w:pStyle w:val="Compact"/>
        <w:numPr>
          <w:ilvl w:val="0"/>
          <w:numId w:val="1003"/>
        </w:numPr>
      </w:pPr>
      <w:r>
        <w:t xml:space="preserve">Manage leads</w:t>
      </w:r>
    </w:p>
    <w:p>
      <w:pPr>
        <w:pStyle w:val="Compact"/>
        <w:numPr>
          <w:ilvl w:val="0"/>
          <w:numId w:val="1003"/>
        </w:numPr>
      </w:pPr>
      <w:r>
        <w:t xml:space="preserve">Resolve fulfillment issues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0" w:name="administrator"/>
    <w:p>
      <w:pPr>
        <w:pStyle w:val="Heading2"/>
      </w:pPr>
      <w:r>
        <w:t xml:space="preserve">Administrator</w:t>
      </w:r>
    </w:p>
    <w:p>
      <w:pPr>
        <w:pStyle w:val="FirstParagraph"/>
      </w:pPr>
      <w:r>
        <w:t xml:space="preserve">Responsible for operational monitoring and maintenance.</w:t>
      </w:r>
    </w:p>
    <w:bookmarkStart w:id="29" w:name="goals-2"/>
    <w:p>
      <w:pPr>
        <w:pStyle w:val="Heading3"/>
      </w:pPr>
      <w:r>
        <w:t xml:space="preserve">Goals</w:t>
      </w:r>
    </w:p>
    <w:p>
      <w:pPr>
        <w:pStyle w:val="Compact"/>
        <w:numPr>
          <w:ilvl w:val="0"/>
          <w:numId w:val="1004"/>
        </w:numPr>
      </w:pPr>
      <w:r>
        <w:t xml:space="preserve">Monitor platform activity</w:t>
      </w:r>
    </w:p>
    <w:p>
      <w:pPr>
        <w:pStyle w:val="Compact"/>
        <w:numPr>
          <w:ilvl w:val="0"/>
          <w:numId w:val="1004"/>
        </w:numPr>
      </w:pPr>
      <w:r>
        <w:t xml:space="preserve">Manage orders</w:t>
      </w:r>
    </w:p>
    <w:p>
      <w:pPr>
        <w:pStyle w:val="Compact"/>
        <w:numPr>
          <w:ilvl w:val="0"/>
          <w:numId w:val="1004"/>
        </w:numPr>
      </w:pPr>
      <w:r>
        <w:t xml:space="preserve">Refresh catalog data</w:t>
      </w:r>
    </w:p>
    <w:p>
      <w:pPr>
        <w:pStyle w:val="Compact"/>
        <w:numPr>
          <w:ilvl w:val="0"/>
          <w:numId w:val="1004"/>
        </w:numPr>
      </w:pPr>
      <w:r>
        <w:t xml:space="preserve">Track fulfillment status</w:t>
      </w:r>
    </w:p>
    <w:p>
      <w:r>
        <w:pict>
          <v:rect style="width:0;height:1.5pt" o:hralign="center" o:hrstd="t" o:hr="t"/>
        </w:pict>
      </w:r>
    </w:p>
    <w:bookmarkEnd w:id="29"/>
    <w:bookmarkEnd w:id="30"/>
    <w:bookmarkEnd w:id="31"/>
    <w:bookmarkStart w:id="34" w:name="value-proposition"/>
    <w:p>
      <w:pPr>
        <w:pStyle w:val="Heading1"/>
      </w:pPr>
      <w:r>
        <w:t xml:space="preserve">4. Value Proposition</w:t>
      </w:r>
    </w:p>
    <w:bookmarkStart w:id="32" w:name="customer-value"/>
    <w:p>
      <w:pPr>
        <w:pStyle w:val="Heading2"/>
      </w:pPr>
      <w:r>
        <w:t xml:space="preserve">Customer Value</w:t>
      </w:r>
    </w:p>
    <w:p>
      <w:pPr>
        <w:pStyle w:val="Compact"/>
        <w:numPr>
          <w:ilvl w:val="0"/>
          <w:numId w:val="1005"/>
        </w:numPr>
      </w:pPr>
      <w:r>
        <w:t xml:space="preserve">Easy story selection</w:t>
      </w:r>
    </w:p>
    <w:p>
      <w:pPr>
        <w:pStyle w:val="Compact"/>
        <w:numPr>
          <w:ilvl w:val="0"/>
          <w:numId w:val="1005"/>
        </w:numPr>
      </w:pPr>
      <w:r>
        <w:t xml:space="preserve">Transparent pricing</w:t>
      </w:r>
    </w:p>
    <w:p>
      <w:pPr>
        <w:pStyle w:val="Compact"/>
        <w:numPr>
          <w:ilvl w:val="0"/>
          <w:numId w:val="1005"/>
        </w:numPr>
      </w:pPr>
      <w:r>
        <w:t xml:space="preserve">Automated delivery</w:t>
      </w:r>
    </w:p>
    <w:p>
      <w:pPr>
        <w:pStyle w:val="Compact"/>
        <w:numPr>
          <w:ilvl w:val="0"/>
          <w:numId w:val="1005"/>
        </w:numPr>
      </w:pPr>
      <w:r>
        <w:t xml:space="preserve">Immediate access after payment</w:t>
      </w:r>
    </w:p>
    <w:bookmarkEnd w:id="32"/>
    <w:bookmarkStart w:id="33" w:name="business-value"/>
    <w:p>
      <w:pPr>
        <w:pStyle w:val="Heading2"/>
      </w:pPr>
      <w:r>
        <w:t xml:space="preserve">Business Value</w:t>
      </w:r>
    </w:p>
    <w:p>
      <w:pPr>
        <w:pStyle w:val="Compact"/>
        <w:numPr>
          <w:ilvl w:val="0"/>
          <w:numId w:val="1006"/>
        </w:numPr>
      </w:pPr>
      <w:r>
        <w:t xml:space="preserve">Reduced manual workload</w:t>
      </w:r>
    </w:p>
    <w:p>
      <w:pPr>
        <w:pStyle w:val="Compact"/>
        <w:numPr>
          <w:ilvl w:val="0"/>
          <w:numId w:val="1006"/>
        </w:numPr>
      </w:pPr>
      <w:r>
        <w:t xml:space="preserve">Improved operational efficiency</w:t>
      </w:r>
    </w:p>
    <w:p>
      <w:pPr>
        <w:pStyle w:val="Compact"/>
        <w:numPr>
          <w:ilvl w:val="0"/>
          <w:numId w:val="1006"/>
        </w:numPr>
      </w:pPr>
      <w:r>
        <w:t xml:space="preserve">Centralized order management</w:t>
      </w:r>
    </w:p>
    <w:p>
      <w:pPr>
        <w:pStyle w:val="Compact"/>
        <w:numPr>
          <w:ilvl w:val="0"/>
          <w:numId w:val="1006"/>
        </w:numPr>
      </w:pPr>
      <w:r>
        <w:t xml:space="preserve">Improved customer experience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business-goals"/>
    <w:p>
      <w:pPr>
        <w:pStyle w:val="Heading1"/>
      </w:pPr>
      <w:r>
        <w:t xml:space="preserve">5. Business Goals</w:t>
      </w:r>
    </w:p>
    <w:p>
      <w:pPr>
        <w:pStyle w:val="Compact"/>
        <w:numPr>
          <w:ilvl w:val="0"/>
          <w:numId w:val="1007"/>
        </w:numPr>
      </w:pPr>
      <w:r>
        <w:t xml:space="preserve">Automate at least 80% of paid credit-card orders.</w:t>
      </w:r>
    </w:p>
    <w:p>
      <w:pPr>
        <w:pStyle w:val="Compact"/>
        <w:numPr>
          <w:ilvl w:val="0"/>
          <w:numId w:val="1007"/>
        </w:numPr>
      </w:pPr>
      <w:r>
        <w:t xml:space="preserve">Reduce fulfillment effort performed by office staff.</w:t>
      </w:r>
    </w:p>
    <w:p>
      <w:pPr>
        <w:pStyle w:val="Compact"/>
        <w:numPr>
          <w:ilvl w:val="0"/>
          <w:numId w:val="1007"/>
        </w:numPr>
      </w:pPr>
      <w:r>
        <w:t xml:space="preserve">Improve operational visibility.</w:t>
      </w:r>
    </w:p>
    <w:p>
      <w:pPr>
        <w:pStyle w:val="Compact"/>
        <w:numPr>
          <w:ilvl w:val="0"/>
          <w:numId w:val="1007"/>
        </w:numPr>
      </w:pPr>
      <w:r>
        <w:t xml:space="preserve">Centralize customer orders and leads.</w:t>
      </w:r>
    </w:p>
    <w:p>
      <w:pPr>
        <w:pStyle w:val="Compact"/>
        <w:numPr>
          <w:ilvl w:val="0"/>
          <w:numId w:val="1007"/>
        </w:numPr>
      </w:pPr>
      <w:r>
        <w:t xml:space="preserve">Deliver purchased content automatically.</w:t>
      </w:r>
    </w:p>
    <w:p>
      <w:r>
        <w:pict>
          <v:rect style="width:0;height:1.5pt" o:hralign="center" o:hrstd="t" o:hr="t"/>
        </w:pict>
      </w:r>
    </w:p>
    <w:bookmarkEnd w:id="35"/>
    <w:bookmarkStart w:id="36" w:name="success-metrics"/>
    <w:p>
      <w:pPr>
        <w:pStyle w:val="Heading1"/>
      </w:pPr>
      <w:r>
        <w:t xml:space="preserve">6. Success Metrics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Automated credit-card fulfillment</w:t>
            </w:r>
          </w:p>
        </w:tc>
        <w:tc>
          <w:tcPr/>
          <w:p>
            <w:pPr>
              <w:pStyle w:val="Compact"/>
            </w:pPr>
            <w:r>
              <w:t xml:space="preserve">≥ 80%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System error rate</w:t>
            </w:r>
          </w:p>
        </w:tc>
        <w:tc>
          <w:tcPr/>
          <w:p>
            <w:pPr>
              <w:pStyle w:val="Compact"/>
            </w:pPr>
            <w:r>
              <w:t xml:space="preserve">&lt; 2%</w:t>
            </w:r>
          </w:p>
        </w:tc>
      </w:tr>
      <w:tr>
        <w:tc>
          <w:tcPr/>
          <w:p>
            <w:pPr>
              <w:pStyle w:val="Compact"/>
            </w:pPr>
            <w:r>
              <w:t xml:space="preserve">Average fulfillment time</w:t>
            </w:r>
          </w:p>
        </w:tc>
        <w:tc>
          <w:tcPr/>
          <w:p>
            <w:pPr>
              <w:pStyle w:val="Compact"/>
            </w:pPr>
            <w:r>
              <w:t xml:space="preserve">&lt; 5 minutes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Order persistence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Payment tracking accuracy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Start w:id="41" w:name="product-catalog"/>
    <w:p>
      <w:pPr>
        <w:pStyle w:val="Heading1"/>
      </w:pPr>
      <w:r>
        <w:t xml:space="preserve">7. Product Catalog</w:t>
      </w:r>
    </w:p>
    <w:bookmarkStart w:id="38" w:name="childrens-audio-library"/>
    <w:p>
      <w:pPr>
        <w:pStyle w:val="Heading2"/>
      </w:pPr>
      <w:r>
        <w:t xml:space="preserve">Children’s Audio Library</w:t>
      </w:r>
    </w:p>
    <w:p>
      <w:pPr>
        <w:pStyle w:val="FirstParagraph"/>
      </w:pPr>
      <w:r>
        <w:t xml:space="preserve">Inventory:</w:t>
      </w:r>
    </w:p>
    <w:p>
      <w:pPr>
        <w:pStyle w:val="Compact"/>
        <w:numPr>
          <w:ilvl w:val="0"/>
          <w:numId w:val="1008"/>
        </w:numPr>
      </w:pPr>
      <w:r>
        <w:t xml:space="preserve">423 children’s audio stories</w:t>
      </w:r>
    </w:p>
    <w:p>
      <w:pPr>
        <w:pStyle w:val="Compact"/>
        <w:numPr>
          <w:ilvl w:val="0"/>
          <w:numId w:val="1008"/>
        </w:numPr>
      </w:pPr>
      <w:r>
        <w:t xml:space="preserve">5 Gemara audio files</w:t>
      </w:r>
    </w:p>
    <w:p>
      <w:pPr>
        <w:pStyle w:val="FirstParagraph"/>
      </w:pPr>
      <w:r>
        <w:t xml:space="preserve">Total: 428 audio files</w:t>
      </w:r>
    </w:p>
    <w:bookmarkStart w:id="37" w:name="pricing"/>
    <w:p>
      <w:pPr>
        <w:pStyle w:val="Heading3"/>
      </w:pPr>
      <w:r>
        <w:t xml:space="preserve">Pricing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Quantity</w:t>
            </w:r>
          </w:p>
        </w:tc>
        <w:tc>
          <w:tcPr/>
          <w:p>
            <w:pPr>
              <w:pStyle w:val="Compact"/>
            </w:pPr>
            <w:r>
              <w:t xml:space="preserve">Price Per File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1–49</w:t>
            </w:r>
          </w:p>
        </w:tc>
        <w:tc>
          <w:tcPr/>
          <w:p>
            <w:pPr>
              <w:pStyle w:val="Compact"/>
            </w:pPr>
            <w:r>
              <w:t xml:space="preserve">₪8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50–99</w:t>
            </w:r>
          </w:p>
        </w:tc>
        <w:tc>
          <w:tcPr/>
          <w:p>
            <w:pPr>
              <w:pStyle w:val="Compact"/>
            </w:pPr>
            <w:r>
              <w:t xml:space="preserve">₪7.5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100–149</w:t>
            </w:r>
          </w:p>
        </w:tc>
        <w:tc>
          <w:tcPr/>
          <w:p>
            <w:pPr>
              <w:pStyle w:val="Compact"/>
            </w:pPr>
            <w:r>
              <w:t xml:space="preserve">₪7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150–314</w:t>
            </w:r>
          </w:p>
        </w:tc>
        <w:tc>
          <w:tcPr/>
          <w:p>
            <w:pPr>
              <w:pStyle w:val="Compact"/>
            </w:pPr>
            <w:r>
              <w:t xml:space="preserve">₪6</w:t>
            </w:r>
          </w:p>
        </w:tc>
      </w:tr>
      <w:tr>
        <w:tc>
          <w:tcPr/>
          <w:p>
            <w:pPr>
              <w:pStyle w:val="Compact"/>
            </w:pPr>
            <w:r>
              <w:t xml:space="preserve">315+</w:t>
            </w:r>
          </w:p>
        </w:tc>
        <w:tc>
          <w:tcPr/>
          <w:p>
            <w:pPr>
              <w:pStyle w:val="Compact"/>
            </w:pPr>
            <w:r>
              <w:t xml:space="preserve">₪4.3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End w:id="38"/>
    <w:bookmarkStart w:id="39" w:name="full-childrens-library"/>
    <w:p>
      <w:pPr>
        <w:pStyle w:val="Heading2"/>
      </w:pPr>
      <w:r>
        <w:t xml:space="preserve">Full Children’s Library</w:t>
      </w:r>
    </w:p>
    <w:p>
      <w:pPr>
        <w:pStyle w:val="Compact"/>
        <w:numPr>
          <w:ilvl w:val="0"/>
          <w:numId w:val="1009"/>
        </w:numPr>
      </w:pPr>
      <w:r>
        <w:t xml:space="preserve">428 files</w:t>
      </w:r>
    </w:p>
    <w:p>
      <w:pPr>
        <w:pStyle w:val="Compact"/>
        <w:numPr>
          <w:ilvl w:val="0"/>
          <w:numId w:val="1009"/>
        </w:numPr>
      </w:pPr>
      <w:r>
        <w:t xml:space="preserve">Fixed bundle price: ₪1,550</w:t>
      </w:r>
    </w:p>
    <w:p>
      <w:pPr>
        <w:pStyle w:val="FirstParagraph"/>
      </w:pPr>
      <w:r>
        <w:t xml:space="preserve">This is a dedicated bundle product.</w:t>
      </w:r>
    </w:p>
    <w:p>
      <w:r>
        <w:pict>
          <v:rect style="width:0;height:1.5pt" o:hralign="center" o:hrstd="t" o:hr="t"/>
        </w:pict>
      </w:r>
    </w:p>
    <w:bookmarkEnd w:id="39"/>
    <w:bookmarkStart w:id="40" w:name="adult-youth-collection"/>
    <w:p>
      <w:pPr>
        <w:pStyle w:val="Heading2"/>
      </w:pPr>
      <w:r>
        <w:t xml:space="preserve">Adult &amp; Youth Collection</w:t>
      </w:r>
    </w:p>
    <w:p>
      <w:pPr>
        <w:pStyle w:val="Compact"/>
        <w:numPr>
          <w:ilvl w:val="0"/>
          <w:numId w:val="1010"/>
        </w:numPr>
      </w:pPr>
      <w:r>
        <w:t xml:space="preserve">24 MP3 collections</w:t>
      </w:r>
    </w:p>
    <w:p>
      <w:pPr>
        <w:pStyle w:val="Compact"/>
        <w:numPr>
          <w:ilvl w:val="0"/>
          <w:numId w:val="1010"/>
        </w:numPr>
      </w:pPr>
      <w:r>
        <w:t xml:space="preserve">Approximately 283 lectures</w:t>
      </w:r>
    </w:p>
    <w:p>
      <w:pPr>
        <w:pStyle w:val="FirstParagraph"/>
      </w:pPr>
      <w:r>
        <w:t xml:space="preserve">Fixed price:</w:t>
      </w:r>
    </w:p>
    <w:p>
      <w:pPr>
        <w:pStyle w:val="BodyText"/>
      </w:pPr>
      <w:r>
        <w:t xml:space="preserve">₪360</w:t>
      </w:r>
    </w:p>
    <w:p>
      <w:pPr>
        <w:pStyle w:val="BodyText"/>
      </w:pPr>
      <w:r>
        <w:t xml:space="preserve">This collection is sold separately and is not included in the children’s library bundle.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3" w:name="story-catalog-requirements"/>
    <w:p>
      <w:pPr>
        <w:pStyle w:val="Heading1"/>
      </w:pPr>
      <w:r>
        <w:t xml:space="preserve">8. Story Catalog Requirements</w:t>
      </w:r>
    </w:p>
    <w:p>
      <w:pPr>
        <w:pStyle w:val="FirstParagraph"/>
      </w:pPr>
      <w:r>
        <w:t xml:space="preserve">Each story shall contain:</w:t>
      </w:r>
    </w:p>
    <w:p>
      <w:pPr>
        <w:pStyle w:val="Compact"/>
        <w:numPr>
          <w:ilvl w:val="0"/>
          <w:numId w:val="1011"/>
        </w:numPr>
      </w:pPr>
      <w:r>
        <w:t xml:space="preserve">Story Code</w:t>
      </w:r>
    </w:p>
    <w:p>
      <w:pPr>
        <w:pStyle w:val="Compact"/>
        <w:numPr>
          <w:ilvl w:val="0"/>
          <w:numId w:val="1011"/>
        </w:numPr>
      </w:pPr>
      <w:r>
        <w:t xml:space="preserve">Story Name</w:t>
      </w:r>
    </w:p>
    <w:p>
      <w:pPr>
        <w:pStyle w:val="Compact"/>
        <w:numPr>
          <w:ilvl w:val="0"/>
          <w:numId w:val="1011"/>
        </w:numPr>
      </w:pPr>
      <w:r>
        <w:t xml:space="preserve">Category</w:t>
      </w:r>
    </w:p>
    <w:p>
      <w:pPr>
        <w:pStyle w:val="Compact"/>
        <w:numPr>
          <w:ilvl w:val="0"/>
          <w:numId w:val="1011"/>
        </w:numPr>
      </w:pPr>
      <w:r>
        <w:t xml:space="preserve">Google Drive File ID</w:t>
      </w:r>
    </w:p>
    <w:p>
      <w:pPr>
        <w:pStyle w:val="Compact"/>
        <w:numPr>
          <w:ilvl w:val="0"/>
          <w:numId w:val="1011"/>
        </w:numPr>
      </w:pPr>
      <w:r>
        <w:t xml:space="preserve">Sort Order</w:t>
      </w:r>
    </w:p>
    <w:p>
      <w:pPr>
        <w:pStyle w:val="Compact"/>
        <w:numPr>
          <w:ilvl w:val="0"/>
          <w:numId w:val="1011"/>
        </w:numPr>
      </w:pPr>
      <w:r>
        <w:t xml:space="preserve">Active Status</w:t>
      </w:r>
    </w:p>
    <w:bookmarkStart w:id="42" w:name="story-code-requirements"/>
    <w:p>
      <w:pPr>
        <w:pStyle w:val="Heading3"/>
      </w:pPr>
      <w:r>
        <w:t xml:space="preserve">Story Code Requirements</w:t>
      </w:r>
    </w:p>
    <w:p>
      <w:pPr>
        <w:pStyle w:val="Compact"/>
        <w:numPr>
          <w:ilvl w:val="0"/>
          <w:numId w:val="1012"/>
        </w:numPr>
      </w:pPr>
      <w:r>
        <w:t xml:space="preserve">Unique across the catalog</w:t>
      </w:r>
    </w:p>
    <w:p>
      <w:pPr>
        <w:pStyle w:val="Compact"/>
        <w:numPr>
          <w:ilvl w:val="0"/>
          <w:numId w:val="1012"/>
        </w:numPr>
      </w:pPr>
      <w:r>
        <w:t xml:space="preserve">Immutable after creation</w:t>
      </w:r>
    </w:p>
    <w:p>
      <w:pPr>
        <w:pStyle w:val="Compact"/>
        <w:numPr>
          <w:ilvl w:val="0"/>
          <w:numId w:val="1012"/>
        </w:numPr>
      </w:pPr>
      <w:r>
        <w:t xml:space="preserve">Searchable in administration screens</w:t>
      </w:r>
    </w:p>
    <w:p>
      <w:pPr>
        <w:pStyle w:val="Compact"/>
        <w:numPr>
          <w:ilvl w:val="0"/>
          <w:numId w:val="1012"/>
        </w:numPr>
      </w:pPr>
      <w:r>
        <w:t xml:space="preserve">Included in order details</w:t>
      </w:r>
    </w:p>
    <w:p>
      <w:pPr>
        <w:pStyle w:val="Compact"/>
        <w:numPr>
          <w:ilvl w:val="0"/>
          <w:numId w:val="1012"/>
        </w:numPr>
      </w:pPr>
      <w:r>
        <w:t xml:space="preserve">Included in operational reports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4" w:name="usb-delivery"/>
    <w:p>
      <w:pPr>
        <w:pStyle w:val="Heading1"/>
      </w:pPr>
      <w:r>
        <w:t xml:space="preserve">9. USB Delivery</w:t>
      </w:r>
    </w:p>
    <w:p>
      <w:pPr>
        <w:pStyle w:val="Compact"/>
        <w:numPr>
          <w:ilvl w:val="0"/>
          <w:numId w:val="1013"/>
        </w:numPr>
      </w:pPr>
      <w:r>
        <w:t xml:space="preserve">USB cost: ₪15</w:t>
      </w:r>
    </w:p>
    <w:p>
      <w:pPr>
        <w:pStyle w:val="Compact"/>
        <w:numPr>
          <w:ilvl w:val="0"/>
          <w:numId w:val="1013"/>
        </w:numPr>
      </w:pPr>
      <w:r>
        <w:t xml:space="preserve">Free USB for orders containing 50 or more files</w:t>
      </w:r>
    </w:p>
    <w:p>
      <w:pPr>
        <w:pStyle w:val="Compact"/>
        <w:numPr>
          <w:ilvl w:val="0"/>
          <w:numId w:val="1013"/>
        </w:numPr>
      </w:pPr>
      <w:r>
        <w:t xml:space="preserve">Shipping handled manually outside the platform</w:t>
      </w:r>
    </w:p>
    <w:p>
      <w:r>
        <w:pict>
          <v:rect style="width:0;height:1.5pt" o:hralign="center" o:hrstd="t" o:hr="t"/>
        </w:pict>
      </w:r>
    </w:p>
    <w:bookmarkEnd w:id="44"/>
    <w:bookmarkStart w:id="47" w:name="mvp-scope"/>
    <w:p>
      <w:pPr>
        <w:pStyle w:val="Heading1"/>
      </w:pPr>
      <w:r>
        <w:t xml:space="preserve">10. MVP Scope</w:t>
      </w:r>
    </w:p>
    <w:bookmarkStart w:id="45" w:name="in-scope"/>
    <w:p>
      <w:pPr>
        <w:pStyle w:val="Heading2"/>
      </w:pPr>
      <w:r>
        <w:t xml:space="preserve">In Scope</w:t>
      </w:r>
    </w:p>
    <w:p>
      <w:pPr>
        <w:pStyle w:val="Compact"/>
        <w:numPr>
          <w:ilvl w:val="0"/>
          <w:numId w:val="1014"/>
        </w:numPr>
      </w:pPr>
      <w:r>
        <w:t xml:space="preserve">Desktop-only website</w:t>
      </w:r>
    </w:p>
    <w:p>
      <w:pPr>
        <w:pStyle w:val="Compact"/>
        <w:numPr>
          <w:ilvl w:val="0"/>
          <w:numId w:val="1014"/>
        </w:numPr>
      </w:pPr>
      <w:r>
        <w:t xml:space="preserve">Hebrew RTL interface</w:t>
      </w:r>
    </w:p>
    <w:p>
      <w:pPr>
        <w:pStyle w:val="Compact"/>
        <w:numPr>
          <w:ilvl w:val="0"/>
          <w:numId w:val="1014"/>
        </w:numPr>
      </w:pPr>
      <w:r>
        <w:t xml:space="preserve">Story browsing and selection</w:t>
      </w:r>
    </w:p>
    <w:p>
      <w:pPr>
        <w:pStyle w:val="Compact"/>
        <w:numPr>
          <w:ilvl w:val="0"/>
          <w:numId w:val="1014"/>
        </w:numPr>
      </w:pPr>
      <w:r>
        <w:t xml:space="preserve">Dynamic pricing</w:t>
      </w:r>
    </w:p>
    <w:p>
      <w:pPr>
        <w:pStyle w:val="Compact"/>
        <w:numPr>
          <w:ilvl w:val="0"/>
          <w:numId w:val="1014"/>
        </w:numPr>
      </w:pPr>
      <w:r>
        <w:t xml:space="preserve">Order creation</w:t>
      </w:r>
    </w:p>
    <w:p>
      <w:pPr>
        <w:pStyle w:val="Compact"/>
        <w:numPr>
          <w:ilvl w:val="0"/>
          <w:numId w:val="1014"/>
        </w:numPr>
      </w:pPr>
      <w:r>
        <w:t xml:space="preserve">Payment processing</w:t>
      </w:r>
    </w:p>
    <w:p>
      <w:pPr>
        <w:pStyle w:val="Compact"/>
        <w:numPr>
          <w:ilvl w:val="0"/>
          <w:numId w:val="1014"/>
        </w:numPr>
      </w:pPr>
      <w:r>
        <w:t xml:space="preserve">Lead collection</w:t>
      </w:r>
    </w:p>
    <w:p>
      <w:pPr>
        <w:pStyle w:val="Compact"/>
        <w:numPr>
          <w:ilvl w:val="0"/>
          <w:numId w:val="1014"/>
        </w:numPr>
      </w:pPr>
      <w:r>
        <w:t xml:space="preserve">Gift Story flow</w:t>
      </w:r>
    </w:p>
    <w:p>
      <w:pPr>
        <w:pStyle w:val="Compact"/>
        <w:numPr>
          <w:ilvl w:val="0"/>
          <w:numId w:val="1014"/>
        </w:numPr>
      </w:pPr>
      <w:r>
        <w:t xml:space="preserve">Email notifications</w:t>
      </w:r>
    </w:p>
    <w:p>
      <w:pPr>
        <w:pStyle w:val="Compact"/>
        <w:numPr>
          <w:ilvl w:val="0"/>
          <w:numId w:val="1014"/>
        </w:numPr>
      </w:pPr>
      <w:r>
        <w:t xml:space="preserve">Google Sheets integration</w:t>
      </w:r>
    </w:p>
    <w:p>
      <w:pPr>
        <w:pStyle w:val="Compact"/>
        <w:numPr>
          <w:ilvl w:val="0"/>
          <w:numId w:val="1014"/>
        </w:numPr>
      </w:pPr>
      <w:r>
        <w:t xml:space="preserve">External fulfillment integration</w:t>
      </w:r>
    </w:p>
    <w:p>
      <w:pPr>
        <w:pStyle w:val="Compact"/>
        <w:numPr>
          <w:ilvl w:val="0"/>
          <w:numId w:val="1014"/>
        </w:numPr>
      </w:pPr>
      <w:r>
        <w:t xml:space="preserve">Administration dashboard</w:t>
      </w:r>
    </w:p>
    <w:p>
      <w:r>
        <w:pict>
          <v:rect style="width:0;height:1.5pt" o:hralign="center" o:hrstd="t" o:hr="t"/>
        </w:pict>
      </w:r>
    </w:p>
    <w:bookmarkEnd w:id="45"/>
    <w:bookmarkStart w:id="46" w:name="out-of-scope"/>
    <w:p>
      <w:pPr>
        <w:pStyle w:val="Heading2"/>
      </w:pPr>
      <w:r>
        <w:t xml:space="preserve">Out of Scope</w:t>
      </w:r>
    </w:p>
    <w:p>
      <w:pPr>
        <w:pStyle w:val="Compact"/>
        <w:numPr>
          <w:ilvl w:val="0"/>
          <w:numId w:val="1015"/>
        </w:numPr>
      </w:pPr>
      <w:r>
        <w:t xml:space="preserve">Mobile support</w:t>
      </w:r>
    </w:p>
    <w:p>
      <w:pPr>
        <w:pStyle w:val="Compact"/>
        <w:numPr>
          <w:ilvl w:val="0"/>
          <w:numId w:val="1015"/>
        </w:numPr>
      </w:pPr>
      <w:r>
        <w:t xml:space="preserve">Invoice generation</w:t>
      </w:r>
    </w:p>
    <w:p>
      <w:pPr>
        <w:pStyle w:val="Compact"/>
        <w:numPr>
          <w:ilvl w:val="0"/>
          <w:numId w:val="1015"/>
        </w:numPr>
      </w:pPr>
      <w:r>
        <w:t xml:space="preserve">Role-based permissions</w:t>
      </w:r>
    </w:p>
    <w:p>
      <w:pPr>
        <w:pStyle w:val="Compact"/>
        <w:numPr>
          <w:ilvl w:val="0"/>
          <w:numId w:val="1015"/>
        </w:numPr>
      </w:pPr>
      <w:r>
        <w:t xml:space="preserve">Audit logs</w:t>
      </w:r>
    </w:p>
    <w:p>
      <w:pPr>
        <w:pStyle w:val="Compact"/>
        <w:numPr>
          <w:ilvl w:val="0"/>
          <w:numId w:val="1015"/>
        </w:numPr>
      </w:pPr>
      <w:r>
        <w:t xml:space="preserve">CRM functionality</w:t>
      </w:r>
    </w:p>
    <w:p>
      <w:pPr>
        <w:pStyle w:val="Compact"/>
        <w:numPr>
          <w:ilvl w:val="0"/>
          <w:numId w:val="1015"/>
        </w:numPr>
      </w:pPr>
      <w:r>
        <w:t xml:space="preserve">WhatsApp integration</w:t>
      </w:r>
    </w:p>
    <w:p>
      <w:pPr>
        <w:pStyle w:val="Compact"/>
        <w:numPr>
          <w:ilvl w:val="0"/>
          <w:numId w:val="1015"/>
        </w:numPr>
      </w:pPr>
      <w:r>
        <w:t xml:space="preserve">CSV/Excel export</w:t>
      </w:r>
    </w:p>
    <w:p>
      <w:pPr>
        <w:pStyle w:val="Compact"/>
        <w:numPr>
          <w:ilvl w:val="0"/>
          <w:numId w:val="1015"/>
        </w:numPr>
      </w:pPr>
      <w:r>
        <w:t xml:space="preserve">Manual order creation</w:t>
      </w:r>
    </w:p>
    <w:p>
      <w:pPr>
        <w:pStyle w:val="Compact"/>
        <w:numPr>
          <w:ilvl w:val="0"/>
          <w:numId w:val="1015"/>
        </w:numPr>
      </w:pPr>
      <w:r>
        <w:t xml:space="preserve">Automatic file deletion</w:t>
      </w:r>
    </w:p>
    <w:p>
      <w:pPr>
        <w:pStyle w:val="Compact"/>
        <w:numPr>
          <w:ilvl w:val="0"/>
          <w:numId w:val="1015"/>
        </w:numPr>
      </w:pPr>
      <w:r>
        <w:t xml:space="preserve">Automatic folder deletion</w:t>
      </w:r>
    </w:p>
    <w:p>
      <w:pPr>
        <w:pStyle w:val="Compact"/>
        <w:numPr>
          <w:ilvl w:val="0"/>
          <w:numId w:val="1015"/>
        </w:numPr>
      </w:pPr>
      <w:r>
        <w:t xml:space="preserve">Share revocation management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1" w:name="payment-methods"/>
    <w:p>
      <w:pPr>
        <w:pStyle w:val="Heading1"/>
      </w:pPr>
      <w:r>
        <w:t xml:space="preserve">11. Payment Methods</w:t>
      </w:r>
    </w:p>
    <w:bookmarkStart w:id="48" w:name="credit-card"/>
    <w:p>
      <w:pPr>
        <w:pStyle w:val="Heading2"/>
      </w:pPr>
      <w:r>
        <w:t xml:space="preserve">Credit Card</w:t>
      </w:r>
    </w:p>
    <w:p>
      <w:pPr>
        <w:pStyle w:val="Compact"/>
        <w:numPr>
          <w:ilvl w:val="0"/>
          <w:numId w:val="1016"/>
        </w:numPr>
      </w:pPr>
      <w:r>
        <w:t xml:space="preserve">Online payment processing</w:t>
      </w:r>
    </w:p>
    <w:p>
      <w:pPr>
        <w:pStyle w:val="Compact"/>
        <w:numPr>
          <w:ilvl w:val="0"/>
          <w:numId w:val="1016"/>
        </w:numPr>
      </w:pPr>
      <w:r>
        <w:t xml:space="preserve">Automatic fulfillment request</w:t>
      </w:r>
    </w:p>
    <w:p>
      <w:pPr>
        <w:pStyle w:val="Compact"/>
        <w:numPr>
          <w:ilvl w:val="0"/>
          <w:numId w:val="1016"/>
        </w:numPr>
      </w:pPr>
      <w:r>
        <w:t xml:space="preserve">Customer receives confirmation email</w:t>
      </w:r>
    </w:p>
    <w:bookmarkEnd w:id="48"/>
    <w:bookmarkStart w:id="49" w:name="bank-transfer"/>
    <w:p>
      <w:pPr>
        <w:pStyle w:val="Heading2"/>
      </w:pPr>
      <w:r>
        <w:t xml:space="preserve">Bank Transfer</w:t>
      </w:r>
    </w:p>
    <w:p>
      <w:pPr>
        <w:pStyle w:val="Compact"/>
        <w:numPr>
          <w:ilvl w:val="0"/>
          <w:numId w:val="1017"/>
        </w:numPr>
      </w:pPr>
      <w:r>
        <w:t xml:space="preserve">Order created</w:t>
      </w:r>
    </w:p>
    <w:p>
      <w:pPr>
        <w:pStyle w:val="Compact"/>
        <w:numPr>
          <w:ilvl w:val="0"/>
          <w:numId w:val="1017"/>
        </w:numPr>
      </w:pPr>
      <w:r>
        <w:t xml:space="preserve">Payment completed manually</w:t>
      </w:r>
    </w:p>
    <w:p>
      <w:pPr>
        <w:pStyle w:val="Compact"/>
        <w:numPr>
          <w:ilvl w:val="0"/>
          <w:numId w:val="1017"/>
        </w:numPr>
      </w:pPr>
      <w:r>
        <w:t xml:space="preserve">Office staff manages follow-up</w:t>
      </w:r>
    </w:p>
    <w:bookmarkEnd w:id="49"/>
    <w:bookmarkStart w:id="50" w:name="cash-call-me-back"/>
    <w:p>
      <w:pPr>
        <w:pStyle w:val="Heading2"/>
      </w:pPr>
      <w:r>
        <w:t xml:space="preserve">Cash / Call Me Back</w:t>
      </w:r>
    </w:p>
    <w:p>
      <w:pPr>
        <w:pStyle w:val="Compact"/>
        <w:numPr>
          <w:ilvl w:val="0"/>
          <w:numId w:val="1018"/>
        </w:numPr>
      </w:pPr>
      <w:r>
        <w:t xml:space="preserve">Order created</w:t>
      </w:r>
    </w:p>
    <w:p>
      <w:pPr>
        <w:pStyle w:val="Compact"/>
        <w:numPr>
          <w:ilvl w:val="0"/>
          <w:numId w:val="1018"/>
        </w:numPr>
      </w:pPr>
      <w:r>
        <w:t xml:space="preserve">Office staff performs manual follow-up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5" w:name="external-fulfillment-service"/>
    <w:p>
      <w:pPr>
        <w:pStyle w:val="Heading1"/>
      </w:pPr>
      <w:r>
        <w:t xml:space="preserve">12. External Fulfillment Service</w:t>
      </w:r>
    </w:p>
    <w:p>
      <w:pPr>
        <w:pStyle w:val="FirstParagraph"/>
      </w:pPr>
      <w:r>
        <w:t xml:space="preserve">The platform integrates with an external Google Apps Script fulfillment service.</w:t>
      </w:r>
    </w:p>
    <w:bookmarkStart w:id="52" w:name="fulfillment-request"/>
    <w:p>
      <w:pPr>
        <w:pStyle w:val="Heading3"/>
      </w:pPr>
      <w:r>
        <w:t xml:space="preserve">Fulfillment Request</w:t>
      </w:r>
    </w:p>
    <w:p>
      <w:pPr>
        <w:pStyle w:val="FirstParagraph"/>
      </w:pPr>
      <w:r>
        <w:t xml:space="preserve">The platform sends:</w:t>
      </w:r>
    </w:p>
    <w:p>
      <w:pPr>
        <w:pStyle w:val="Compact"/>
        <w:numPr>
          <w:ilvl w:val="0"/>
          <w:numId w:val="1019"/>
        </w:numPr>
      </w:pPr>
      <w:r>
        <w:t xml:space="preserve">Order ID</w:t>
      </w:r>
    </w:p>
    <w:p>
      <w:pPr>
        <w:pStyle w:val="Compact"/>
        <w:numPr>
          <w:ilvl w:val="0"/>
          <w:numId w:val="1019"/>
        </w:numPr>
      </w:pPr>
      <w:r>
        <w:t xml:space="preserve">Customer Email</w:t>
      </w:r>
    </w:p>
    <w:p>
      <w:pPr>
        <w:pStyle w:val="Compact"/>
        <w:numPr>
          <w:ilvl w:val="0"/>
          <w:numId w:val="1019"/>
        </w:numPr>
      </w:pPr>
      <w:r>
        <w:t xml:space="preserve">List of Google Drive File IDs</w:t>
      </w:r>
    </w:p>
    <w:bookmarkEnd w:id="52"/>
    <w:bookmarkStart w:id="53" w:name="external-service-responsibilities"/>
    <w:p>
      <w:pPr>
        <w:pStyle w:val="Heading3"/>
      </w:pPr>
      <w:r>
        <w:t xml:space="preserve">External Service Responsibilities</w:t>
      </w:r>
    </w:p>
    <w:p>
      <w:pPr>
        <w:pStyle w:val="Compact"/>
        <w:numPr>
          <w:ilvl w:val="0"/>
          <w:numId w:val="1020"/>
        </w:numPr>
      </w:pPr>
      <w:r>
        <w:t xml:space="preserve">Create delivery folders</w:t>
      </w:r>
    </w:p>
    <w:p>
      <w:pPr>
        <w:pStyle w:val="Compact"/>
        <w:numPr>
          <w:ilvl w:val="0"/>
          <w:numId w:val="1020"/>
        </w:numPr>
      </w:pPr>
      <w:r>
        <w:t xml:space="preserve">Copy files</w:t>
      </w:r>
    </w:p>
    <w:p>
      <w:pPr>
        <w:pStyle w:val="Compact"/>
        <w:numPr>
          <w:ilvl w:val="0"/>
          <w:numId w:val="1020"/>
        </w:numPr>
      </w:pPr>
      <w:r>
        <w:t xml:space="preserve">Share content with customer</w:t>
      </w:r>
    </w:p>
    <w:p>
      <w:pPr>
        <w:pStyle w:val="Compact"/>
        <w:numPr>
          <w:ilvl w:val="0"/>
          <w:numId w:val="1020"/>
        </w:numPr>
      </w:pPr>
      <w:r>
        <w:t xml:space="preserve">Return fulfillment status</w:t>
      </w:r>
    </w:p>
    <w:bookmarkEnd w:id="53"/>
    <w:bookmarkStart w:id="54" w:name="platform-responsibilities"/>
    <w:p>
      <w:pPr>
        <w:pStyle w:val="Heading3"/>
      </w:pPr>
      <w:r>
        <w:t xml:space="preserve">Platform Responsibilities</w:t>
      </w:r>
    </w:p>
    <w:p>
      <w:pPr>
        <w:pStyle w:val="Compact"/>
        <w:numPr>
          <w:ilvl w:val="0"/>
          <w:numId w:val="1021"/>
        </w:numPr>
      </w:pPr>
      <w:r>
        <w:t xml:space="preserve">Send fulfillment requests</w:t>
      </w:r>
    </w:p>
    <w:p>
      <w:pPr>
        <w:pStyle w:val="Compact"/>
        <w:numPr>
          <w:ilvl w:val="0"/>
          <w:numId w:val="1021"/>
        </w:numPr>
      </w:pPr>
      <w:r>
        <w:t xml:space="preserve">Receive fulfillment results</w:t>
      </w:r>
    </w:p>
    <w:p>
      <w:pPr>
        <w:pStyle w:val="Compact"/>
        <w:numPr>
          <w:ilvl w:val="0"/>
          <w:numId w:val="1021"/>
        </w:numPr>
      </w:pPr>
      <w:r>
        <w:t xml:space="preserve">Record fulfillment history</w:t>
      </w:r>
    </w:p>
    <w:p>
      <w:pPr>
        <w:pStyle w:val="Compact"/>
        <w:numPr>
          <w:ilvl w:val="0"/>
          <w:numId w:val="1021"/>
        </w:numPr>
      </w:pPr>
      <w:r>
        <w:t xml:space="preserve">Display fulfillment status in administration screens</w:t>
      </w:r>
    </w:p>
    <w:p>
      <w:pPr>
        <w:pStyle w:val="FirstParagraph"/>
      </w:pPr>
      <w:r>
        <w:t xml:space="preserve">The platform does not directly manage Google Drive resources.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6" w:name="full-library-fulfillment"/>
    <w:p>
      <w:pPr>
        <w:pStyle w:val="Heading1"/>
      </w:pPr>
      <w:r>
        <w:t xml:space="preserve">13. Full Library Fulfillment</w:t>
      </w:r>
    </w:p>
    <w:p>
      <w:pPr>
        <w:pStyle w:val="FirstParagraph"/>
      </w:pPr>
      <w:r>
        <w:t xml:space="preserve">For Full Library purchases:</w:t>
      </w:r>
    </w:p>
    <w:p>
      <w:pPr>
        <w:pStyle w:val="Compact"/>
        <w:numPr>
          <w:ilvl w:val="0"/>
          <w:numId w:val="1022"/>
        </w:numPr>
      </w:pPr>
      <w:r>
        <w:t xml:space="preserve">The platform submits a fulfillment request of type</w:t>
      </w:r>
      <w:r>
        <w:t xml:space="preserve"> </w:t>
      </w:r>
      <w:r>
        <w:t xml:space="preserve">“Full Library”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external service shares the predefined Master Library folder.</w:t>
      </w:r>
    </w:p>
    <w:p>
      <w:pPr>
        <w:pStyle w:val="Compact"/>
        <w:numPr>
          <w:ilvl w:val="0"/>
          <w:numId w:val="1022"/>
        </w:numPr>
      </w:pPr>
      <w:r>
        <w:t xml:space="preserve">No duplication of the 428 files occurs.</w:t>
      </w:r>
    </w:p>
    <w:p>
      <w:r>
        <w:pict>
          <v:rect style="width:0;height:1.5pt" o:hralign="center" o:hrstd="t" o:hr="t"/>
        </w:pict>
      </w:r>
    </w:p>
    <w:bookmarkEnd w:id="56"/>
    <w:bookmarkStart w:id="57" w:name="fulfillment-tracking"/>
    <w:p>
      <w:pPr>
        <w:pStyle w:val="Heading1"/>
      </w:pPr>
      <w:r>
        <w:t xml:space="preserve">14. Fulfillment Tracking</w:t>
      </w:r>
    </w:p>
    <w:p>
      <w:pPr>
        <w:pStyle w:val="FirstParagraph"/>
      </w:pPr>
      <w:r>
        <w:t xml:space="preserve">For every successful fulfillment request, the platform shall record:</w:t>
      </w:r>
    </w:p>
    <w:p>
      <w:pPr>
        <w:pStyle w:val="Compact"/>
        <w:numPr>
          <w:ilvl w:val="0"/>
          <w:numId w:val="1023"/>
        </w:numPr>
      </w:pPr>
      <w:r>
        <w:t xml:space="preserve">Shared Email</w:t>
      </w:r>
    </w:p>
    <w:p>
      <w:pPr>
        <w:pStyle w:val="Compact"/>
        <w:numPr>
          <w:ilvl w:val="0"/>
          <w:numId w:val="1023"/>
        </w:numPr>
      </w:pPr>
      <w:r>
        <w:t xml:space="preserve">Share Date/Time</w:t>
      </w:r>
    </w:p>
    <w:p>
      <w:pPr>
        <w:pStyle w:val="Compact"/>
        <w:numPr>
          <w:ilvl w:val="0"/>
          <w:numId w:val="1023"/>
        </w:numPr>
      </w:pPr>
      <w:r>
        <w:t xml:space="preserve">Share Status</w:t>
      </w:r>
    </w:p>
    <w:p>
      <w:pPr>
        <w:pStyle w:val="Compact"/>
        <w:numPr>
          <w:ilvl w:val="0"/>
          <w:numId w:val="1023"/>
        </w:numPr>
      </w:pPr>
      <w:r>
        <w:t xml:space="preserve">Delivery Folder URL</w:t>
      </w:r>
    </w:p>
    <w:p>
      <w:pPr>
        <w:pStyle w:val="FirstParagraph"/>
      </w:pPr>
      <w:r>
        <w:t xml:space="preserve">This information must be visible within administration screens.</w:t>
      </w:r>
    </w:p>
    <w:p>
      <w:r>
        <w:pict>
          <v:rect style="width:0;height:1.5pt" o:hralign="center" o:hrstd="t" o:hr="t"/>
        </w:pict>
      </w:r>
    </w:p>
    <w:bookmarkEnd w:id="57"/>
    <w:bookmarkStart w:id="58" w:name="content-retention"/>
    <w:p>
      <w:pPr>
        <w:pStyle w:val="Heading1"/>
      </w:pPr>
      <w:r>
        <w:t xml:space="preserve">15. Content Retention</w:t>
      </w:r>
    </w:p>
    <w:p>
      <w:pPr>
        <w:pStyle w:val="FirstParagraph"/>
      </w:pPr>
      <w:r>
        <w:t xml:space="preserve">Delivered content remains available indefinitely.</w:t>
      </w:r>
    </w:p>
    <w:p>
      <w:pPr>
        <w:pStyle w:val="BodyText"/>
      </w:pPr>
      <w:r>
        <w:t xml:space="preserve">The platform does not perform automatic deletion of customer delivery folders or shared content.</w:t>
      </w:r>
    </w:p>
    <w:p>
      <w:r>
        <w:pict>
          <v:rect style="width:0;height:1.5pt" o:hralign="center" o:hrstd="t" o:hr="t"/>
        </w:pict>
      </w:r>
    </w:p>
    <w:bookmarkEnd w:id="58"/>
    <w:bookmarkStart w:id="61" w:name="email-notifications"/>
    <w:p>
      <w:pPr>
        <w:pStyle w:val="Heading1"/>
      </w:pPr>
      <w:r>
        <w:t xml:space="preserve">16. Email Notifications</w:t>
      </w:r>
    </w:p>
    <w:bookmarkStart w:id="59" w:name="customer-emails"/>
    <w:p>
      <w:pPr>
        <w:pStyle w:val="Heading2"/>
      </w:pPr>
      <w:r>
        <w:t xml:space="preserve">Customer Emails</w:t>
      </w:r>
    </w:p>
    <w:p>
      <w:pPr>
        <w:pStyle w:val="Compact"/>
        <w:numPr>
          <w:ilvl w:val="0"/>
          <w:numId w:val="1024"/>
        </w:numPr>
      </w:pPr>
      <w:r>
        <w:t xml:space="preserve">Purchase confirmation</w:t>
      </w:r>
    </w:p>
    <w:p>
      <w:pPr>
        <w:pStyle w:val="Compact"/>
        <w:numPr>
          <w:ilvl w:val="0"/>
          <w:numId w:val="1024"/>
        </w:numPr>
      </w:pPr>
      <w:r>
        <w:t xml:space="preserve">Order summary</w:t>
      </w:r>
    </w:p>
    <w:p>
      <w:pPr>
        <w:pStyle w:val="Compact"/>
        <w:numPr>
          <w:ilvl w:val="0"/>
          <w:numId w:val="1024"/>
        </w:numPr>
      </w:pPr>
      <w:r>
        <w:t xml:space="preserve">Delivery link</w:t>
      </w:r>
    </w:p>
    <w:p>
      <w:pPr>
        <w:pStyle w:val="Compact"/>
        <w:numPr>
          <w:ilvl w:val="0"/>
          <w:numId w:val="1024"/>
        </w:numPr>
      </w:pPr>
      <w:r>
        <w:t xml:space="preserve">Contact information</w:t>
      </w:r>
    </w:p>
    <w:bookmarkEnd w:id="59"/>
    <w:bookmarkStart w:id="60" w:name="office-emails"/>
    <w:p>
      <w:pPr>
        <w:pStyle w:val="Heading2"/>
      </w:pPr>
      <w:r>
        <w:t xml:space="preserve">Office Emails</w:t>
      </w:r>
    </w:p>
    <w:p>
      <w:pPr>
        <w:pStyle w:val="Compact"/>
        <w:numPr>
          <w:ilvl w:val="0"/>
          <w:numId w:val="1025"/>
        </w:numPr>
      </w:pPr>
      <w:r>
        <w:t xml:space="preserve">Successful purchases</w:t>
      </w:r>
    </w:p>
    <w:p>
      <w:pPr>
        <w:pStyle w:val="Compact"/>
        <w:numPr>
          <w:ilvl w:val="0"/>
          <w:numId w:val="1025"/>
        </w:numPr>
      </w:pPr>
      <w:r>
        <w:t xml:space="preserve">Failed payments</w:t>
      </w:r>
    </w:p>
    <w:p>
      <w:pPr>
        <w:pStyle w:val="Compact"/>
        <w:numPr>
          <w:ilvl w:val="0"/>
          <w:numId w:val="1025"/>
        </w:numPr>
      </w:pPr>
      <w:r>
        <w:t xml:space="preserve">Leads</w:t>
      </w:r>
    </w:p>
    <w:p>
      <w:pPr>
        <w:pStyle w:val="Compact"/>
        <w:numPr>
          <w:ilvl w:val="0"/>
          <w:numId w:val="1025"/>
        </w:numPr>
      </w:pPr>
      <w:r>
        <w:t xml:space="preserve">Gift Story requests</w:t>
      </w:r>
    </w:p>
    <w:p>
      <w:pPr>
        <w:pStyle w:val="Compact"/>
        <w:numPr>
          <w:ilvl w:val="0"/>
          <w:numId w:val="1025"/>
        </w:numPr>
      </w:pPr>
      <w:r>
        <w:t xml:space="preserve">Fulfillment failures</w:t>
      </w:r>
    </w:p>
    <w:p>
      <w:pPr>
        <w:pStyle w:val="Compact"/>
        <w:numPr>
          <w:ilvl w:val="0"/>
          <w:numId w:val="1025"/>
        </w:numPr>
      </w:pPr>
      <w:r>
        <w:t xml:space="preserve">System errors</w:t>
      </w:r>
    </w:p>
    <w:p>
      <w:pPr>
        <w:pStyle w:val="FirstParagraph"/>
      </w:pPr>
      <w:r>
        <w:t xml:space="preserve">Retry logic shall be implemented for email failures.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2" w:name="gift-story-flow"/>
    <w:p>
      <w:pPr>
        <w:pStyle w:val="Heading1"/>
      </w:pPr>
      <w:r>
        <w:t xml:space="preserve">17. Gift Story Flow</w:t>
      </w:r>
    </w:p>
    <w:p>
      <w:pPr>
        <w:pStyle w:val="FirstParagraph"/>
      </w:pPr>
      <w:r>
        <w:t xml:space="preserve">Users may request a free gift story.</w:t>
      </w:r>
    </w:p>
    <w:p>
      <w:pPr>
        <w:pStyle w:val="BodyText"/>
      </w:pPr>
      <w:r>
        <w:t xml:space="preserve">Process:</w:t>
      </w:r>
    </w:p>
    <w:p>
      <w:pPr>
        <w:pStyle w:val="Compact"/>
        <w:numPr>
          <w:ilvl w:val="0"/>
          <w:numId w:val="1026"/>
        </w:numPr>
      </w:pPr>
      <w:r>
        <w:t xml:space="preserve">User enters contact details.</w:t>
      </w:r>
    </w:p>
    <w:p>
      <w:pPr>
        <w:pStyle w:val="Compact"/>
        <w:numPr>
          <w:ilvl w:val="0"/>
          <w:numId w:val="1026"/>
        </w:numPr>
      </w:pPr>
      <w:r>
        <w:t xml:space="preserve">Email is required.</w:t>
      </w:r>
    </w:p>
    <w:p>
      <w:pPr>
        <w:pStyle w:val="Compact"/>
        <w:numPr>
          <w:ilvl w:val="0"/>
          <w:numId w:val="1026"/>
        </w:numPr>
      </w:pPr>
      <w:r>
        <w:t xml:space="preserve">No payment is required.</w:t>
      </w:r>
    </w:p>
    <w:p>
      <w:pPr>
        <w:pStyle w:val="Compact"/>
        <w:numPr>
          <w:ilvl w:val="0"/>
          <w:numId w:val="1026"/>
        </w:numPr>
      </w:pPr>
      <w:r>
        <w:t xml:space="preserve">A predefined gift story is sent automatically.</w:t>
      </w:r>
    </w:p>
    <w:p>
      <w:pPr>
        <w:pStyle w:val="Compact"/>
        <w:numPr>
          <w:ilvl w:val="0"/>
          <w:numId w:val="1026"/>
        </w:numPr>
      </w:pPr>
      <w:r>
        <w:t xml:space="preserve">Lead record is created.</w:t>
      </w:r>
    </w:p>
    <w:p>
      <w:pPr>
        <w:pStyle w:val="FirstParagraph"/>
      </w:pPr>
      <w:r>
        <w:t xml:space="preserve">Purpose:</w:t>
      </w:r>
    </w:p>
    <w:p>
      <w:pPr>
        <w:pStyle w:val="Compact"/>
        <w:numPr>
          <w:ilvl w:val="0"/>
          <w:numId w:val="1027"/>
        </w:numPr>
      </w:pPr>
      <w:r>
        <w:t xml:space="preserve">Lead generation</w:t>
      </w:r>
    </w:p>
    <w:p>
      <w:pPr>
        <w:pStyle w:val="Compact"/>
        <w:numPr>
          <w:ilvl w:val="0"/>
          <w:numId w:val="1027"/>
        </w:numPr>
      </w:pPr>
      <w:r>
        <w:t xml:space="preserve">Future customer conversion</w:t>
      </w:r>
    </w:p>
    <w:p>
      <w:r>
        <w:pict>
          <v:rect style="width:0;height:1.5pt" o:hralign="center" o:hrstd="t" o:hr="t"/>
        </w:pict>
      </w:r>
    </w:p>
    <w:bookmarkEnd w:id="62"/>
    <w:bookmarkStart w:id="65" w:name="administration-dashboard"/>
    <w:p>
      <w:pPr>
        <w:pStyle w:val="Heading1"/>
      </w:pPr>
      <w:r>
        <w:t xml:space="preserve">18. Administration Dashboard</w:t>
      </w:r>
    </w:p>
    <w:bookmarkStart w:id="63" w:name="kpi-cards"/>
    <w:p>
      <w:pPr>
        <w:pStyle w:val="Heading2"/>
      </w:pPr>
      <w:r>
        <w:t xml:space="preserve">KPI Cards</w:t>
      </w:r>
    </w:p>
    <w:p>
      <w:pPr>
        <w:pStyle w:val="Compact"/>
        <w:numPr>
          <w:ilvl w:val="0"/>
          <w:numId w:val="1028"/>
        </w:numPr>
      </w:pPr>
      <w:r>
        <w:t xml:space="preserve">Orders Today</w:t>
      </w:r>
    </w:p>
    <w:p>
      <w:pPr>
        <w:pStyle w:val="Compact"/>
        <w:numPr>
          <w:ilvl w:val="0"/>
          <w:numId w:val="1028"/>
        </w:numPr>
      </w:pPr>
      <w:r>
        <w:t xml:space="preserve">Requires Attention</w:t>
      </w:r>
    </w:p>
    <w:p>
      <w:pPr>
        <w:pStyle w:val="Compact"/>
        <w:numPr>
          <w:ilvl w:val="0"/>
          <w:numId w:val="1028"/>
        </w:numPr>
      </w:pPr>
      <w:r>
        <w:t xml:space="preserve">Failed Payments</w:t>
      </w:r>
    </w:p>
    <w:p>
      <w:pPr>
        <w:pStyle w:val="Compact"/>
        <w:numPr>
          <w:ilvl w:val="0"/>
          <w:numId w:val="1028"/>
        </w:numPr>
      </w:pPr>
      <w:r>
        <w:t xml:space="preserve">Leads Only</w:t>
      </w:r>
    </w:p>
    <w:p>
      <w:pPr>
        <w:pStyle w:val="Compact"/>
        <w:numPr>
          <w:ilvl w:val="0"/>
          <w:numId w:val="1028"/>
        </w:numPr>
      </w:pPr>
      <w:r>
        <w:t xml:space="preserve">Paid Credit Orders</w:t>
      </w:r>
    </w:p>
    <w:p>
      <w:pPr>
        <w:pStyle w:val="Compact"/>
        <w:numPr>
          <w:ilvl w:val="0"/>
          <w:numId w:val="1028"/>
        </w:numPr>
      </w:pPr>
      <w:r>
        <w:t xml:space="preserve">Monthly Revenue</w:t>
      </w:r>
    </w:p>
    <w:p>
      <w:pPr>
        <w:pStyle w:val="Compact"/>
        <w:numPr>
          <w:ilvl w:val="0"/>
          <w:numId w:val="1028"/>
        </w:numPr>
      </w:pPr>
      <w:r>
        <w:t xml:space="preserve">USB Orders</w:t>
      </w:r>
    </w:p>
    <w:p>
      <w:pPr>
        <w:pStyle w:val="Compact"/>
        <w:numPr>
          <w:ilvl w:val="0"/>
          <w:numId w:val="1028"/>
        </w:numPr>
      </w:pPr>
      <w:r>
        <w:t xml:space="preserve">System Errors</w:t>
      </w:r>
    </w:p>
    <w:p>
      <w:r>
        <w:pict>
          <v:rect style="width:0;height:1.5pt" o:hralign="center" o:hrstd="t" o:hr="t"/>
        </w:pict>
      </w:r>
    </w:p>
    <w:bookmarkEnd w:id="63"/>
    <w:bookmarkStart w:id="64" w:name="orders-table"/>
    <w:p>
      <w:pPr>
        <w:pStyle w:val="Heading2"/>
      </w:pPr>
      <w:r>
        <w:t xml:space="preserve">Orders Table</w:t>
      </w:r>
    </w:p>
    <w:p>
      <w:pPr>
        <w:pStyle w:val="FirstParagraph"/>
      </w:pPr>
      <w:r>
        <w:t xml:space="preserve">Key columns:</w:t>
      </w:r>
    </w:p>
    <w:p>
      <w:pPr>
        <w:pStyle w:val="Compact"/>
        <w:numPr>
          <w:ilvl w:val="0"/>
          <w:numId w:val="1029"/>
        </w:numPr>
      </w:pPr>
      <w:r>
        <w:t xml:space="preserve">Order ID</w:t>
      </w:r>
    </w:p>
    <w:p>
      <w:pPr>
        <w:pStyle w:val="Compact"/>
        <w:numPr>
          <w:ilvl w:val="0"/>
          <w:numId w:val="1029"/>
        </w:numPr>
      </w:pPr>
      <w:r>
        <w:t xml:space="preserve">Creation Date</w:t>
      </w:r>
    </w:p>
    <w:p>
      <w:pPr>
        <w:pStyle w:val="Compact"/>
        <w:numPr>
          <w:ilvl w:val="0"/>
          <w:numId w:val="1029"/>
        </w:numPr>
      </w:pPr>
      <w:r>
        <w:t xml:space="preserve">Customer Name</w:t>
      </w:r>
    </w:p>
    <w:p>
      <w:pPr>
        <w:pStyle w:val="Compact"/>
        <w:numPr>
          <w:ilvl w:val="0"/>
          <w:numId w:val="1029"/>
        </w:numPr>
      </w:pPr>
      <w:r>
        <w:t xml:space="preserve">Email</w:t>
      </w:r>
    </w:p>
    <w:p>
      <w:pPr>
        <w:pStyle w:val="Compact"/>
        <w:numPr>
          <w:ilvl w:val="0"/>
          <w:numId w:val="1029"/>
        </w:numPr>
      </w:pPr>
      <w:r>
        <w:t xml:space="preserve">Phone</w:t>
      </w:r>
    </w:p>
    <w:p>
      <w:pPr>
        <w:pStyle w:val="Compact"/>
        <w:numPr>
          <w:ilvl w:val="0"/>
          <w:numId w:val="1029"/>
        </w:numPr>
      </w:pPr>
      <w:r>
        <w:t xml:space="preserve">Order Amount</w:t>
      </w:r>
    </w:p>
    <w:p>
      <w:pPr>
        <w:pStyle w:val="Compact"/>
        <w:numPr>
          <w:ilvl w:val="0"/>
          <w:numId w:val="1029"/>
        </w:numPr>
      </w:pPr>
      <w:r>
        <w:t xml:space="preserve">Payment Type</w:t>
      </w:r>
    </w:p>
    <w:p>
      <w:pPr>
        <w:pStyle w:val="Compact"/>
        <w:numPr>
          <w:ilvl w:val="0"/>
          <w:numId w:val="1029"/>
        </w:numPr>
      </w:pPr>
      <w:r>
        <w:t xml:space="preserve">Payment Status</w:t>
      </w:r>
    </w:p>
    <w:p>
      <w:pPr>
        <w:pStyle w:val="Compact"/>
        <w:numPr>
          <w:ilvl w:val="0"/>
          <w:numId w:val="1029"/>
        </w:numPr>
      </w:pPr>
      <w:r>
        <w:t xml:space="preserve">Processing Status</w:t>
      </w:r>
    </w:p>
    <w:p>
      <w:pPr>
        <w:pStyle w:val="Compact"/>
        <w:numPr>
          <w:ilvl w:val="0"/>
          <w:numId w:val="1029"/>
        </w:numPr>
      </w:pPr>
      <w:r>
        <w:t xml:space="preserve">Delivery Type</w:t>
      </w:r>
    </w:p>
    <w:p>
      <w:pPr>
        <w:pStyle w:val="Compact"/>
        <w:numPr>
          <w:ilvl w:val="0"/>
          <w:numId w:val="1029"/>
        </w:numPr>
      </w:pPr>
      <w:r>
        <w:t xml:space="preserve">Fulfillment Status</w:t>
      </w:r>
    </w:p>
    <w:p>
      <w:pPr>
        <w:pStyle w:val="Compact"/>
        <w:numPr>
          <w:ilvl w:val="0"/>
          <w:numId w:val="1029"/>
        </w:numPr>
      </w:pPr>
      <w:r>
        <w:t xml:space="preserve">Delivery Folder URL</w:t>
      </w:r>
    </w:p>
    <w:p>
      <w:pPr>
        <w:pStyle w:val="Compact"/>
        <w:numPr>
          <w:ilvl w:val="0"/>
          <w:numId w:val="1029"/>
        </w:numPr>
      </w:pPr>
      <w:r>
        <w:t xml:space="preserve">Office Notes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66" w:name="assumptions"/>
    <w:p>
      <w:pPr>
        <w:pStyle w:val="Heading1"/>
      </w:pPr>
      <w:r>
        <w:t xml:space="preserve">19. Assumptions</w:t>
      </w:r>
    </w:p>
    <w:p>
      <w:pPr>
        <w:pStyle w:val="Compact"/>
        <w:numPr>
          <w:ilvl w:val="0"/>
          <w:numId w:val="1030"/>
        </w:numPr>
      </w:pPr>
      <w:r>
        <w:t xml:space="preserve">Google Apps Script fulfillment service is maintained externally.</w:t>
      </w:r>
    </w:p>
    <w:p>
      <w:pPr>
        <w:pStyle w:val="Compact"/>
        <w:numPr>
          <w:ilvl w:val="0"/>
          <w:numId w:val="1030"/>
        </w:numPr>
      </w:pPr>
      <w:r>
        <w:t xml:space="preserve">Gmail is used for email delivery.</w:t>
      </w:r>
    </w:p>
    <w:p>
      <w:pPr>
        <w:pStyle w:val="Compact"/>
        <w:numPr>
          <w:ilvl w:val="0"/>
          <w:numId w:val="1030"/>
        </w:numPr>
      </w:pPr>
      <w:r>
        <w:t xml:space="preserve">Google Sheets is the source of catalog and pricing data.</w:t>
      </w:r>
    </w:p>
    <w:p>
      <w:pPr>
        <w:pStyle w:val="Compact"/>
        <w:numPr>
          <w:ilvl w:val="0"/>
          <w:numId w:val="1030"/>
        </w:numPr>
      </w:pPr>
      <w:r>
        <w:t xml:space="preserve">File IDs are managed manually.</w:t>
      </w:r>
    </w:p>
    <w:p>
      <w:r>
        <w:pict>
          <v:rect style="width:0;height:1.5pt" o:hralign="center" o:hrstd="t" o:hr="t"/>
        </w:pict>
      </w:r>
    </w:p>
    <w:bookmarkEnd w:id="66"/>
    <w:bookmarkStart w:id="67" w:name="risks"/>
    <w:p>
      <w:pPr>
        <w:pStyle w:val="Heading1"/>
      </w:pPr>
      <w:r>
        <w:t xml:space="preserve">20. Risks</w:t>
      </w:r>
    </w:p>
    <w:p>
      <w:pPr>
        <w:pStyle w:val="Compact"/>
        <w:numPr>
          <w:ilvl w:val="0"/>
          <w:numId w:val="1031"/>
        </w:numPr>
      </w:pPr>
      <w:r>
        <w:t xml:space="preserve">Dependency on Google services.</w:t>
      </w:r>
    </w:p>
    <w:p>
      <w:pPr>
        <w:pStyle w:val="Compact"/>
        <w:numPr>
          <w:ilvl w:val="0"/>
          <w:numId w:val="1031"/>
        </w:numPr>
      </w:pPr>
      <w:r>
        <w:t xml:space="preserve">Fulfillment service availability.</w:t>
      </w:r>
    </w:p>
    <w:p>
      <w:pPr>
        <w:pStyle w:val="Compact"/>
        <w:numPr>
          <w:ilvl w:val="0"/>
          <w:numId w:val="1031"/>
        </w:numPr>
      </w:pPr>
      <w:r>
        <w:t xml:space="preserve">Invalid catalog data.</w:t>
      </w:r>
    </w:p>
    <w:p>
      <w:pPr>
        <w:pStyle w:val="Compact"/>
        <w:numPr>
          <w:ilvl w:val="0"/>
          <w:numId w:val="1031"/>
        </w:numPr>
      </w:pPr>
      <w:r>
        <w:t xml:space="preserve">Third-party integration failures.</w:t>
      </w:r>
    </w:p>
    <w:p>
      <w:pPr>
        <w:pStyle w:val="Compact"/>
        <w:numPr>
          <w:ilvl w:val="0"/>
          <w:numId w:val="1031"/>
        </w:numPr>
      </w:pPr>
      <w:r>
        <w:t xml:space="preserve">Email delivery failures.</w:t>
      </w:r>
    </w:p>
    <w:p>
      <w:r>
        <w:pict>
          <v:rect style="width:0;height:1.5pt" o:hralign="center" o:hrstd="t" o:hr="t"/>
        </w:pict>
      </w:r>
    </w:p>
    <w:bookmarkEnd w:id="67"/>
    <w:bookmarkStart w:id="68" w:name="open-questions"/>
    <w:p>
      <w:pPr>
        <w:pStyle w:val="Heading1"/>
      </w:pPr>
      <w:r>
        <w:t xml:space="preserve">21. Open Questions</w:t>
      </w:r>
    </w:p>
    <w:p>
      <w:pPr>
        <w:pStyle w:val="Compact"/>
        <w:numPr>
          <w:ilvl w:val="0"/>
          <w:numId w:val="1032"/>
        </w:numPr>
      </w:pPr>
      <w:r>
        <w:t xml:space="preserve">Story search functionality</w:t>
      </w:r>
    </w:p>
    <w:p>
      <w:pPr>
        <w:pStyle w:val="Compact"/>
        <w:numPr>
          <w:ilvl w:val="0"/>
          <w:numId w:val="1032"/>
        </w:numPr>
      </w:pPr>
      <w:r>
        <w:t xml:space="preserve">Auto-save customer selections</w:t>
      </w:r>
    </w:p>
    <w:p>
      <w:pPr>
        <w:pStyle w:val="Compact"/>
        <w:numPr>
          <w:ilvl w:val="0"/>
          <w:numId w:val="1032"/>
        </w:numPr>
      </w:pPr>
      <w:r>
        <w:t xml:space="preserve">Email resend functionality</w:t>
      </w:r>
    </w:p>
    <w:p>
      <w:pPr>
        <w:pStyle w:val="Compact"/>
        <w:numPr>
          <w:ilvl w:val="0"/>
          <w:numId w:val="1032"/>
        </w:numPr>
      </w:pPr>
      <w:r>
        <w:t xml:space="preserve">Editing existing orders</w:t>
      </w:r>
    </w:p>
    <w:p>
      <w:pPr>
        <w:pStyle w:val="Compact"/>
        <w:numPr>
          <w:ilvl w:val="0"/>
          <w:numId w:val="1032"/>
        </w:numPr>
      </w:pPr>
      <w:r>
        <w:t xml:space="preserve">Bank transfer reminders</w:t>
      </w:r>
    </w:p>
    <w:p>
      <w:pPr>
        <w:pStyle w:val="Compact"/>
        <w:numPr>
          <w:ilvl w:val="0"/>
          <w:numId w:val="1032"/>
        </w:numPr>
      </w:pPr>
      <w:r>
        <w:t xml:space="preserve">Password reset flow</w:t>
      </w:r>
    </w:p>
    <w:p>
      <w:pPr>
        <w:pStyle w:val="Compact"/>
        <w:numPr>
          <w:ilvl w:val="0"/>
          <w:numId w:val="1032"/>
        </w:numPr>
      </w:pPr>
      <w:r>
        <w:t xml:space="preserve">Backup strategy</w:t>
      </w:r>
    </w:p>
    <w:p>
      <w:pPr>
        <w:pStyle w:val="Compact"/>
        <w:numPr>
          <w:ilvl w:val="0"/>
          <w:numId w:val="1032"/>
        </w:numPr>
      </w:pPr>
      <w:r>
        <w:t xml:space="preserve">Pagination strategy</w:t>
      </w:r>
    </w:p>
    <w:p>
      <w:r>
        <w:pict>
          <v:rect style="width:0;height:1.5pt" o:hralign="center" o:hrstd="t" o:hr="t"/>
        </w:pict>
      </w:r>
    </w:p>
    <w:bookmarkEnd w:id="68"/>
    <w:bookmarkStart w:id="72" w:name="roadmap"/>
    <w:p>
      <w:pPr>
        <w:pStyle w:val="Heading1"/>
      </w:pPr>
      <w:r>
        <w:t xml:space="preserve">22. Roadmap</w:t>
      </w:r>
    </w:p>
    <w:bookmarkStart w:id="69" w:name="phase-1-mvp"/>
    <w:p>
      <w:pPr>
        <w:pStyle w:val="Heading2"/>
      </w:pPr>
      <w:r>
        <w:t xml:space="preserve">Phase 1 – MVP</w:t>
      </w:r>
    </w:p>
    <w:p>
      <w:pPr>
        <w:pStyle w:val="Compact"/>
        <w:numPr>
          <w:ilvl w:val="0"/>
          <w:numId w:val="1033"/>
        </w:numPr>
      </w:pPr>
      <w:r>
        <w:t xml:space="preserve">Story purchasing</w:t>
      </w:r>
    </w:p>
    <w:p>
      <w:pPr>
        <w:pStyle w:val="Compact"/>
        <w:numPr>
          <w:ilvl w:val="0"/>
          <w:numId w:val="1033"/>
        </w:numPr>
      </w:pPr>
      <w:r>
        <w:t xml:space="preserve">Payments</w:t>
      </w:r>
    </w:p>
    <w:p>
      <w:pPr>
        <w:pStyle w:val="Compact"/>
        <w:numPr>
          <w:ilvl w:val="0"/>
          <w:numId w:val="1033"/>
        </w:numPr>
      </w:pPr>
      <w:r>
        <w:t xml:space="preserve">External fulfillment</w:t>
      </w:r>
    </w:p>
    <w:p>
      <w:pPr>
        <w:pStyle w:val="Compact"/>
        <w:numPr>
          <w:ilvl w:val="0"/>
          <w:numId w:val="1033"/>
        </w:numPr>
      </w:pPr>
      <w:r>
        <w:t xml:space="preserve">Email notifications</w:t>
      </w:r>
    </w:p>
    <w:p>
      <w:pPr>
        <w:pStyle w:val="Compact"/>
        <w:numPr>
          <w:ilvl w:val="0"/>
          <w:numId w:val="1033"/>
        </w:numPr>
      </w:pPr>
      <w:r>
        <w:t xml:space="preserve">Lead generation</w:t>
      </w:r>
    </w:p>
    <w:p>
      <w:pPr>
        <w:pStyle w:val="Compact"/>
        <w:numPr>
          <w:ilvl w:val="0"/>
          <w:numId w:val="1033"/>
        </w:numPr>
      </w:pPr>
      <w:r>
        <w:t xml:space="preserve">Administration dashboard</w:t>
      </w:r>
    </w:p>
    <w:bookmarkEnd w:id="69"/>
    <w:bookmarkStart w:id="70" w:name="phase-2"/>
    <w:p>
      <w:pPr>
        <w:pStyle w:val="Heading2"/>
      </w:pPr>
      <w:r>
        <w:t xml:space="preserve">Phase 2</w:t>
      </w:r>
    </w:p>
    <w:p>
      <w:pPr>
        <w:pStyle w:val="Compact"/>
        <w:numPr>
          <w:ilvl w:val="0"/>
          <w:numId w:val="1034"/>
        </w:numPr>
      </w:pPr>
      <w:r>
        <w:t xml:space="preserve">Story search</w:t>
      </w:r>
    </w:p>
    <w:p>
      <w:pPr>
        <w:pStyle w:val="Compact"/>
        <w:numPr>
          <w:ilvl w:val="0"/>
          <w:numId w:val="1034"/>
        </w:numPr>
      </w:pPr>
      <w:r>
        <w:t xml:space="preserve">Email resend actions</w:t>
      </w:r>
    </w:p>
    <w:p>
      <w:pPr>
        <w:pStyle w:val="Compact"/>
        <w:numPr>
          <w:ilvl w:val="0"/>
          <w:numId w:val="1034"/>
        </w:numPr>
      </w:pPr>
      <w:r>
        <w:t xml:space="preserve">Advanced order management</w:t>
      </w:r>
    </w:p>
    <w:p>
      <w:pPr>
        <w:pStyle w:val="Compact"/>
        <w:numPr>
          <w:ilvl w:val="0"/>
          <w:numId w:val="1034"/>
        </w:numPr>
      </w:pPr>
      <w:r>
        <w:t xml:space="preserve">Payment reminder automation</w:t>
      </w:r>
    </w:p>
    <w:bookmarkEnd w:id="70"/>
    <w:bookmarkStart w:id="71" w:name="phase-3"/>
    <w:p>
      <w:pPr>
        <w:pStyle w:val="Heading2"/>
      </w:pPr>
      <w:r>
        <w:t xml:space="preserve">Phase 3</w:t>
      </w:r>
    </w:p>
    <w:p>
      <w:pPr>
        <w:pStyle w:val="Compact"/>
        <w:numPr>
          <w:ilvl w:val="0"/>
          <w:numId w:val="1035"/>
        </w:numPr>
      </w:pPr>
      <w:r>
        <w:t xml:space="preserve">CRM capabilities</w:t>
      </w:r>
    </w:p>
    <w:p>
      <w:pPr>
        <w:pStyle w:val="Compact"/>
        <w:numPr>
          <w:ilvl w:val="0"/>
          <w:numId w:val="1035"/>
        </w:numPr>
      </w:pPr>
      <w:r>
        <w:t xml:space="preserve">Analytics and reporting</w:t>
      </w:r>
    </w:p>
    <w:p>
      <w:pPr>
        <w:pStyle w:val="Compact"/>
        <w:numPr>
          <w:ilvl w:val="0"/>
          <w:numId w:val="1035"/>
        </w:numPr>
      </w:pPr>
      <w:r>
        <w:t xml:space="preserve">Marketing automation</w:t>
      </w:r>
    </w:p>
    <w:p>
      <w:pPr>
        <w:pStyle w:val="Compact"/>
        <w:numPr>
          <w:ilvl w:val="0"/>
          <w:numId w:val="1035"/>
        </w:numPr>
      </w:pPr>
      <w:r>
        <w:t xml:space="preserve">Customer history management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73" w:name="status"/>
    <w:p>
      <w:pPr>
        <w:pStyle w:val="Heading1"/>
      </w:pPr>
      <w:r>
        <w:t xml:space="preserve">Status</w:t>
      </w:r>
    </w:p>
    <w:p>
      <w:pPr>
        <w:pStyle w:val="FirstParagraph"/>
      </w:pPr>
      <w:r>
        <w:t xml:space="preserve">Approved for Architecture Design and Development Planning.</w:t>
      </w:r>
    </w:p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2026-06-17T19:29:36Z</dcterms:created>
  <dcterms:modified xsi:type="dcterms:W3CDTF">2026-06-17T19:29:36Z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