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555555"/>
          <w:sz w:val="20"/>
          <w:szCs w:val="20"/>
        </w:rPr>
        <w:t xml:space="preserve">REPUBLIQUE DE COTE D'IVOIRE</w:t>
      </w:r>
    </w:p>
    <w:p>
      <w:pPr>
        <w:spacing w:after="0" w:before="40"/>
        <w:jc w:val="center"/>
      </w:pPr>
      <w:r>
        <w:rPr>
          <w:rFonts w:ascii="Arial" w:cs="Arial" w:eastAsia="Arial" w:hAnsi="Arial"/>
          <w:color w:val="555555"/>
          <w:sz w:val="20"/>
          <w:szCs w:val="20"/>
        </w:rPr>
        <w:t xml:space="preserve">MIABE HACKATHON 2026 — DAROLLO TECHNOLOGIES CORPORATION</w:t>
      </w:r>
    </w:p>
    <w:p>
      <w:pPr>
        <w:spacing w:after="0" w:before="600"/>
        <w:jc w:val="center"/>
      </w:pPr>
      <w:r>
        <w:rPr>
          <w:rFonts w:ascii="Arial" w:cs="Arial" w:eastAsia="Arial" w:hAnsi="Arial"/>
          <w:b/>
          <w:bCs/>
          <w:color w:val="1D9E75"/>
          <w:sz w:val="72"/>
          <w:szCs w:val="72"/>
        </w:rPr>
        <w:t xml:space="preserve">BUDGETOUVERT</w:t>
      </w:r>
    </w:p>
    <w:p>
      <w:pPr>
        <w:spacing w:after="0" w:before="80"/>
        <w:jc w:val="center"/>
      </w:pPr>
      <w:r>
        <w:rPr>
          <w:rFonts w:ascii="Arial" w:cs="Arial" w:eastAsia="Arial" w:hAnsi="Arial"/>
          <w:color w:val="185FA5"/>
          <w:sz w:val="26"/>
          <w:szCs w:val="26"/>
        </w:rPr>
        <w:t xml:space="preserve">PROJET CI-01  |  D08 — Gouvernance locale &amp; Transparence budgetaire</w:t>
      </w:r>
    </w:p>
    <w:p>
      <w:pPr>
        <w:pBdr>
          <w:bottom w:val="single" w:color="1D9E75" w:sz="8" w:space="1"/>
        </w:pBdr>
        <w:spacing w:after="200" w:before="200"/>
        <w:jc w:val="center"/>
      </w:pPr>
      <w:r>
        <w:t xml:space="preserve"/>
      </w:r>
    </w:p>
    <w:p>
      <w:pPr>
        <w:spacing w:after="80" w:before="200"/>
        <w:jc w:val="center"/>
      </w:pPr>
      <w:r>
        <w:rPr>
          <w:rFonts w:ascii="Arial" w:cs="Arial" w:eastAsia="Arial" w:hAnsi="Arial"/>
          <w:b/>
          <w:bCs/>
          <w:color w:val="0F6E56"/>
          <w:sz w:val="32"/>
          <w:szCs w:val="32"/>
        </w:rPr>
        <w:t xml:space="preserve">GUIDE COMPLET — PHASE 1 : PRESELECTION</w:t>
      </w:r>
    </w:p>
    <w:p>
      <w:pPr>
        <w:spacing w:after="80" w:before="0"/>
        <w:jc w:val="center"/>
      </w:pPr>
      <w:r>
        <w:rPr>
          <w:rFonts w:ascii="Arial" w:cs="Arial" w:eastAsia="Arial" w:hAnsi="Arial"/>
          <w:i/>
          <w:iCs/>
          <w:color w:val="555555"/>
          <w:sz w:val="24"/>
          <w:szCs w:val="24"/>
        </w:rPr>
        <w:t xml:space="preserve">Objectifs, livrables, acteurs, workflows et exemples detailles</w:t>
      </w:r>
    </w:p>
    <w:p>
      <w:pPr>
        <w:spacing w:after="80" w:before="600"/>
        <w:jc w:val="center"/>
      </w:pPr>
      <w:r>
        <w:rPr>
          <w:rFonts w:ascii="Arial" w:cs="Arial" w:eastAsia="Arial" w:hAnsi="Arial"/>
          <w:b/>
          <w:bCs/>
          <w:color w:val="BA7517"/>
          <w:sz w:val="22"/>
          <w:szCs w:val="22"/>
        </w:rPr>
        <w:t xml:space="preserve">ODD 11 — Villes durables    |    ODD 16 — Institutions efficaces    |    ODD 17 — Partenariats</w:t>
      </w:r>
    </w:p>
    <w:p>
      <w:pPr>
        <w:spacing w:after="0" w:before="800"/>
        <w:jc w:val="center"/>
      </w:pPr>
      <w:r>
        <w:rPr>
          <w:rFonts w:ascii="Arial" w:cs="Arial" w:eastAsia="Arial" w:hAnsi="Arial"/>
          <w:color w:val="555555"/>
          <w:sz w:val="22"/>
          <w:szCs w:val="22"/>
        </w:rPr>
        <w:t xml:space="preserve">Avril 2026</w:t>
      </w:r>
    </w:p>
    <w:p>
      <w:r>
        <w:br/>
      </w:r>
    </w:p>
    <w:p>
      <w:pPr>
        <w:pStyle w:val="Heading1"/>
        <w:spacing w:after="120" w:before="360"/>
      </w:pPr>
      <w:r>
        <w:rPr>
          <w:rFonts w:ascii="Arial" w:cs="Arial" w:eastAsia="Arial" w:hAnsi="Arial"/>
          <w:b/>
          <w:bCs/>
          <w:color w:val="0F6E56"/>
          <w:sz w:val="36"/>
          <w:szCs w:val="36"/>
        </w:rPr>
        <w:t xml:space="preserve">1. PRESENTATION GENERALE DU PROJET BUDGETOUVERT</w:t>
      </w:r>
    </w:p>
    <w:p>
      <w:pPr>
        <w:pBdr>
          <w:bottom w:val="single" w:color="1D9E75" w:sz="8" w:space="1"/>
        </w:pBdr>
      </w:pPr>
      <w:r>
        <w:t xml:space="preserve"/>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80" w:before="0"/>
            </w:pPr>
            <w:r>
              <w:rPr>
                <w:rFonts w:ascii="Arial" w:cs="Arial" w:eastAsia="Arial" w:hAnsi="Arial"/>
                <w:b/>
                <w:bCs/>
                <w:color w:val="185FA5"/>
                <w:sz w:val="24"/>
                <w:szCs w:val="24"/>
              </w:rPr>
              <w:t xml:space="preserve">OBJECTIF</w:t>
            </w:r>
          </w:p>
          <w:p>
            <w:pPr>
              <w:spacing w:after="60" w:before="60"/>
            </w:pPr>
            <w:r>
              <w:rPr>
                <w:rFonts w:ascii="Arial" w:cs="Arial" w:eastAsia="Arial" w:hAnsi="Arial"/>
                <w:color w:val="0C447C"/>
                <w:sz w:val="22"/>
                <w:szCs w:val="22"/>
              </w:rPr>
              <w:t xml:space="preserve">Comprendre en profondeur le projet BudgetOuvert dans son contexte ivoirien pour construire une solution credible, pertinente et techniquement solide lors de la Phase 1.</w:t>
            </w:r>
          </w:p>
          <w:p>
            <w:pPr>
              <w:spacing w:after="60" w:before="60"/>
            </w:pPr>
            <w:r>
              <w:rPr>
                <w:rFonts w:ascii="Arial" w:cs="Arial" w:eastAsia="Arial" w:hAnsi="Arial"/>
                <w:color w:val="0C447C"/>
                <w:sz w:val="22"/>
                <w:szCs w:val="22"/>
              </w:rPr>
              <w:t xml:space="preserve">Chaque membre de l'equipe doit etre capable d'expliquer le projet a n'importe qui en moins de 2 minutes.</w:t>
            </w:r>
          </w:p>
        </w:tc>
      </w:tr>
    </w:tbl>
    <w:p>
      <w:pPr>
        <w:spacing w:after="0" w:before="120"/>
      </w:pPr>
    </w:p>
    <w:p>
      <w:pPr>
        <w:pStyle w:val="Heading2"/>
        <w:spacing w:after="100" w:before="280"/>
      </w:pPr>
      <w:r>
        <w:rPr>
          <w:rFonts w:ascii="Arial" w:cs="Arial" w:eastAsia="Arial" w:hAnsi="Arial"/>
          <w:b/>
          <w:bCs/>
          <w:color w:val="185FA5"/>
          <w:sz w:val="28"/>
          <w:szCs w:val="28"/>
        </w:rPr>
        <w:t xml:space="preserve">1.1 Qu'est-ce que BudgetOuvert ?</w:t>
      </w:r>
    </w:p>
    <w:p>
      <w:pPr>
        <w:spacing w:after="120" w:before="80"/>
        <w:jc w:val="both"/>
      </w:pPr>
      <w:r>
        <w:rPr>
          <w:rFonts w:ascii="Arial" w:cs="Arial" w:eastAsia="Arial" w:hAnsi="Arial"/>
          <w:color w:val="1A1A1A"/>
          <w:sz w:val="22"/>
          <w:szCs w:val="22"/>
        </w:rPr>
        <w:t xml:space="preserve">BudgetOuvert est une plateforme numerique basee sur la technologie blockchain qui permet aux communes ivoiriennes d'enregistrer et de publier l'integralite de leurs recettes et depenses de maniere permanente, publique et infalsifiable. L'objectif final est de rendre le budget communal accessible a chaque citoyen — en temps reel, de facon comprehensible — tout en garantissant que personne ne peut modifier les donnees apres leur publication.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La situation reelle aujourd'hui</w:t>
            </w:r>
          </w:p>
          <w:p>
            <w:pPr>
              <w:spacing w:after="60" w:before="60"/>
            </w:pPr>
            <w:r>
              <w:rPr>
                <w:rFonts w:ascii="Arial" w:cs="Arial" w:eastAsia="Arial" w:hAnsi="Arial"/>
                <w:i/>
                <w:iCs/>
                <w:color w:val="2D5A45"/>
                <w:sz w:val="21"/>
                <w:szCs w:val="21"/>
              </w:rPr>
              <w:t xml:space="preserve">La commune de Yopougon a un budget annuel de plusieurs milliards de FCFA. Un resident qui souhaite savoir combien a ete depense pour reparer les routes de son quartier n'a aucun moyen de le verifier. Il n'existe aucun document public accessible, aucune publication en ligne, aucune affiche en mairie. BudgetOuvert resout exactement ce probleme.</w:t>
            </w:r>
          </w:p>
        </w:tc>
      </w:tr>
    </w:tbl>
    <w:p>
      <w:pPr>
        <w:spacing w:after="0" w:before="120"/>
      </w:pPr>
    </w:p>
    <w:p>
      <w:pPr>
        <w:pStyle w:val="Heading2"/>
        <w:spacing w:after="100" w:before="280"/>
      </w:pPr>
      <w:r>
        <w:rPr>
          <w:rFonts w:ascii="Arial" w:cs="Arial" w:eastAsia="Arial" w:hAnsi="Arial"/>
          <w:b/>
          <w:bCs/>
          <w:color w:val="185FA5"/>
          <w:sz w:val="28"/>
          <w:szCs w:val="28"/>
        </w:rPr>
        <w:t xml:space="preserve">1.2 Nom et identite visuelle du projet</w:t>
      </w:r>
    </w:p>
    <w:p>
      <w:pPr>
        <w:spacing w:after="120" w:before="80"/>
        <w:jc w:val="both"/>
      </w:pPr>
      <w:r>
        <w:rPr>
          <w:rFonts w:ascii="Arial" w:cs="Arial" w:eastAsia="Arial" w:hAnsi="Arial"/>
          <w:color w:val="1A1A1A"/>
          <w:sz w:val="22"/>
          <w:szCs w:val="22"/>
        </w:rPr>
        <w:t xml:space="preserve">Le nom officiel du projet est : BudgetOuvert (un seul mot, B majuscule, O majuscule). Code projet : CI-01. Ce nom doit apparaitre de facon identique sur toutes les productions : site vitrine, maquettes, documents, presentations.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Couleur</w:t>
            </w:r>
          </w:p>
        </w:tc>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Code Hex</w:t>
            </w:r>
          </w:p>
        </w:tc>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Usage</w:t>
            </w:r>
          </w:p>
        </w:tc>
      </w:tr>
      <w:tr>
        <w:tc>
          <w:tcPr>
            <w:tcW w:type="dxa" w:w="2800"/>
            <w:tcBorders>
              <w:top w:val="none" w:color="FFFFFF" w:sz="0"/>
              <w:left w:val="none" w:color="FFFFFF" w:sz="0"/>
              <w:bottom w:val="none" w:color="FFFFFF" w:sz="0"/>
              <w:right w:val="none" w:color="FFFFFF" w:sz="0"/>
            </w:tcBorders>
            <w:shd w:fill="F0F8F4" w:val="clear"/>
            <w:tcMar>
              <w:top w:type="dxa" w:w="80"/>
              <w:left w:type="dxa" w:w="140"/>
              <w:bottom w:type="dxa" w:w="80"/>
              <w:right w:type="dxa" w:w="140"/>
            </w:tcMar>
          </w:tcPr>
          <w:p>
            <w:r>
              <w:rPr>
                <w:rFonts w:ascii="Arial" w:cs="Arial" w:eastAsia="Arial" w:hAnsi="Arial"/>
                <w:b w:val="false"/>
                <w:bCs w:val="false"/>
                <w:color w:val="1A1A1A"/>
                <w:sz w:val="21"/>
                <w:szCs w:val="21"/>
              </w:rPr>
              <w:t xml:space="preserve">Vert Primaire</w:t>
            </w:r>
          </w:p>
        </w:tc>
        <w:tc>
          <w:tcPr>
            <w:tcW w:type="dxa" w:w="1800"/>
            <w:tcBorders>
              <w:top w:val="none" w:color="FFFFFF" w:sz="0"/>
              <w:left w:val="none" w:color="FFFFFF" w:sz="0"/>
              <w:bottom w:val="none" w:color="FFFFFF" w:sz="0"/>
              <w:right w:val="none" w:color="FFFFFF" w:sz="0"/>
            </w:tcBorders>
            <w:shd w:fill="F0F8F4" w:val="clear"/>
            <w:tcMar>
              <w:top w:type="dxa" w:w="80"/>
              <w:left w:type="dxa" w:w="140"/>
              <w:bottom w:type="dxa" w:w="80"/>
              <w:right w:type="dxa" w:w="140"/>
            </w:tcMar>
          </w:tcPr>
          <w:p>
            <w:r>
              <w:rPr>
                <w:rFonts w:ascii="Arial" w:cs="Arial" w:eastAsia="Arial" w:hAnsi="Arial"/>
                <w:b/>
                <w:bCs/>
                <w:color w:val="534AB7"/>
                <w:sz w:val="21"/>
                <w:szCs w:val="21"/>
              </w:rPr>
              <w:t xml:space="preserve">#1D9E75</w:t>
            </w:r>
          </w:p>
        </w:tc>
        <w:tc>
          <w:tcPr>
            <w:tcW w:type="dxa" w:w="4426"/>
            <w:tcBorders>
              <w:top w:val="none" w:color="FFFFFF" w:sz="0"/>
              <w:left w:val="none" w:color="FFFFFF" w:sz="0"/>
              <w:bottom w:val="none" w:color="FFFFFF" w:sz="0"/>
              <w:right w:val="none" w:color="FFFFFF" w:sz="0"/>
            </w:tcBorders>
            <w:shd w:fill="F0F8F4" w:val="clear"/>
            <w:tcMar>
              <w:top w:type="dxa" w:w="80"/>
              <w:left w:type="dxa" w:w="140"/>
              <w:bottom w:type="dxa" w:w="80"/>
              <w:right w:type="dxa" w:w="140"/>
            </w:tcMar>
          </w:tcPr>
          <w:p>
            <w:r>
              <w:rPr>
                <w:rFonts w:ascii="Arial" w:cs="Arial" w:eastAsia="Arial" w:hAnsi="Arial"/>
                <w:b w:val="false"/>
                <w:bCs w:val="false"/>
                <w:color w:val="1A1A1A"/>
                <w:sz w:val="21"/>
                <w:szCs w:val="21"/>
              </w:rPr>
              <w:t xml:space="preserve">Couleur principale — logo, boutons principaux, titres phares</w:t>
            </w:r>
          </w:p>
        </w:tc>
      </w:tr>
      <w:tr>
        <w:tc>
          <w:tcPr>
            <w:tcW w:type="dxa" w:w="2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Vert Fonce</w:t>
            </w:r>
          </w:p>
        </w:tc>
        <w:tc>
          <w:tcPr>
            <w:tcW w:type="dxa" w:w="1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bCs/>
                <w:color w:val="534AB7"/>
                <w:sz w:val="21"/>
                <w:szCs w:val="21"/>
              </w:rPr>
              <w:t xml:space="preserve">#0F6E56</w:t>
            </w:r>
          </w:p>
        </w:tc>
        <w:tc>
          <w:tcPr>
            <w:tcW w:type="dxa" w:w="44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Titres importants, headers de sections, accents forts</w:t>
            </w:r>
          </w:p>
        </w:tc>
      </w:tr>
      <w:tr>
        <w:tc>
          <w:tcPr>
            <w:tcW w:type="dxa" w:w="2800"/>
            <w:tcBorders>
              <w:top w:val="none" w:color="FFFFFF" w:sz="0"/>
              <w:left w:val="none" w:color="FFFFFF" w:sz="0"/>
              <w:bottom w:val="none" w:color="FFFFFF" w:sz="0"/>
              <w:right w:val="none" w:color="FFFFFF" w:sz="0"/>
            </w:tcBorders>
            <w:shd w:fill="F0F8F4" w:val="clear"/>
            <w:tcMar>
              <w:top w:type="dxa" w:w="80"/>
              <w:left w:type="dxa" w:w="140"/>
              <w:bottom w:type="dxa" w:w="80"/>
              <w:right w:type="dxa" w:w="140"/>
            </w:tcMar>
          </w:tcPr>
          <w:p>
            <w:r>
              <w:rPr>
                <w:rFonts w:ascii="Arial" w:cs="Arial" w:eastAsia="Arial" w:hAnsi="Arial"/>
                <w:b w:val="false"/>
                <w:bCs w:val="false"/>
                <w:color w:val="1A1A1A"/>
                <w:sz w:val="21"/>
                <w:szCs w:val="21"/>
              </w:rPr>
              <w:t xml:space="preserve">Bleu Confiance</w:t>
            </w:r>
          </w:p>
        </w:tc>
        <w:tc>
          <w:tcPr>
            <w:tcW w:type="dxa" w:w="1800"/>
            <w:tcBorders>
              <w:top w:val="none" w:color="FFFFFF" w:sz="0"/>
              <w:left w:val="none" w:color="FFFFFF" w:sz="0"/>
              <w:bottom w:val="none" w:color="FFFFFF" w:sz="0"/>
              <w:right w:val="none" w:color="FFFFFF" w:sz="0"/>
            </w:tcBorders>
            <w:shd w:fill="F0F8F4" w:val="clear"/>
            <w:tcMar>
              <w:top w:type="dxa" w:w="80"/>
              <w:left w:type="dxa" w:w="140"/>
              <w:bottom w:type="dxa" w:w="80"/>
              <w:right w:type="dxa" w:w="140"/>
            </w:tcMar>
          </w:tcPr>
          <w:p>
            <w:r>
              <w:rPr>
                <w:rFonts w:ascii="Arial" w:cs="Arial" w:eastAsia="Arial" w:hAnsi="Arial"/>
                <w:b/>
                <w:bCs/>
                <w:color w:val="534AB7"/>
                <w:sz w:val="21"/>
                <w:szCs w:val="21"/>
              </w:rPr>
              <w:t xml:space="preserve">#185FA5</w:t>
            </w:r>
          </w:p>
        </w:tc>
        <w:tc>
          <w:tcPr>
            <w:tcW w:type="dxa" w:w="4426"/>
            <w:tcBorders>
              <w:top w:val="none" w:color="FFFFFF" w:sz="0"/>
              <w:left w:val="none" w:color="FFFFFF" w:sz="0"/>
              <w:bottom w:val="none" w:color="FFFFFF" w:sz="0"/>
              <w:right w:val="none" w:color="FFFFFF" w:sz="0"/>
            </w:tcBorders>
            <w:shd w:fill="F0F8F4" w:val="clear"/>
            <w:tcMar>
              <w:top w:type="dxa" w:w="80"/>
              <w:left w:type="dxa" w:w="140"/>
              <w:bottom w:type="dxa" w:w="80"/>
              <w:right w:type="dxa" w:w="140"/>
            </w:tcMar>
          </w:tcPr>
          <w:p>
            <w:r>
              <w:rPr>
                <w:rFonts w:ascii="Arial" w:cs="Arial" w:eastAsia="Arial" w:hAnsi="Arial"/>
                <w:b w:val="false"/>
                <w:bCs w:val="false"/>
                <w:color w:val="1A1A1A"/>
                <w:sz w:val="21"/>
                <w:szCs w:val="21"/>
              </w:rPr>
              <w:t xml:space="preserve">Donnees institutionnelles, liens, sous-titres</w:t>
            </w:r>
          </w:p>
        </w:tc>
      </w:tr>
      <w:tr>
        <w:tc>
          <w:tcPr>
            <w:tcW w:type="dxa" w:w="2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Or Citoyen</w:t>
            </w:r>
          </w:p>
        </w:tc>
        <w:tc>
          <w:tcPr>
            <w:tcW w:type="dxa" w:w="1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bCs/>
                <w:color w:val="534AB7"/>
                <w:sz w:val="21"/>
                <w:szCs w:val="21"/>
              </w:rPr>
              <w:t xml:space="preserve">#BA7517</w:t>
            </w:r>
          </w:p>
        </w:tc>
        <w:tc>
          <w:tcPr>
            <w:tcW w:type="dxa" w:w="44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Mise en valeur des chiffres cles, elements citoyens</w:t>
            </w:r>
          </w:p>
        </w:tc>
      </w:tr>
      <w:tr>
        <w:tc>
          <w:tcPr>
            <w:tcW w:type="dxa" w:w="2800"/>
            <w:tcBorders>
              <w:top w:val="none" w:color="FFFFFF" w:sz="0"/>
              <w:left w:val="none" w:color="FFFFFF" w:sz="0"/>
              <w:bottom w:val="none" w:color="FFFFFF" w:sz="0"/>
              <w:right w:val="none" w:color="FFFFFF" w:sz="0"/>
            </w:tcBorders>
            <w:shd w:fill="F0F8F4" w:val="clear"/>
            <w:tcMar>
              <w:top w:type="dxa" w:w="80"/>
              <w:left w:type="dxa" w:w="140"/>
              <w:bottom w:type="dxa" w:w="80"/>
              <w:right w:type="dxa" w:w="140"/>
            </w:tcMar>
          </w:tcPr>
          <w:p>
            <w:r>
              <w:rPr>
                <w:rFonts w:ascii="Arial" w:cs="Arial" w:eastAsia="Arial" w:hAnsi="Arial"/>
                <w:b w:val="false"/>
                <w:bCs w:val="false"/>
                <w:color w:val="1A1A1A"/>
                <w:sz w:val="21"/>
                <w:szCs w:val="21"/>
              </w:rPr>
              <w:t xml:space="preserve">Violet Blockchain</w:t>
            </w:r>
          </w:p>
        </w:tc>
        <w:tc>
          <w:tcPr>
            <w:tcW w:type="dxa" w:w="1800"/>
            <w:tcBorders>
              <w:top w:val="none" w:color="FFFFFF" w:sz="0"/>
              <w:left w:val="none" w:color="FFFFFF" w:sz="0"/>
              <w:bottom w:val="none" w:color="FFFFFF" w:sz="0"/>
              <w:right w:val="none" w:color="FFFFFF" w:sz="0"/>
            </w:tcBorders>
            <w:shd w:fill="F0F8F4" w:val="clear"/>
            <w:tcMar>
              <w:top w:type="dxa" w:w="80"/>
              <w:left w:type="dxa" w:w="140"/>
              <w:bottom w:type="dxa" w:w="80"/>
              <w:right w:type="dxa" w:w="140"/>
            </w:tcMar>
          </w:tcPr>
          <w:p>
            <w:r>
              <w:rPr>
                <w:rFonts w:ascii="Arial" w:cs="Arial" w:eastAsia="Arial" w:hAnsi="Arial"/>
                <w:b/>
                <w:bCs/>
                <w:color w:val="534AB7"/>
                <w:sz w:val="21"/>
                <w:szCs w:val="21"/>
              </w:rPr>
              <w:t xml:space="preserve">#534AB7</w:t>
            </w:r>
          </w:p>
        </w:tc>
        <w:tc>
          <w:tcPr>
            <w:tcW w:type="dxa" w:w="4426"/>
            <w:tcBorders>
              <w:top w:val="none" w:color="FFFFFF" w:sz="0"/>
              <w:left w:val="none" w:color="FFFFFF" w:sz="0"/>
              <w:bottom w:val="none" w:color="FFFFFF" w:sz="0"/>
              <w:right w:val="none" w:color="FFFFFF" w:sz="0"/>
            </w:tcBorders>
            <w:shd w:fill="F0F8F4" w:val="clear"/>
            <w:tcMar>
              <w:top w:type="dxa" w:w="80"/>
              <w:left w:type="dxa" w:w="140"/>
              <w:bottom w:type="dxa" w:w="80"/>
              <w:right w:type="dxa" w:w="140"/>
            </w:tcMar>
          </w:tcPr>
          <w:p>
            <w:r>
              <w:rPr>
                <w:rFonts w:ascii="Arial" w:cs="Arial" w:eastAsia="Arial" w:hAnsi="Arial"/>
                <w:b w:val="false"/>
                <w:bCs w:val="false"/>
                <w:color w:val="1A1A1A"/>
                <w:sz w:val="21"/>
                <w:szCs w:val="21"/>
              </w:rPr>
              <w:t xml:space="preserve">Tout ce qui touche a la technologie blockchain</w:t>
            </w:r>
          </w:p>
        </w:tc>
      </w:tr>
      <w:tr>
        <w:tc>
          <w:tcPr>
            <w:tcW w:type="dxa" w:w="2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Fond Neutre</w:t>
            </w:r>
          </w:p>
        </w:tc>
        <w:tc>
          <w:tcPr>
            <w:tcW w:type="dxa" w:w="1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bCs/>
                <w:color w:val="534AB7"/>
                <w:sz w:val="21"/>
                <w:szCs w:val="21"/>
              </w:rPr>
              <w:t xml:space="preserve">#F1EFE8</w:t>
            </w:r>
          </w:p>
        </w:tc>
        <w:tc>
          <w:tcPr>
            <w:tcW w:type="dxa" w:w="44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Arriere-plans, zones de lecture, conteneurs calmes</w:t>
            </w:r>
          </w:p>
        </w:tc>
      </w:tr>
    </w:tbl>
    <w:p>
      <w:pPr>
        <w:spacing w:after="0" w:before="120"/>
      </w:pPr>
    </w:p>
    <w:p>
      <w:pPr>
        <w:pStyle w:val="Heading2"/>
        <w:spacing w:after="100" w:before="280"/>
      </w:pPr>
      <w:r>
        <w:rPr>
          <w:rFonts w:ascii="Arial" w:cs="Arial" w:eastAsia="Arial" w:hAnsi="Arial"/>
          <w:b/>
          <w:bCs/>
          <w:color w:val="185FA5"/>
          <w:sz w:val="28"/>
          <w:szCs w:val="28"/>
        </w:rPr>
        <w:t xml:space="preserve">1.3 Le probleme que BudgetOuvert resout</w:t>
      </w:r>
    </w:p>
    <w:p>
      <w:pPr>
        <w:spacing w:after="120" w:before="80"/>
        <w:jc w:val="both"/>
      </w:pPr>
      <w:r>
        <w:rPr>
          <w:rFonts w:ascii="Arial" w:cs="Arial" w:eastAsia="Arial" w:hAnsi="Arial"/>
          <w:color w:val="1A1A1A"/>
          <w:sz w:val="22"/>
          <w:szCs w:val="22"/>
        </w:rPr>
        <w:t xml:space="preserve">La Cote d'Ivoire compte 201 communes dont les budgets combines depassent 300 milliards FCFA par an. Ces fonds financent des infrastructures essentielles : routes, marches, ecoles, centres de sante. Pourtant, l'opacite est quasi totale. Les citoyens n'ont aucun acces a l'information budgetaire, ce qui rend impossible tout controle democratique et facilite les irregularites.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Indicateur</w:t>
            </w:r>
          </w:p>
        </w:tc>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Valeur</w:t>
            </w:r>
          </w:p>
        </w:tc>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Signification / Usage</w:t>
            </w:r>
          </w:p>
        </w:tc>
      </w:tr>
      <w:tr>
        <w:tc>
          <w:tcPr>
            <w:tcW w:type="dxa" w:w="3000"/>
            <w:tcBorders>
              <w:top w:val="none" w:color="FFFFFF" w:sz="0"/>
              <w:left w:val="none" w:color="FFFFFF" w:sz="0"/>
              <w:bottom w:val="none" w:color="FFFFFF" w:sz="0"/>
              <w:right w:val="none" w:color="FFFFFF" w:sz="0"/>
            </w:tcBorders>
            <w:shd w:fill="E1F5EE" w:val="clear"/>
            <w:tcMar>
              <w:top w:type="dxa" w:w="80"/>
              <w:left w:type="dxa" w:w="140"/>
              <w:bottom w:type="dxa" w:w="80"/>
              <w:right w:type="dxa" w:w="140"/>
            </w:tcMar>
          </w:tcPr>
          <w:p>
            <w:r>
              <w:rPr>
                <w:rFonts w:ascii="Arial" w:cs="Arial" w:eastAsia="Arial" w:hAnsi="Arial"/>
                <w:b w:val="false"/>
                <w:bCs w:val="false"/>
                <w:color w:val="1A1A1A"/>
                <w:sz w:val="21"/>
                <w:szCs w:val="21"/>
              </w:rPr>
              <w:t xml:space="preserve">201 communes</w:t>
            </w:r>
          </w:p>
        </w:tc>
        <w:tc>
          <w:tcPr>
            <w:tcW w:type="dxa" w:w="2000"/>
            <w:tcBorders>
              <w:top w:val="none" w:color="FFFFFF" w:sz="0"/>
              <w:left w:val="none" w:color="FFFFFF" w:sz="0"/>
              <w:bottom w:val="none" w:color="FFFFFF" w:sz="0"/>
              <w:right w:val="none" w:color="FFFFFF" w:sz="0"/>
            </w:tcBorders>
            <w:shd w:fill="E1F5EE" w:val="clear"/>
            <w:tcMar>
              <w:top w:type="dxa" w:w="80"/>
              <w:left w:type="dxa" w:w="140"/>
              <w:bottom w:type="dxa" w:w="80"/>
              <w:right w:type="dxa" w:w="140"/>
            </w:tcMar>
          </w:tcPr>
          <w:p>
            <w:r>
              <w:rPr>
                <w:rFonts w:ascii="Arial" w:cs="Arial" w:eastAsia="Arial" w:hAnsi="Arial"/>
                <w:b/>
                <w:bCs/>
                <w:color w:val="1A1A1A"/>
                <w:sz w:val="21"/>
                <w:szCs w:val="21"/>
              </w:rPr>
              <w:t xml:space="preserve">300 Mds FCFA/an</w:t>
            </w:r>
          </w:p>
        </w:tc>
        <w:tc>
          <w:tcPr>
            <w:tcW w:type="dxa" w:w="4026"/>
            <w:tcBorders>
              <w:top w:val="none" w:color="FFFFFF" w:sz="0"/>
              <w:left w:val="none" w:color="FFFFFF" w:sz="0"/>
              <w:bottom w:val="none" w:color="FFFFFF" w:sz="0"/>
              <w:right w:val="none" w:color="FFFFFF" w:sz="0"/>
            </w:tcBorders>
            <w:shd w:fill="E1F5EE" w:val="clear"/>
            <w:tcMar>
              <w:top w:type="dxa" w:w="80"/>
              <w:left w:type="dxa" w:w="140"/>
              <w:bottom w:type="dxa" w:w="80"/>
              <w:right w:type="dxa" w:w="140"/>
            </w:tcMar>
          </w:tcPr>
          <w:p>
            <w:r>
              <w:rPr>
                <w:rFonts w:ascii="Arial" w:cs="Arial" w:eastAsia="Arial" w:hAnsi="Arial"/>
                <w:b w:val="false"/>
                <w:bCs w:val="false"/>
                <w:color w:val="1A1A1A"/>
                <w:sz w:val="21"/>
                <w:szCs w:val="21"/>
              </w:rPr>
              <w:t xml:space="preserve">Budget global des communes ivoiriennes — ressource considerable sans controle citoyen</w:t>
            </w:r>
          </w:p>
        </w:tc>
      </w:tr>
      <w:tr>
        <w:tc>
          <w:tcPr>
            <w:tcW w:type="dxa" w:w="30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Moins de 10 %</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bCs/>
                <w:color w:val="1A1A1A"/>
                <w:sz w:val="21"/>
                <w:szCs w:val="21"/>
              </w:rPr>
              <w:t xml:space="preserve">des communes publient</w:t>
            </w:r>
          </w:p>
        </w:tc>
        <w:tc>
          <w:tcPr>
            <w:tcW w:type="dxa" w:w="40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Quasi-totalite des communes ne rendent pas leurs comptes accessibles au public</w:t>
            </w:r>
          </w:p>
        </w:tc>
      </w:tr>
      <w:tr>
        <w:tc>
          <w:tcPr>
            <w:tcW w:type="dxa" w:w="3000"/>
            <w:tcBorders>
              <w:top w:val="none" w:color="FFFFFF" w:sz="0"/>
              <w:left w:val="none" w:color="FFFFFF" w:sz="0"/>
              <w:bottom w:val="none" w:color="FFFFFF" w:sz="0"/>
              <w:right w:val="none" w:color="FFFFFF" w:sz="0"/>
            </w:tcBorders>
            <w:shd w:fill="E1F5EE" w:val="clear"/>
            <w:tcMar>
              <w:top w:type="dxa" w:w="80"/>
              <w:left w:type="dxa" w:w="140"/>
              <w:bottom w:type="dxa" w:w="80"/>
              <w:right w:type="dxa" w:w="140"/>
            </w:tcMar>
          </w:tcPr>
          <w:p>
            <w:r>
              <w:rPr>
                <w:rFonts w:ascii="Arial" w:cs="Arial" w:eastAsia="Arial" w:hAnsi="Arial"/>
                <w:b w:val="false"/>
                <w:bCs w:val="false"/>
                <w:color w:val="1A1A1A"/>
                <w:sz w:val="21"/>
                <w:szCs w:val="21"/>
              </w:rPr>
              <w:t xml:space="preserve">65 %</w:t>
            </w:r>
          </w:p>
        </w:tc>
        <w:tc>
          <w:tcPr>
            <w:tcW w:type="dxa" w:w="2000"/>
            <w:tcBorders>
              <w:top w:val="none" w:color="FFFFFF" w:sz="0"/>
              <w:left w:val="none" w:color="FFFFFF" w:sz="0"/>
              <w:bottom w:val="none" w:color="FFFFFF" w:sz="0"/>
              <w:right w:val="none" w:color="FFFFFF" w:sz="0"/>
            </w:tcBorders>
            <w:shd w:fill="E1F5EE" w:val="clear"/>
            <w:tcMar>
              <w:top w:type="dxa" w:w="80"/>
              <w:left w:type="dxa" w:w="140"/>
              <w:bottom w:type="dxa" w:w="80"/>
              <w:right w:type="dxa" w:w="140"/>
            </w:tcMar>
          </w:tcPr>
          <w:p>
            <w:r>
              <w:rPr>
                <w:rFonts w:ascii="Arial" w:cs="Arial" w:eastAsia="Arial" w:hAnsi="Arial"/>
                <w:b/>
                <w:bCs/>
                <w:color w:val="1A1A1A"/>
                <w:sz w:val="21"/>
                <w:szCs w:val="21"/>
              </w:rPr>
              <w:t xml:space="preserve">d'irregularites</w:t>
            </w:r>
          </w:p>
        </w:tc>
        <w:tc>
          <w:tcPr>
            <w:tcW w:type="dxa" w:w="4026"/>
            <w:tcBorders>
              <w:top w:val="none" w:color="FFFFFF" w:sz="0"/>
              <w:left w:val="none" w:color="FFFFFF" w:sz="0"/>
              <w:bottom w:val="none" w:color="FFFFFF" w:sz="0"/>
              <w:right w:val="none" w:color="FFFFFF" w:sz="0"/>
            </w:tcBorders>
            <w:shd w:fill="E1F5EE" w:val="clear"/>
            <w:tcMar>
              <w:top w:type="dxa" w:w="80"/>
              <w:left w:type="dxa" w:w="140"/>
              <w:bottom w:type="dxa" w:w="80"/>
              <w:right w:type="dxa" w:w="140"/>
            </w:tcMar>
          </w:tcPr>
          <w:p>
            <w:r>
              <w:rPr>
                <w:rFonts w:ascii="Arial" w:cs="Arial" w:eastAsia="Arial" w:hAnsi="Arial"/>
                <w:b w:val="false"/>
                <w:bCs w:val="false"/>
                <w:color w:val="1A1A1A"/>
                <w:sz w:val="21"/>
                <w:szCs w:val="21"/>
              </w:rPr>
              <w:t xml:space="preserve">Part des comptes communaux audites par la Cour des Comptes avec anomalies (2018-2022)</w:t>
            </w:r>
          </w:p>
        </w:tc>
      </w:tr>
      <w:tr>
        <w:tc>
          <w:tcPr>
            <w:tcW w:type="dxa" w:w="30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36 / 100</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bCs/>
                <w:color w:val="1A1A1A"/>
                <w:sz w:val="21"/>
                <w:szCs w:val="21"/>
              </w:rPr>
              <w:t xml:space="preserve">Indice IBP 2023</w:t>
            </w:r>
          </w:p>
        </w:tc>
        <w:tc>
          <w:tcPr>
            <w:tcW w:type="dxa" w:w="40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Score de transparence budgetaire de la Cote d'Ivoire — tres en deca des standards internationaux</w:t>
            </w:r>
          </w:p>
        </w:tc>
      </w:tr>
      <w:tr>
        <w:tc>
          <w:tcPr>
            <w:tcW w:type="dxa" w:w="3000"/>
            <w:tcBorders>
              <w:top w:val="none" w:color="FFFFFF" w:sz="0"/>
              <w:left w:val="none" w:color="FFFFFF" w:sz="0"/>
              <w:bottom w:val="none" w:color="FFFFFF" w:sz="0"/>
              <w:right w:val="none" w:color="FFFFFF" w:sz="0"/>
            </w:tcBorders>
            <w:shd w:fill="E1F5EE" w:val="clear"/>
            <w:tcMar>
              <w:top w:type="dxa" w:w="80"/>
              <w:left w:type="dxa" w:w="140"/>
              <w:bottom w:type="dxa" w:w="80"/>
              <w:right w:type="dxa" w:w="140"/>
            </w:tcMar>
          </w:tcPr>
          <w:p>
            <w:r>
              <w:rPr>
                <w:rFonts w:ascii="Arial" w:cs="Arial" w:eastAsia="Arial" w:hAnsi="Arial"/>
                <w:b w:val="false"/>
                <w:bCs w:val="false"/>
                <w:color w:val="1A1A1A"/>
                <w:sz w:val="21"/>
                <w:szCs w:val="21"/>
              </w:rPr>
              <w:t xml:space="preserve">Moins de 3 %</w:t>
            </w:r>
          </w:p>
        </w:tc>
        <w:tc>
          <w:tcPr>
            <w:tcW w:type="dxa" w:w="2000"/>
            <w:tcBorders>
              <w:top w:val="none" w:color="FFFFFF" w:sz="0"/>
              <w:left w:val="none" w:color="FFFFFF" w:sz="0"/>
              <w:bottom w:val="none" w:color="FFFFFF" w:sz="0"/>
              <w:right w:val="none" w:color="FFFFFF" w:sz="0"/>
            </w:tcBorders>
            <w:shd w:fill="E1F5EE" w:val="clear"/>
            <w:tcMar>
              <w:top w:type="dxa" w:w="80"/>
              <w:left w:type="dxa" w:w="140"/>
              <w:bottom w:type="dxa" w:w="80"/>
              <w:right w:type="dxa" w:w="140"/>
            </w:tcMar>
          </w:tcPr>
          <w:p>
            <w:r>
              <w:rPr>
                <w:rFonts w:ascii="Arial" w:cs="Arial" w:eastAsia="Arial" w:hAnsi="Arial"/>
                <w:b/>
                <w:bCs/>
                <w:color w:val="1A1A1A"/>
                <w:sz w:val="21"/>
                <w:szCs w:val="21"/>
              </w:rPr>
              <w:t xml:space="preserve">de citoyens informes</w:t>
            </w:r>
          </w:p>
        </w:tc>
        <w:tc>
          <w:tcPr>
            <w:tcW w:type="dxa" w:w="4026"/>
            <w:tcBorders>
              <w:top w:val="none" w:color="FFFFFF" w:sz="0"/>
              <w:left w:val="none" w:color="FFFFFF" w:sz="0"/>
              <w:bottom w:val="none" w:color="FFFFFF" w:sz="0"/>
              <w:right w:val="none" w:color="FFFFFF" w:sz="0"/>
            </w:tcBorders>
            <w:shd w:fill="E1F5EE" w:val="clear"/>
            <w:tcMar>
              <w:top w:type="dxa" w:w="80"/>
              <w:left w:type="dxa" w:w="140"/>
              <w:bottom w:type="dxa" w:w="80"/>
              <w:right w:type="dxa" w:w="140"/>
            </w:tcMar>
          </w:tcPr>
          <w:p>
            <w:r>
              <w:rPr>
                <w:rFonts w:ascii="Arial" w:cs="Arial" w:eastAsia="Arial" w:hAnsi="Arial"/>
                <w:b w:val="false"/>
                <w:bCs w:val="false"/>
                <w:color w:val="1A1A1A"/>
                <w:sz w:val="21"/>
                <w:szCs w:val="21"/>
              </w:rPr>
              <w:t xml:space="preserve">Proportion de citoyens ayant acces a une information intelligible sur le budget de leur commune</w:t>
            </w:r>
          </w:p>
        </w:tc>
      </w:tr>
    </w:tbl>
    <w:p>
      <w:pPr>
        <w:spacing w:after="0" w:before="120"/>
      </w:pPr>
    </w:p>
    <w:p>
      <w:r>
        <w:br/>
      </w:r>
    </w:p>
    <w:p>
      <w:pPr>
        <w:pStyle w:val="Heading1"/>
        <w:spacing w:after="120" w:before="360"/>
      </w:pPr>
      <w:r>
        <w:rPr>
          <w:rFonts w:ascii="Arial" w:cs="Arial" w:eastAsia="Arial" w:hAnsi="Arial"/>
          <w:b/>
          <w:bCs/>
          <w:color w:val="0F6E56"/>
          <w:sz w:val="36"/>
          <w:szCs w:val="36"/>
        </w:rPr>
        <w:t xml:space="preserve">2. LES ACTEURS DU PROJET ET LEURS WORKFLOWS COMPLETS</w:t>
      </w:r>
    </w:p>
    <w:p>
      <w:pPr>
        <w:pBdr>
          <w:bottom w:val="single" w:color="1D9E75" w:sz="8" w:space="1"/>
        </w:pBdr>
      </w:pPr>
      <w:r>
        <w:t xml:space="preserve"/>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80" w:before="0"/>
            </w:pPr>
            <w:r>
              <w:rPr>
                <w:rFonts w:ascii="Arial" w:cs="Arial" w:eastAsia="Arial" w:hAnsi="Arial"/>
                <w:b/>
                <w:bCs/>
                <w:color w:val="185FA5"/>
                <w:sz w:val="24"/>
                <w:szCs w:val="24"/>
              </w:rPr>
              <w:t xml:space="preserve">OBJECTIF</w:t>
            </w:r>
          </w:p>
          <w:p>
            <w:pPr>
              <w:spacing w:after="60" w:before="60"/>
            </w:pPr>
            <w:r>
              <w:rPr>
                <w:rFonts w:ascii="Arial" w:cs="Arial" w:eastAsia="Arial" w:hAnsi="Arial"/>
                <w:color w:val="0C447C"/>
                <w:sz w:val="22"/>
                <w:szCs w:val="22"/>
              </w:rPr>
              <w:t xml:space="preserve">Identifier precisement qui utilise BudgetOuvert, dans quel but, et comment se deroulent leurs interactions avec la plateforme de bout en bout.</w:t>
            </w:r>
          </w:p>
          <w:p>
            <w:pPr>
              <w:spacing w:after="60" w:before="60"/>
            </w:pPr>
            <w:r>
              <w:rPr>
                <w:rFonts w:ascii="Arial" w:cs="Arial" w:eastAsia="Arial" w:hAnsi="Arial"/>
                <w:color w:val="0C447C"/>
                <w:sz w:val="22"/>
                <w:szCs w:val="22"/>
              </w:rPr>
              <w:t xml:space="preserve">Chaque maquette, chaque fonctionnalite et chaque argument du site vitrine doit repondre aux besoins d'au moins un de ces acteurs.</w:t>
            </w:r>
          </w:p>
        </w:tc>
      </w:tr>
    </w:tbl>
    <w:p>
      <w:pPr>
        <w:spacing w:after="0" w:before="120"/>
      </w:pPr>
    </w:p>
    <w:p>
      <w:pPr>
        <w:spacing w:after="120" w:before="80"/>
        <w:jc w:val="both"/>
      </w:pPr>
      <w:r>
        <w:rPr>
          <w:rFonts w:ascii="Arial" w:cs="Arial" w:eastAsia="Arial" w:hAnsi="Arial"/>
          <w:color w:val="1A1A1A"/>
          <w:sz w:val="22"/>
          <w:szCs w:val="22"/>
        </w:rPr>
        <w:t xml:space="preserve">Cinq categories d'acteurs ont ete identifies dans le cahier des charges officiel du MIABE Hackathon 2026 :</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13"/>
        <w:gridCol w:w="2413"/>
      </w:tblGrid>
      <w:tr>
        <w:tc>
          <w:tcPr>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r>
              <w:rPr>
                <w:rFonts w:ascii="Arial" w:cs="Arial" w:eastAsia="Arial" w:hAnsi="Arial"/>
                <w:b/>
                <w:bCs/>
                <w:color w:val="FFFFFF"/>
                <w:sz w:val="21"/>
                <w:szCs w:val="21"/>
              </w:rPr>
              <w:t xml:space="preserve">Acteur</w:t>
            </w:r>
          </w:p>
        </w:tc>
        <w:tc>
          <w:tcPr>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r>
              <w:rPr>
                <w:rFonts w:ascii="Arial" w:cs="Arial" w:eastAsia="Arial" w:hAnsi="Arial"/>
                <w:b/>
                <w:bCs/>
                <w:color w:val="FFFFFF"/>
                <w:sz w:val="21"/>
                <w:szCs w:val="21"/>
              </w:rPr>
              <w:t xml:space="preserve">Qui c'est ?</w:t>
            </w:r>
          </w:p>
        </w:tc>
        <w:tc>
          <w:tcPr>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r>
              <w:rPr>
                <w:rFonts w:ascii="Arial" w:cs="Arial" w:eastAsia="Arial" w:hAnsi="Arial"/>
                <w:b/>
                <w:bCs/>
                <w:color w:val="FFFFFF"/>
                <w:sz w:val="21"/>
                <w:szCs w:val="21"/>
              </w:rPr>
              <w:t xml:space="preserve">Ce qu'il fait</w:t>
            </w:r>
          </w:p>
        </w:tc>
        <w:tc>
          <w:tcPr>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r>
              <w:rPr>
                <w:rFonts w:ascii="Arial" w:cs="Arial" w:eastAsia="Arial" w:hAnsi="Arial"/>
                <w:b/>
                <w:bCs/>
                <w:color w:val="FFFFFF"/>
                <w:sz w:val="21"/>
                <w:szCs w:val="21"/>
              </w:rPr>
              <w:t xml:space="preserve">Son workflow</w:t>
            </w:r>
          </w:p>
        </w:tc>
      </w:tr>
      <w:tr>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Citoyen</w:t>
            </w:r>
          </w:p>
        </w:tc>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Habitant d'une commune ivoirienne</w:t>
            </w:r>
          </w:p>
        </w:tc>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Consulte les budgets en temps reel</w:t>
            </w:r>
          </w:p>
        </w:tc>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Ouvre l'app → choisit sa commune → lit les donnees → signale une anomalie</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Maire / Conseil municipal</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Elu local, agent communal autorise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Enregistre recettes et depenses</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Se connecte → saisit une transaction → valide → blockchain l'enregistre</w:t>
            </w:r>
          </w:p>
        </w:tc>
      </w:tr>
      <w:tr>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Cour des Comptes</w:t>
            </w:r>
          </w:p>
        </w:tc>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Institution de controle gouvernementale</w:t>
            </w:r>
          </w:p>
        </w:tc>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Audite et verifie les irrégularites</w:t>
            </w:r>
          </w:p>
        </w:tc>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Accede au registre public → compare → exporte → redige rapport</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Journaliste / OSC</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Journaliste d'investigation, ONG</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Enquete sur les finances communales</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Consulte le tableau de bord → filtre → exporte CSV → publie article</w:t>
            </w:r>
          </w:p>
        </w:tc>
      </w:tr>
      <w:tr>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Bailleur international</w:t>
            </w:r>
          </w:p>
        </w:tc>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Banque mondiale, AFD, UE...</w:t>
            </w:r>
          </w:p>
        </w:tc>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Evalue la transparence avant financement</w:t>
            </w:r>
          </w:p>
        </w:tc>
        <w:tc>
          <w:tcPr>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color w:val="1A1A1A"/>
                <w:sz w:val="20"/>
                <w:szCs w:val="20"/>
              </w:rPr>
              <w:t xml:space="preserve">Consulte le score de transparence → verifie l'historique → decide du financement</w:t>
            </w:r>
          </w:p>
        </w:tc>
      </w:tr>
    </w:tbl>
    <w:p>
      <w:pPr>
        <w:spacing w:after="0" w:before="160"/>
      </w:pPr>
    </w:p>
    <w:p>
      <w:pPr>
        <w:pStyle w:val="Heading2"/>
        <w:spacing w:after="100" w:before="280"/>
      </w:pPr>
      <w:r>
        <w:rPr>
          <w:rFonts w:ascii="Arial" w:cs="Arial" w:eastAsia="Arial" w:hAnsi="Arial"/>
          <w:b/>
          <w:bCs/>
          <w:color w:val="185FA5"/>
          <w:sz w:val="28"/>
          <w:szCs w:val="28"/>
        </w:rPr>
        <w:t xml:space="preserve">2.1 Le Citoyen — Workflow detaille</w:t>
      </w:r>
    </w:p>
    <w:p>
      <w:pPr>
        <w:spacing w:after="120" w:before="80"/>
        <w:jc w:val="both"/>
      </w:pPr>
      <w:r>
        <w:rPr>
          <w:rFonts w:ascii="Arial" w:cs="Arial" w:eastAsia="Arial" w:hAnsi="Arial"/>
          <w:color w:val="1A1A1A"/>
          <w:sz w:val="22"/>
          <w:szCs w:val="22"/>
        </w:rPr>
        <w:t xml:space="preserve">Le citoyen est l'utilisateur final le plus important de BudgetOuvert. Toute la plateforme doit etre conçue pour qu'il puisse acceder a l'information sans aucune connaissance technique ni administrative.</w:t>
      </w:r>
    </w:p>
    <w:p>
      <w:pPr>
        <w:pStyle w:val="Heading3"/>
        <w:spacing w:after="80" w:before="200"/>
      </w:pPr>
      <w:r>
        <w:rPr>
          <w:rFonts w:ascii="Arial" w:cs="Arial" w:eastAsia="Arial" w:hAnsi="Arial"/>
          <w:b/>
          <w:bCs/>
          <w:color w:val="BA7517"/>
          <w:sz w:val="24"/>
          <w:szCs w:val="24"/>
        </w:rPr>
        <w:t xml:space="preserve">Workflow etape par etape</w:t>
      </w:r>
    </w:p>
    <w:p>
      <w:pPr>
        <w:pStyle w:val="ListParagraph"/>
        <w:numPr>
          <w:ilvl w:val="0"/>
          <w:numId w:val="2"/>
        </w:numPr>
        <w:spacing w:after="60" w:before="60"/>
      </w:pPr>
      <w:r>
        <w:rPr>
          <w:rFonts w:ascii="Arial" w:cs="Arial" w:eastAsia="Arial" w:hAnsi="Arial"/>
          <w:color w:val="1A1A1A"/>
          <w:sz w:val="22"/>
          <w:szCs w:val="22"/>
        </w:rPr>
        <w:t xml:space="preserve">Le citoyen tele-charge l'application mobile BudgetOuvert (Android / iOS) ou ouvre le site web depuis son navigateur.</w:t>
      </w:r>
    </w:p>
    <w:p>
      <w:pPr>
        <w:pStyle w:val="ListParagraph"/>
        <w:numPr>
          <w:ilvl w:val="0"/>
          <w:numId w:val="2"/>
        </w:numPr>
        <w:spacing w:after="60" w:before="60"/>
      </w:pPr>
      <w:r>
        <w:rPr>
          <w:rFonts w:ascii="Arial" w:cs="Arial" w:eastAsia="Arial" w:hAnsi="Arial"/>
          <w:color w:val="1A1A1A"/>
          <w:sz w:val="22"/>
          <w:szCs w:val="22"/>
        </w:rPr>
        <w:t xml:space="preserve">Il choisit sa commune soit par geolocalisation automatique, soit en tapant le nom dans la barre de recherche (ex. : "Cocody", "Bouake", "San Pedro").</w:t>
      </w:r>
    </w:p>
    <w:p>
      <w:pPr>
        <w:pStyle w:val="ListParagraph"/>
        <w:numPr>
          <w:ilvl w:val="0"/>
          <w:numId w:val="2"/>
        </w:numPr>
        <w:spacing w:after="60" w:before="60"/>
      </w:pPr>
      <w:r>
        <w:rPr>
          <w:rFonts w:ascii="Arial" w:cs="Arial" w:eastAsia="Arial" w:hAnsi="Arial"/>
          <w:color w:val="1A1A1A"/>
          <w:sz w:val="22"/>
          <w:szCs w:val="22"/>
        </w:rPr>
        <w:t xml:space="preserve">Il voit s'afficher le tableau de bord public de sa commune : solde budgetaire actuel, repartition des depenses par categorie (voirie, sante, education, administration), et les 10 dernieres transactions enregistrees.</w:t>
      </w:r>
    </w:p>
    <w:p>
      <w:pPr>
        <w:pStyle w:val="ListParagraph"/>
        <w:numPr>
          <w:ilvl w:val="0"/>
          <w:numId w:val="2"/>
        </w:numPr>
        <w:spacing w:after="60" w:before="60"/>
      </w:pPr>
      <w:r>
        <w:rPr>
          <w:rFonts w:ascii="Arial" w:cs="Arial" w:eastAsia="Arial" w:hAnsi="Arial"/>
          <w:color w:val="1A1A1A"/>
          <w:sz w:val="22"/>
          <w:szCs w:val="22"/>
        </w:rPr>
        <w:t xml:space="preserve">Il peut cliquer sur n'importe quelle transaction pour voir le detail : date, montant, categorie, description, hash blockchain (preuve d'integrite).</w:t>
      </w:r>
    </w:p>
    <w:p>
      <w:pPr>
        <w:pStyle w:val="ListParagraph"/>
        <w:numPr>
          <w:ilvl w:val="0"/>
          <w:numId w:val="2"/>
        </w:numPr>
        <w:spacing w:after="60" w:before="60"/>
      </w:pPr>
      <w:r>
        <w:rPr>
          <w:rFonts w:ascii="Arial" w:cs="Arial" w:eastAsia="Arial" w:hAnsi="Arial"/>
          <w:color w:val="1A1A1A"/>
          <w:sz w:val="22"/>
          <w:szCs w:val="22"/>
        </w:rPr>
        <w:t xml:space="preserve">S'il identifie une anomalie (ex. : depense declaree pour un marche qui n'existe pas), il peut appuyer sur le bouton "Signaler une anomalie" et soumettre son signalement.</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Citoyen — Scenario reel</w:t>
            </w:r>
          </w:p>
          <w:p>
            <w:pPr>
              <w:spacing w:after="60" w:before="60"/>
            </w:pPr>
            <w:r>
              <w:rPr>
                <w:rFonts w:ascii="Arial" w:cs="Arial" w:eastAsia="Arial" w:hAnsi="Arial"/>
                <w:i/>
                <w:iCs/>
                <w:color w:val="2D5A45"/>
                <w:sz w:val="21"/>
                <w:szCs w:val="21"/>
              </w:rPr>
              <w:t xml:space="preserve">Aminata, 34 ans, habitante de Marcory, a entendu parler de travaux de refection de sa rue. Elle ouvre BudgetOuvert, selectionne la commune de Marcory, et voit qu'une depense de 45 millions FCFA a ete enregistree le 12 mars 2026 sous la categorie 'Voirie — Refection rue des Jardins'. Elle peut verifier le hash blockchain de cette transaction pour s'assurer que les donnees n'ont pas ete modifiees. Elle est satisfaite et partage l'information avec son voisinage.</w:t>
            </w:r>
          </w:p>
        </w:tc>
      </w:tr>
    </w:tbl>
    <w:p>
      <w:pPr>
        <w:spacing w:after="0" w:before="120"/>
      </w:pPr>
    </w:p>
    <w:p>
      <w:pPr>
        <w:pStyle w:val="Heading2"/>
        <w:spacing w:after="100" w:before="280"/>
      </w:pPr>
      <w:r>
        <w:rPr>
          <w:rFonts w:ascii="Arial" w:cs="Arial" w:eastAsia="Arial" w:hAnsi="Arial"/>
          <w:b/>
          <w:bCs/>
          <w:color w:val="185FA5"/>
          <w:sz w:val="28"/>
          <w:szCs w:val="28"/>
        </w:rPr>
        <w:t xml:space="preserve">2.2 Le Maire / Agent communal — Workflow detaille</w:t>
      </w:r>
    </w:p>
    <w:p>
      <w:pPr>
        <w:spacing w:after="120" w:before="80"/>
        <w:jc w:val="both"/>
      </w:pPr>
      <w:r>
        <w:rPr>
          <w:rFonts w:ascii="Arial" w:cs="Arial" w:eastAsia="Arial" w:hAnsi="Arial"/>
          <w:color w:val="1A1A1A"/>
          <w:sz w:val="22"/>
          <w:szCs w:val="22"/>
        </w:rPr>
        <w:t xml:space="preserve">Le maire ou l'agent communal designe est le producteur de donnees. Il dispose d'un espace securise (acces par identifiant + mot de passe + authentification a deux facteurs) pour enregistrer toutes les operations financieres de la commune.</w:t>
      </w:r>
    </w:p>
    <w:p>
      <w:pPr>
        <w:pStyle w:val="Heading3"/>
        <w:spacing w:after="80" w:before="200"/>
      </w:pPr>
      <w:r>
        <w:rPr>
          <w:rFonts w:ascii="Arial" w:cs="Arial" w:eastAsia="Arial" w:hAnsi="Arial"/>
          <w:b/>
          <w:bCs/>
          <w:color w:val="BA7517"/>
          <w:sz w:val="24"/>
          <w:szCs w:val="24"/>
        </w:rPr>
        <w:t xml:space="preserve">Workflow etape par etape</w:t>
      </w:r>
    </w:p>
    <w:p>
      <w:pPr>
        <w:pStyle w:val="ListParagraph"/>
        <w:numPr>
          <w:ilvl w:val="0"/>
          <w:numId w:val="3"/>
        </w:numPr>
        <w:spacing w:after="60" w:before="60"/>
      </w:pPr>
      <w:r>
        <w:rPr>
          <w:rFonts w:ascii="Arial" w:cs="Arial" w:eastAsia="Arial" w:hAnsi="Arial"/>
          <w:color w:val="1A1A1A"/>
          <w:sz w:val="22"/>
          <w:szCs w:val="22"/>
        </w:rPr>
        <w:t xml:space="preserve">L'agent communal se connecte a l'interface d'administration avec ses identifiants securises.</w:t>
      </w:r>
    </w:p>
    <w:p>
      <w:pPr>
        <w:pStyle w:val="ListParagraph"/>
        <w:numPr>
          <w:ilvl w:val="0"/>
          <w:numId w:val="3"/>
        </w:numPr>
        <w:spacing w:after="60" w:before="60"/>
      </w:pPr>
      <w:r>
        <w:rPr>
          <w:rFonts w:ascii="Arial" w:cs="Arial" w:eastAsia="Arial" w:hAnsi="Arial"/>
          <w:color w:val="1A1A1A"/>
          <w:sz w:val="22"/>
          <w:szCs w:val="22"/>
        </w:rPr>
        <w:t xml:space="preserve">Il clique sur "Nouvelle transaction" et remplit le formulaire : type (recette ou depense), categorie, montant en FCFA, date, description precise, reference du bon de commande ou de la facture.</w:t>
      </w:r>
    </w:p>
    <w:p>
      <w:pPr>
        <w:pStyle w:val="ListParagraph"/>
        <w:numPr>
          <w:ilvl w:val="0"/>
          <w:numId w:val="3"/>
        </w:numPr>
        <w:spacing w:after="60" w:before="60"/>
      </w:pPr>
      <w:r>
        <w:rPr>
          <w:rFonts w:ascii="Arial" w:cs="Arial" w:eastAsia="Arial" w:hAnsi="Arial"/>
          <w:color w:val="1A1A1A"/>
          <w:sz w:val="22"/>
          <w:szCs w:val="22"/>
        </w:rPr>
        <w:t xml:space="preserve">Il peut attacher un document justificatif (scan de facture, arrete municipal, deliberation du conseil).</w:t>
      </w:r>
    </w:p>
    <w:p>
      <w:pPr>
        <w:pStyle w:val="ListParagraph"/>
        <w:numPr>
          <w:ilvl w:val="0"/>
          <w:numId w:val="3"/>
        </w:numPr>
        <w:spacing w:after="60" w:before="60"/>
      </w:pPr>
      <w:r>
        <w:rPr>
          <w:rFonts w:ascii="Arial" w:cs="Arial" w:eastAsia="Arial" w:hAnsi="Arial"/>
          <w:color w:val="1A1A1A"/>
          <w:sz w:val="22"/>
          <w:szCs w:val="22"/>
        </w:rPr>
        <w:t xml:space="preserve">Il clique sur "Enregistrer et publier sur la blockchain". Un message de confirmation apparait avec le hash unique de la transaction — preuve immuable de l'enregistrement.</w:t>
      </w:r>
    </w:p>
    <w:p>
      <w:pPr>
        <w:pStyle w:val="ListParagraph"/>
        <w:numPr>
          <w:ilvl w:val="0"/>
          <w:numId w:val="3"/>
        </w:numPr>
        <w:spacing w:after="60" w:before="60"/>
      </w:pPr>
      <w:r>
        <w:rPr>
          <w:rFonts w:ascii="Arial" w:cs="Arial" w:eastAsia="Arial" w:hAnsi="Arial"/>
          <w:color w:val="1A1A1A"/>
          <w:sz w:val="22"/>
          <w:szCs w:val="22"/>
        </w:rPr>
        <w:t xml:space="preserve">La transaction est immediatement visible par tous les citoyens sur le tableau de bord public. Elle ne peut plus etre modifiee ni supprimee.</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Maire — Scenario reel</w:t>
            </w:r>
          </w:p>
          <w:p>
            <w:pPr>
              <w:spacing w:after="60" w:before="60"/>
            </w:pPr>
            <w:r>
              <w:rPr>
                <w:rFonts w:ascii="Arial" w:cs="Arial" w:eastAsia="Arial" w:hAnsi="Arial"/>
                <w:i/>
                <w:iCs/>
                <w:color w:val="2D5A45"/>
                <w:sz w:val="21"/>
                <w:szCs w:val="21"/>
              </w:rPr>
              <w:t xml:space="preserve">L'agent financier de la commune de Grand-Bassam entre une depense de 12 500 000 FCFA pour l'achat de materiel scolaire destine aux ecoles primaires. Il categorise la depense sous 'Education', joint le scan de la facture du fournisseur, et valide. En quelques secondes, la transaction est enregistree sur la blockchain avec le hash 0x7f4a9b2c... et visible par tous les residents de Grand-Bassam. Le maire ne peut plus modifier ce montant retroactivement.</w:t>
            </w:r>
          </w:p>
        </w:tc>
      </w:tr>
    </w:tbl>
    <w:p>
      <w:pPr>
        <w:spacing w:after="0" w:before="120"/>
      </w:pPr>
    </w:p>
    <w:p>
      <w:pPr>
        <w:pStyle w:val="Heading2"/>
        <w:spacing w:after="100" w:before="280"/>
      </w:pPr>
      <w:r>
        <w:rPr>
          <w:rFonts w:ascii="Arial" w:cs="Arial" w:eastAsia="Arial" w:hAnsi="Arial"/>
          <w:b/>
          <w:bCs/>
          <w:color w:val="185FA5"/>
          <w:sz w:val="28"/>
          <w:szCs w:val="28"/>
        </w:rPr>
        <w:t xml:space="preserve">2.3 La Cour des Comptes — Workflow detaille</w:t>
      </w:r>
    </w:p>
    <w:p>
      <w:pPr>
        <w:spacing w:after="120" w:before="80"/>
        <w:jc w:val="both"/>
      </w:pPr>
      <w:r>
        <w:rPr>
          <w:rFonts w:ascii="Arial" w:cs="Arial" w:eastAsia="Arial" w:hAnsi="Arial"/>
          <w:color w:val="1A1A1A"/>
          <w:sz w:val="22"/>
          <w:szCs w:val="22"/>
        </w:rPr>
        <w:t xml:space="preserve">La Cour des Comptes est l'organe de controle externe. Avec BudgetOuvert, son travail d'audit est radicalement simplifie : au lieu de demander des documents aux communes (qui peuvent refuser ou tarder), elle accede directement au registre public en temps reel.</w:t>
      </w:r>
    </w:p>
    <w:p>
      <w:pPr>
        <w:pStyle w:val="Heading3"/>
        <w:spacing w:after="80" w:before="200"/>
      </w:pPr>
      <w:r>
        <w:rPr>
          <w:rFonts w:ascii="Arial" w:cs="Arial" w:eastAsia="Arial" w:hAnsi="Arial"/>
          <w:b/>
          <w:bCs/>
          <w:color w:val="BA7517"/>
          <w:sz w:val="24"/>
          <w:szCs w:val="24"/>
        </w:rPr>
        <w:t xml:space="preserve">Workflow etape par etape</w:t>
      </w:r>
    </w:p>
    <w:p>
      <w:pPr>
        <w:pStyle w:val="ListParagraph"/>
        <w:numPr>
          <w:ilvl w:val="0"/>
          <w:numId w:val="4"/>
        </w:numPr>
        <w:spacing w:after="60" w:before="60"/>
      </w:pPr>
      <w:r>
        <w:rPr>
          <w:rFonts w:ascii="Arial" w:cs="Arial" w:eastAsia="Arial" w:hAnsi="Arial"/>
          <w:color w:val="1A1A1A"/>
          <w:sz w:val="22"/>
          <w:szCs w:val="22"/>
        </w:rPr>
        <w:t xml:space="preserve">L'auditeur se connecte a l'interface de la Cour des Comptes (acces privilegie avec export avance).</w:t>
      </w:r>
    </w:p>
    <w:p>
      <w:pPr>
        <w:pStyle w:val="ListParagraph"/>
        <w:numPr>
          <w:ilvl w:val="0"/>
          <w:numId w:val="4"/>
        </w:numPr>
        <w:spacing w:after="60" w:before="60"/>
      </w:pPr>
      <w:r>
        <w:rPr>
          <w:rFonts w:ascii="Arial" w:cs="Arial" w:eastAsia="Arial" w:hAnsi="Arial"/>
          <w:color w:val="1A1A1A"/>
          <w:sz w:val="22"/>
          <w:szCs w:val="22"/>
        </w:rPr>
        <w:t xml:space="preserve">Il selectionne une commune, une periode (ex. : 1er janvier 2026 au 31 decembre 2026) et une categorie de depense.</w:t>
      </w:r>
    </w:p>
    <w:p>
      <w:pPr>
        <w:pStyle w:val="ListParagraph"/>
        <w:numPr>
          <w:ilvl w:val="0"/>
          <w:numId w:val="4"/>
        </w:numPr>
        <w:spacing w:after="60" w:before="60"/>
      </w:pPr>
      <w:r>
        <w:rPr>
          <w:rFonts w:ascii="Arial" w:cs="Arial" w:eastAsia="Arial" w:hAnsi="Arial"/>
          <w:color w:val="1A1A1A"/>
          <w:sz w:val="22"/>
          <w:szCs w:val="22"/>
        </w:rPr>
        <w:t xml:space="preserve">Il compare les donnees declarees avec les justificatifs disponibles et les informations croisees d'autres sources (marches publics, recensements).</w:t>
      </w:r>
    </w:p>
    <w:p>
      <w:pPr>
        <w:pStyle w:val="ListParagraph"/>
        <w:numPr>
          <w:ilvl w:val="0"/>
          <w:numId w:val="4"/>
        </w:numPr>
        <w:spacing w:after="60" w:before="60"/>
      </w:pPr>
      <w:r>
        <w:rPr>
          <w:rFonts w:ascii="Arial" w:cs="Arial" w:eastAsia="Arial" w:hAnsi="Arial"/>
          <w:color w:val="1A1A1A"/>
          <w:sz w:val="22"/>
          <w:szCs w:val="22"/>
        </w:rPr>
        <w:t xml:space="preserve">Il exporte l'ensemble des donnees en format CSV ou PDF pour son rapport officiel.</w:t>
      </w:r>
    </w:p>
    <w:p>
      <w:pPr>
        <w:pStyle w:val="ListParagraph"/>
        <w:numPr>
          <w:ilvl w:val="0"/>
          <w:numId w:val="4"/>
        </w:numPr>
        <w:spacing w:after="60" w:before="60"/>
      </w:pPr>
      <w:r>
        <w:rPr>
          <w:rFonts w:ascii="Arial" w:cs="Arial" w:eastAsia="Arial" w:hAnsi="Arial"/>
          <w:color w:val="1A1A1A"/>
          <w:sz w:val="22"/>
          <w:szCs w:val="22"/>
        </w:rPr>
        <w:t xml:space="preserve">En cas d'anomalie (transaction sans justificatif, montant incohérent), il ouvre un dossier d'investigation en referencçant le hash blockchain — preuve irrefutable de ce qui a ete declare.</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Cour des Comptes — Scenario reel</w:t>
            </w:r>
          </w:p>
          <w:p>
            <w:pPr>
              <w:spacing w:after="60" w:before="60"/>
            </w:pPr>
            <w:r>
              <w:rPr>
                <w:rFonts w:ascii="Arial" w:cs="Arial" w:eastAsia="Arial" w:hAnsi="Arial"/>
                <w:i/>
                <w:iCs/>
                <w:color w:val="2D5A45"/>
                <w:sz w:val="21"/>
                <w:szCs w:val="21"/>
              </w:rPr>
              <w:t xml:space="preserve">Un auditeur analyse les depenses d'infrastructure de la commune de Daloa pour 2025. Il filtre sur la categorie 'Voirie' et constate 3 transactions totalisant 280 millions FCFA. En croisant avec les appels d'offres publics disponibles, il identifie qu'une transaction de 95 millions FCFA ne correspond a aucun marche public enregistre. Il ouvre un dossier d'investigation en citant le hash blockchain de la transaction comme piece a conviction.</w:t>
            </w:r>
          </w:p>
        </w:tc>
      </w:tr>
    </w:tbl>
    <w:p>
      <w:pPr>
        <w:spacing w:after="0" w:before="120"/>
      </w:pPr>
    </w:p>
    <w:p>
      <w:pPr>
        <w:pStyle w:val="Heading2"/>
        <w:spacing w:after="100" w:before="280"/>
      </w:pPr>
      <w:r>
        <w:rPr>
          <w:rFonts w:ascii="Arial" w:cs="Arial" w:eastAsia="Arial" w:hAnsi="Arial"/>
          <w:b/>
          <w:bCs/>
          <w:color w:val="185FA5"/>
          <w:sz w:val="28"/>
          <w:szCs w:val="28"/>
        </w:rPr>
        <w:t xml:space="preserve">2.4 Le Journaliste / Organisations de la Societe Civile — Workflow detaille</w:t>
      </w:r>
    </w:p>
    <w:p>
      <w:pPr>
        <w:spacing w:after="120" w:before="80"/>
        <w:jc w:val="both"/>
      </w:pPr>
      <w:r>
        <w:rPr>
          <w:rFonts w:ascii="Arial" w:cs="Arial" w:eastAsia="Arial" w:hAnsi="Arial"/>
          <w:color w:val="1A1A1A"/>
          <w:sz w:val="22"/>
          <w:szCs w:val="22"/>
        </w:rPr>
        <w:t xml:space="preserve">Les journalistes d'investigation et les ONG de gouvernance ont besoin de donnees fiables, exportables et verifiables pour leurs enquetes et leurs rapports publics.</w:t>
      </w:r>
    </w:p>
    <w:p>
      <w:pPr>
        <w:pStyle w:val="Heading3"/>
        <w:spacing w:after="80" w:before="200"/>
      </w:pPr>
      <w:r>
        <w:rPr>
          <w:rFonts w:ascii="Arial" w:cs="Arial" w:eastAsia="Arial" w:hAnsi="Arial"/>
          <w:b/>
          <w:bCs/>
          <w:color w:val="BA7517"/>
          <w:sz w:val="24"/>
          <w:szCs w:val="24"/>
        </w:rPr>
        <w:t xml:space="preserve">Workflow etape par etape</w:t>
      </w:r>
    </w:p>
    <w:p>
      <w:pPr>
        <w:pStyle w:val="ListParagraph"/>
        <w:numPr>
          <w:ilvl w:val="0"/>
          <w:numId w:val="5"/>
        </w:numPr>
        <w:spacing w:after="60" w:before="60"/>
      </w:pPr>
      <w:r>
        <w:rPr>
          <w:rFonts w:ascii="Arial" w:cs="Arial" w:eastAsia="Arial" w:hAnsi="Arial"/>
          <w:color w:val="1A1A1A"/>
          <w:sz w:val="22"/>
          <w:szCs w:val="22"/>
        </w:rPr>
        <w:t xml:space="preserve">Le journaliste accede au tableau de bord public de BudgetOuvert (sans inscription necessaire — donnees entierement publiques).</w:t>
      </w:r>
    </w:p>
    <w:p>
      <w:pPr>
        <w:pStyle w:val="ListParagraph"/>
        <w:numPr>
          <w:ilvl w:val="0"/>
          <w:numId w:val="5"/>
        </w:numPr>
        <w:spacing w:after="60" w:before="60"/>
      </w:pPr>
      <w:r>
        <w:rPr>
          <w:rFonts w:ascii="Arial" w:cs="Arial" w:eastAsia="Arial" w:hAnsi="Arial"/>
          <w:color w:val="1A1A1A"/>
          <w:sz w:val="22"/>
          <w:szCs w:val="22"/>
        </w:rPr>
        <w:t xml:space="preserve">Il utilise les filtres avances : commune, periode, categorie, fourchette de montant.</w:t>
      </w:r>
    </w:p>
    <w:p>
      <w:pPr>
        <w:pStyle w:val="ListParagraph"/>
        <w:numPr>
          <w:ilvl w:val="0"/>
          <w:numId w:val="5"/>
        </w:numPr>
        <w:spacing w:after="60" w:before="60"/>
      </w:pPr>
      <w:r>
        <w:rPr>
          <w:rFonts w:ascii="Arial" w:cs="Arial" w:eastAsia="Arial" w:hAnsi="Arial"/>
          <w:color w:val="1A1A1A"/>
          <w:sz w:val="22"/>
          <w:szCs w:val="22"/>
        </w:rPr>
        <w:t xml:space="preserve">Il exporte les donnees en CSV pour les analyser dans Excel ou un outil de data-journalism.</w:t>
      </w:r>
    </w:p>
    <w:p>
      <w:pPr>
        <w:pStyle w:val="ListParagraph"/>
        <w:numPr>
          <w:ilvl w:val="0"/>
          <w:numId w:val="5"/>
        </w:numPr>
        <w:spacing w:after="60" w:before="60"/>
      </w:pPr>
      <w:r>
        <w:rPr>
          <w:rFonts w:ascii="Arial" w:cs="Arial" w:eastAsia="Arial" w:hAnsi="Arial"/>
          <w:color w:val="1A1A1A"/>
          <w:sz w:val="22"/>
          <w:szCs w:val="22"/>
        </w:rPr>
        <w:t xml:space="preserve">Il peut citer le hash blockchain de chaque transaction dans ses articles — une preuve que les donnees citees n'ont pas ete manipulees.</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Journaliste — Scenario reel</w:t>
            </w:r>
          </w:p>
          <w:p>
            <w:pPr>
              <w:spacing w:after="60" w:before="60"/>
            </w:pPr>
            <w:r>
              <w:rPr>
                <w:rFonts w:ascii="Arial" w:cs="Arial" w:eastAsia="Arial" w:hAnsi="Arial"/>
                <w:i/>
                <w:iCs/>
                <w:color w:val="2D5A45"/>
                <w:sz w:val="21"/>
                <w:szCs w:val="21"/>
              </w:rPr>
              <w:t xml:space="preserve">Un journaliste du journal Fraternite Matin enquete sur les depenses de sante de 5 communes du nord de la Cote d'Ivoire. Il extrait les donnees de BudgetOuvert pour les communes de Korhogo, Ferke, Boundiali, Odienne et Touba sur la periode 2024-2025. Il constate que la commune de Korhogo a depense 3 fois plus par habitant pour la sante que Boundiali, malgre des dotations d'Etat similaires. Il publie son enquete en citant les hashs blockchain comme sources verifiables.</w:t>
            </w:r>
          </w:p>
        </w:tc>
      </w:tr>
    </w:tbl>
    <w:p>
      <w:pPr>
        <w:spacing w:after="0" w:before="120"/>
      </w:pPr>
    </w:p>
    <w:p>
      <w:pPr>
        <w:pStyle w:val="Heading2"/>
        <w:spacing w:after="100" w:before="280"/>
      </w:pPr>
      <w:r>
        <w:rPr>
          <w:rFonts w:ascii="Arial" w:cs="Arial" w:eastAsia="Arial" w:hAnsi="Arial"/>
          <w:b/>
          <w:bCs/>
          <w:color w:val="185FA5"/>
          <w:sz w:val="28"/>
          <w:szCs w:val="28"/>
        </w:rPr>
        <w:t xml:space="preserve">2.5 Le Bailleur International — Workflow detaille</w:t>
      </w:r>
    </w:p>
    <w:p>
      <w:pPr>
        <w:spacing w:after="120" w:before="80"/>
        <w:jc w:val="both"/>
      </w:pPr>
      <w:r>
        <w:rPr>
          <w:rFonts w:ascii="Arial" w:cs="Arial" w:eastAsia="Arial" w:hAnsi="Arial"/>
          <w:color w:val="1A1A1A"/>
          <w:sz w:val="22"/>
          <w:szCs w:val="22"/>
        </w:rPr>
        <w:t xml:space="preserve">Les bailleurs internationaux (Banque Mondiale, AFD, Union Europeenne, BOAD) conditionnent de plus en plus leurs financements a des preuves de bonne gouvernance. BudgetOuvert leur fournit ces preuves de facon automatique et verifiable.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Bailleur — Scenario reel</w:t>
            </w:r>
          </w:p>
          <w:p>
            <w:pPr>
              <w:spacing w:after="60" w:before="60"/>
            </w:pPr>
            <w:r>
              <w:rPr>
                <w:rFonts w:ascii="Arial" w:cs="Arial" w:eastAsia="Arial" w:hAnsi="Arial"/>
                <w:i/>
                <w:iCs/>
                <w:color w:val="2D5A45"/>
                <w:sz w:val="21"/>
                <w:szCs w:val="21"/>
              </w:rPr>
              <w:t xml:space="preserve">L'Agence Francaise de Developpement etudie un projet de financement de 2 milliards FCFA pour la modernisation du marche central de Man. Avant de valider, l'analyste charge du dossier consulte le profil BudgetOuvert de la commune de Man. Il voit : 24 mois de publications budgetaires continues, 0 transaction sans categorie, un score de transparence de 87/100. Il recommande l'approbation du financement. Sans BudgetOuvert, ce processus aurait pris 6 mois de due diligence manuelle.</w:t>
            </w:r>
          </w:p>
        </w:tc>
      </w:tr>
    </w:tbl>
    <w:p>
      <w:r>
        <w:br/>
      </w:r>
    </w:p>
    <w:p>
      <w:pPr>
        <w:pStyle w:val="Heading1"/>
        <w:spacing w:after="120" w:before="360"/>
      </w:pPr>
      <w:r>
        <w:rPr>
          <w:rFonts w:ascii="Arial" w:cs="Arial" w:eastAsia="Arial" w:hAnsi="Arial"/>
          <w:b/>
          <w:bCs/>
          <w:color w:val="0F6E56"/>
          <w:sz w:val="36"/>
          <w:szCs w:val="36"/>
        </w:rPr>
        <w:t xml:space="preserve">3. LA COMPOSANTE BLOCKCHAIN — EXPLICATION COMPLETE</w:t>
      </w:r>
    </w:p>
    <w:p>
      <w:pPr>
        <w:pBdr>
          <w:bottom w:val="single" w:color="1D9E75" w:sz="8" w:space="1"/>
        </w:pBdr>
      </w:pPr>
      <w:r>
        <w:t xml:space="preserve"/>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80" w:before="0"/>
            </w:pPr>
            <w:r>
              <w:rPr>
                <w:rFonts w:ascii="Arial" w:cs="Arial" w:eastAsia="Arial" w:hAnsi="Arial"/>
                <w:b/>
                <w:bCs/>
                <w:color w:val="185FA5"/>
                <w:sz w:val="24"/>
                <w:szCs w:val="24"/>
              </w:rPr>
              <w:t xml:space="preserve">OBJECTIF</w:t>
            </w:r>
          </w:p>
          <w:p>
            <w:pPr>
              <w:spacing w:after="60" w:before="60"/>
            </w:pPr>
            <w:r>
              <w:rPr>
                <w:rFonts w:ascii="Arial" w:cs="Arial" w:eastAsia="Arial" w:hAnsi="Arial"/>
                <w:color w:val="0C447C"/>
                <w:sz w:val="22"/>
                <w:szCs w:val="22"/>
              </w:rPr>
              <w:t xml:space="preserve">Comprendre precisement pourquoi la blockchain est la bonne technologie pour ce projet et etre capable de l'expliquer clairement a un jury non-technique.</w:t>
            </w:r>
          </w:p>
          <w:p>
            <w:pPr>
              <w:spacing w:after="60" w:before="60"/>
            </w:pPr>
            <w:r>
              <w:rPr>
                <w:rFonts w:ascii="Arial" w:cs="Arial" w:eastAsia="Arial" w:hAnsi="Arial"/>
                <w:color w:val="0C447C"/>
                <w:sz w:val="22"/>
                <w:szCs w:val="22"/>
              </w:rPr>
              <w:t xml:space="preserve">La description blockchain est l'un des 4 livrables obligatoires de la Phase 1. Elle doit demontrer que l'equipe maitrise le sujet et a fait un choix technologique reflechi.</w:t>
            </w:r>
          </w:p>
        </w:tc>
      </w:tr>
    </w:tbl>
    <w:p>
      <w:pPr>
        <w:spacing w:after="0" w:before="120"/>
      </w:pPr>
    </w:p>
    <w:p>
      <w:pPr>
        <w:pStyle w:val="Heading2"/>
        <w:spacing w:after="100" w:before="280"/>
      </w:pPr>
      <w:r>
        <w:rPr>
          <w:rFonts w:ascii="Arial" w:cs="Arial" w:eastAsia="Arial" w:hAnsi="Arial"/>
          <w:b/>
          <w:bCs/>
          <w:color w:val="185FA5"/>
          <w:sz w:val="28"/>
          <w:szCs w:val="28"/>
        </w:rPr>
        <w:t xml:space="preserve">3.1 Pourquoi la blockchain et pas un simple tableau Excel ou une base de donnees classique ?</w:t>
      </w:r>
    </w:p>
    <w:p>
      <w:pPr>
        <w:spacing w:after="120" w:before="80"/>
        <w:jc w:val="both"/>
      </w:pPr>
      <w:r>
        <w:rPr>
          <w:rFonts w:ascii="Arial" w:cs="Arial" w:eastAsia="Arial" w:hAnsi="Arial"/>
          <w:color w:val="1A1A1A"/>
          <w:sz w:val="22"/>
          <w:szCs w:val="22"/>
        </w:rPr>
        <w:t xml:space="preserve">C'est la question fondamentale que tout jury posera. Voici la reponse structuree avec des exemples concrets.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Borders>
              <w:top w:val="none" w:color="FFFFFF" w:sz="0"/>
              <w:left w:val="none" w:color="FFFFFF" w:sz="0"/>
              <w:bottom w:val="none" w:color="FFFFFF" w:sz="0"/>
              <w:right w:val="none" w:color="FFFFFF" w:sz="0"/>
            </w:tcBorders>
            <w:shd w:fill="0F6E56" w:val="clear"/>
            <w:tcMar>
              <w:top w:type="dxa" w:w="100"/>
              <w:left w:type="dxa" w:w="120"/>
              <w:bottom w:type="dxa" w:w="100"/>
              <w:right w:type="dxa" w:w="120"/>
            </w:tcMar>
          </w:tcPr>
          <w:p>
            <w:r>
              <w:rPr>
                <w:rFonts w:ascii="Arial" w:cs="Arial" w:eastAsia="Arial" w:hAnsi="Arial"/>
                <w:b/>
                <w:bCs/>
                <w:color w:val="FFFFFF"/>
                <w:sz w:val="21"/>
                <w:szCs w:val="21"/>
              </w:rPr>
              <w:t xml:space="preserve"/>
            </w:r>
          </w:p>
        </w:tc>
        <w:tc>
          <w:tcPr>
            <w:tcBorders>
              <w:top w:val="none" w:color="FFFFFF" w:sz="0"/>
              <w:left w:val="none" w:color="FFFFFF" w:sz="0"/>
              <w:bottom w:val="none" w:color="FFFFFF" w:sz="0"/>
              <w:right w:val="none" w:color="FFFFFF" w:sz="0"/>
            </w:tcBorders>
            <w:shd w:fill="0F6E56" w:val="clear"/>
            <w:tcMar>
              <w:top w:type="dxa" w:w="100"/>
              <w:left w:type="dxa" w:w="120"/>
              <w:bottom w:type="dxa" w:w="100"/>
              <w:right w:type="dxa" w:w="120"/>
            </w:tcMar>
          </w:tcPr>
          <w:p>
            <w:r>
              <w:rPr>
                <w:rFonts w:ascii="Arial" w:cs="Arial" w:eastAsia="Arial" w:hAnsi="Arial"/>
                <w:b/>
                <w:bCs/>
                <w:color w:val="FFFFFF"/>
                <w:sz w:val="21"/>
                <w:szCs w:val="21"/>
              </w:rPr>
              <w:t xml:space="preserve">Base de donnees classique</w:t>
            </w:r>
          </w:p>
        </w:tc>
        <w:tc>
          <w:tcPr>
            <w:tcBorders>
              <w:top w:val="none" w:color="FFFFFF" w:sz="0"/>
              <w:left w:val="none" w:color="FFFFFF" w:sz="0"/>
              <w:bottom w:val="none" w:color="FFFFFF" w:sz="0"/>
              <w:right w:val="none" w:color="FFFFFF" w:sz="0"/>
            </w:tcBorders>
            <w:shd w:fill="0F6E56" w:val="clear"/>
            <w:tcMar>
              <w:top w:type="dxa" w:w="100"/>
              <w:left w:type="dxa" w:w="120"/>
              <w:bottom w:type="dxa" w:w="100"/>
              <w:right w:type="dxa" w:w="120"/>
            </w:tcMar>
          </w:tcPr>
          <w:p>
            <w:r>
              <w:rPr>
                <w:rFonts w:ascii="Arial" w:cs="Arial" w:eastAsia="Arial" w:hAnsi="Arial"/>
                <w:b/>
                <w:bCs/>
                <w:color w:val="FFFFFF"/>
                <w:sz w:val="21"/>
                <w:szCs w:val="21"/>
              </w:rPr>
              <w:t xml:space="preserve">Blockchain BudgetOuvert</w:t>
            </w:r>
          </w:p>
        </w:tc>
      </w:tr>
      <w:tr>
        <w:tc>
          <w:tcPr>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Modification des donnees</w:t>
            </w:r>
          </w:p>
        </w:tc>
        <w:tc>
          <w:tcPr>
            <w:tcBorders>
              <w:top w:val="none" w:color="FFFFFF" w:sz="0"/>
              <w:left w:val="none" w:color="FFFFFF" w:sz="0"/>
              <w:bottom w:val="none" w:color="FFFFFF" w:sz="0"/>
              <w:right w:val="none" w:color="FFFFFF" w:sz="0"/>
            </w:tcBorders>
            <w:shd w:fill="FFF3F3" w:val="clear"/>
            <w:tcMar>
              <w:top w:type="dxa" w:w="80"/>
              <w:left w:type="dxa" w:w="120"/>
              <w:bottom w:type="dxa" w:w="80"/>
              <w:right w:type="dxa" w:w="120"/>
            </w:tcMar>
          </w:tcPr>
          <w:p>
            <w:r>
              <w:rPr>
                <w:rFonts w:ascii="Arial" w:cs="Arial" w:eastAsia="Arial" w:hAnsi="Arial"/>
                <w:b w:val="false"/>
                <w:bCs w:val="false"/>
                <w:color w:val="8B0000"/>
                <w:sz w:val="20"/>
                <w:szCs w:val="20"/>
              </w:rPr>
              <w:t xml:space="preserve">Possible par l'administrateur</w:t>
            </w:r>
          </w:p>
        </w:tc>
        <w:tc>
          <w:tcPr>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Impossible — chaque bloc est lie au precedent</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Suppression des donnees</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Possible — traces effacables</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Impossible — registre permanent</w:t>
            </w:r>
          </w:p>
        </w:tc>
      </w:tr>
      <w:tr>
        <w:tc>
          <w:tcPr>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Transparence</w:t>
            </w:r>
          </w:p>
        </w:tc>
        <w:tc>
          <w:tcPr>
            <w:tcBorders>
              <w:top w:val="none" w:color="FFFFFF" w:sz="0"/>
              <w:left w:val="none" w:color="FFFFFF" w:sz="0"/>
              <w:bottom w:val="none" w:color="FFFFFF" w:sz="0"/>
              <w:right w:val="none" w:color="FFFFFF" w:sz="0"/>
            </w:tcBorders>
            <w:shd w:fill="FFF3F3" w:val="clear"/>
            <w:tcMar>
              <w:top w:type="dxa" w:w="80"/>
              <w:left w:type="dxa" w:w="120"/>
              <w:bottom w:type="dxa" w:w="80"/>
              <w:right w:type="dxa" w:w="120"/>
            </w:tcMar>
          </w:tcPr>
          <w:p>
            <w:r>
              <w:rPr>
                <w:rFonts w:ascii="Arial" w:cs="Arial" w:eastAsia="Arial" w:hAnsi="Arial"/>
                <w:b w:val="false"/>
                <w:bCs w:val="false"/>
                <w:color w:val="8B0000"/>
                <w:sz w:val="20"/>
                <w:szCs w:val="20"/>
              </w:rPr>
              <w:t xml:space="preserve">Sur demande seulement</w:t>
            </w:r>
          </w:p>
        </w:tc>
        <w:tc>
          <w:tcPr>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Publique et accessible a tous 24h/24</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Verification d'integrite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Requiert confiance en l'admin</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Verifiable par n'importe qui via le hash</w:t>
            </w:r>
          </w:p>
        </w:tc>
      </w:tr>
      <w:tr>
        <w:tc>
          <w:tcPr>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Resilience</w:t>
            </w:r>
          </w:p>
        </w:tc>
        <w:tc>
          <w:tcPr>
            <w:tcBorders>
              <w:top w:val="none" w:color="FFFFFF" w:sz="0"/>
              <w:left w:val="none" w:color="FFFFFF" w:sz="0"/>
              <w:bottom w:val="none" w:color="FFFFFF" w:sz="0"/>
              <w:right w:val="none" w:color="FFFFFF" w:sz="0"/>
            </w:tcBorders>
            <w:shd w:fill="FFF3F3" w:val="clear"/>
            <w:tcMar>
              <w:top w:type="dxa" w:w="80"/>
              <w:left w:type="dxa" w:w="120"/>
              <w:bottom w:type="dxa" w:w="80"/>
              <w:right w:type="dxa" w:w="120"/>
            </w:tcMar>
          </w:tcPr>
          <w:p>
            <w:r>
              <w:rPr>
                <w:rFonts w:ascii="Arial" w:cs="Arial" w:eastAsia="Arial" w:hAnsi="Arial"/>
                <w:b w:val="false"/>
                <w:bCs w:val="false"/>
                <w:color w:val="8B0000"/>
                <w:sz w:val="20"/>
                <w:szCs w:val="20"/>
              </w:rPr>
              <w:t xml:space="preserve">Serveur unique — point de defaillance</w:t>
            </w:r>
          </w:p>
        </w:tc>
        <w:tc>
          <w:tcPr>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Distribue — pas de point de defaillance unique</w:t>
            </w:r>
          </w:p>
        </w:tc>
      </w:tr>
    </w:tbl>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La metaphore du livre de comptes tatouage</w:t>
            </w:r>
          </w:p>
          <w:p>
            <w:pPr>
              <w:spacing w:after="60" w:before="60"/>
            </w:pPr>
            <w:r>
              <w:rPr>
                <w:rFonts w:ascii="Arial" w:cs="Arial" w:eastAsia="Arial" w:hAnsi="Arial"/>
                <w:i/>
                <w:iCs/>
                <w:color w:val="2D5A45"/>
                <w:sz w:val="21"/>
                <w:szCs w:val="21"/>
              </w:rPr>
              <w:t xml:space="preserve">Imaginez un livre de comptes imprime sur la peau. Quand la commune inscrit une depense, c'est comme un tatouage : visible par tous, permanent, impossible a effacer. Si quelqu'un tente de modifier une entree, la cicatrice est immediatement visible. C'est exactement ce que fait la blockchain : chaque transaction est 'tatouee' dans le registre public avec une empreinte unique (le hash) qui change si on modifie quoi que ce soit.</w:t>
            </w:r>
          </w:p>
        </w:tc>
      </w:tr>
    </w:tbl>
    <w:p>
      <w:pPr>
        <w:spacing w:after="0" w:before="120"/>
      </w:pPr>
    </w:p>
    <w:p>
      <w:pPr>
        <w:pStyle w:val="Heading2"/>
        <w:spacing w:after="100" w:before="280"/>
      </w:pPr>
      <w:r>
        <w:rPr>
          <w:rFonts w:ascii="Arial" w:cs="Arial" w:eastAsia="Arial" w:hAnsi="Arial"/>
          <w:b/>
          <w:bCs/>
          <w:color w:val="185FA5"/>
          <w:sz w:val="28"/>
          <w:szCs w:val="28"/>
        </w:rPr>
        <w:t xml:space="preserve">3.2 Comment fonctionne techniquement l'enregistrement d'une transaction ?</w:t>
      </w:r>
    </w:p>
    <w:p>
      <w:pPr>
        <w:spacing w:after="120" w:before="80"/>
        <w:jc w:val="both"/>
      </w:pPr>
      <w:r>
        <w:rPr>
          <w:rFonts w:ascii="Arial" w:cs="Arial" w:eastAsia="Arial" w:hAnsi="Arial"/>
          <w:color w:val="1A1A1A"/>
          <w:sz w:val="22"/>
          <w:szCs w:val="22"/>
        </w:rPr>
        <w:t xml:space="preserve">Voici le processus technique detaille, etape par etape, depuis la saisie par l'agent communal jusqu'a l'enregistrement definitif sur la blockchain.</w:t>
      </w:r>
    </w:p>
    <w:p>
      <w:pPr>
        <w:spacing w:after="0" w:before="80"/>
      </w:pPr>
    </w:p>
    <w:p>
      <w:pPr>
        <w:pStyle w:val="ListParagraph"/>
        <w:numPr>
          <w:ilvl w:val="0"/>
          <w:numId w:val="6"/>
        </w:numPr>
        <w:spacing w:after="60" w:before="80"/>
      </w:pPr>
      <w:r>
        <w:rPr>
          <w:rFonts w:ascii="Arial" w:cs="Arial" w:eastAsia="Arial" w:hAnsi="Arial"/>
          <w:b/>
          <w:bCs/>
          <w:color w:val="1A1A1A"/>
          <w:sz w:val="22"/>
          <w:szCs w:val="22"/>
        </w:rPr>
        <w:t xml:space="preserve">Saisie des donnees par l'agent communal : </w:t>
      </w:r>
      <w:r>
        <w:rPr>
          <w:rFonts w:ascii="Arial" w:cs="Arial" w:eastAsia="Arial" w:hAnsi="Arial"/>
          <w:color w:val="1A1A1A"/>
          <w:sz w:val="22"/>
          <w:szCs w:val="22"/>
        </w:rPr>
        <w:t xml:space="preserve">L'agent remplit le formulaire. Les donnees sont structurees en JSON : {commune, date, type, categorie, montant, description, agent_id, reference_document}.</w:t>
      </w:r>
    </w:p>
    <w:p>
      <w:pPr>
        <w:pStyle w:val="ListParagraph"/>
        <w:numPr>
          <w:ilvl w:val="0"/>
          <w:numId w:val="6"/>
        </w:numPr>
        <w:spacing w:after="60" w:before="60"/>
      </w:pPr>
      <w:r>
        <w:rPr>
          <w:rFonts w:ascii="Arial" w:cs="Arial" w:eastAsia="Arial" w:hAnsi="Arial"/>
          <w:b/>
          <w:bCs/>
          <w:color w:val="1A1A1A"/>
          <w:sz w:val="22"/>
          <w:szCs w:val="22"/>
        </w:rPr>
        <w:t xml:space="preserve">Calcul du hash SHA-256 : </w:t>
      </w:r>
      <w:r>
        <w:rPr>
          <w:rFonts w:ascii="Arial" w:cs="Arial" w:eastAsia="Arial" w:hAnsi="Arial"/>
          <w:color w:val="1A1A1A"/>
          <w:sz w:val="22"/>
          <w:szCs w:val="22"/>
        </w:rPr>
        <w:t xml:space="preserve">Un algorithme mathematique (SHA-256) transforme toutes les donnees de la transaction en une empreinte unique de 64 caracteres. Exemple : 0x7f4a9b2c3d1e8f5a... Si on change ne serait-ce qu'un centime dans le montant, le hash devient completement different.</w:t>
      </w:r>
    </w:p>
    <w:p>
      <w:pPr>
        <w:pStyle w:val="ListParagraph"/>
        <w:numPr>
          <w:ilvl w:val="0"/>
          <w:numId w:val="6"/>
        </w:numPr>
        <w:spacing w:after="60" w:before="60"/>
      </w:pPr>
      <w:r>
        <w:rPr>
          <w:rFonts w:ascii="Arial" w:cs="Arial" w:eastAsia="Arial" w:hAnsi="Arial"/>
          <w:b/>
          <w:bCs/>
          <w:color w:val="1A1A1A"/>
          <w:sz w:val="22"/>
          <w:szCs w:val="22"/>
        </w:rPr>
        <w:t xml:space="preserve">Creation du bloc : </w:t>
      </w:r>
      <w:r>
        <w:rPr>
          <w:rFonts w:ascii="Arial" w:cs="Arial" w:eastAsia="Arial" w:hAnsi="Arial"/>
          <w:color w:val="1A1A1A"/>
          <w:sz w:val="22"/>
          <w:szCs w:val="22"/>
        </w:rPr>
        <w:t xml:space="preserve">Le systeme cree un bloc contenant : les donnees de la transaction + le hash de la transaction + le hash du bloc precedent. Ce lien avec le bloc precedent est ce qui cree la 'chaine' (blockchain).</w:t>
      </w:r>
    </w:p>
    <w:p>
      <w:pPr>
        <w:pStyle w:val="ListParagraph"/>
        <w:numPr>
          <w:ilvl w:val="0"/>
          <w:numId w:val="6"/>
        </w:numPr>
        <w:spacing w:after="60" w:before="60"/>
      </w:pPr>
      <w:r>
        <w:rPr>
          <w:rFonts w:ascii="Arial" w:cs="Arial" w:eastAsia="Arial" w:hAnsi="Arial"/>
          <w:b/>
          <w:bCs/>
          <w:color w:val="1A1A1A"/>
          <w:sz w:val="22"/>
          <w:szCs w:val="22"/>
        </w:rPr>
        <w:t xml:space="preserve">Validation et ajout a la chaine : </w:t>
      </w:r>
      <w:r>
        <w:rPr>
          <w:rFonts w:ascii="Arial" w:cs="Arial" w:eastAsia="Arial" w:hAnsi="Arial"/>
          <w:color w:val="1A1A1A"/>
          <w:sz w:val="22"/>
          <w:szCs w:val="22"/>
        </w:rPr>
        <w:t xml:space="preserve">Le bloc est valide selon le mecanisme de consensus de la blockchain choisie, puis ajoute definitvement a la chaine. Cette operation est irreversible.</w:t>
      </w:r>
    </w:p>
    <w:p>
      <w:pPr>
        <w:pStyle w:val="ListParagraph"/>
        <w:numPr>
          <w:ilvl w:val="0"/>
          <w:numId w:val="6"/>
        </w:numPr>
        <w:spacing w:after="60" w:before="60"/>
      </w:pPr>
      <w:r>
        <w:rPr>
          <w:rFonts w:ascii="Arial" w:cs="Arial" w:eastAsia="Arial" w:hAnsi="Arial"/>
          <w:b/>
          <w:bCs/>
          <w:color w:val="1A1A1A"/>
          <w:sz w:val="22"/>
          <w:szCs w:val="22"/>
        </w:rPr>
        <w:t xml:space="preserve">Publication publique : </w:t>
      </w:r>
      <w:r>
        <w:rPr>
          <w:rFonts w:ascii="Arial" w:cs="Arial" w:eastAsia="Arial" w:hAnsi="Arial"/>
          <w:color w:val="1A1A1A"/>
          <w:sz w:val="22"/>
          <w:szCs w:val="22"/>
        </w:rPr>
        <w:t xml:space="preserve">La transaction est instantanement visible sur le tableau de bord public avec son hash unique. N'importe quel citoyen peut verifier l'integrite des donnees en recalculant le hash.</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Exemple de transaction enregistree sur la blockchain</w:t>
            </w:r>
          </w:p>
          <w:p>
            <w:pPr>
              <w:spacing w:after="60" w:before="60"/>
            </w:pPr>
            <w:r>
              <w:rPr>
                <w:rFonts w:ascii="Arial" w:cs="Arial" w:eastAsia="Arial" w:hAnsi="Arial"/>
                <w:i/>
                <w:iCs/>
                <w:color w:val="2D5A45"/>
                <w:sz w:val="21"/>
                <w:szCs w:val="21"/>
              </w:rPr>
              <w:t xml:space="preserve">Donnees saisies : { commune: 'Bouake', date: '2026-04-14', type: 'depense', categorie: 'Voirie', montant: 25000000, description: 'Refection avenue Houphouet-Boigny', agent_id: 'BKE-FIN-007' }</w:t>
            </w:r>
          </w:p>
          <w:p>
            <w:pPr>
              <w:spacing w:after="60" w:before="60"/>
            </w:pPr>
            <w:r>
              <w:rPr>
                <w:rFonts w:ascii="Arial" w:cs="Arial" w:eastAsia="Arial" w:hAnsi="Arial"/>
                <w:i/>
                <w:iCs/>
                <w:color w:val="2D5A45"/>
                <w:sz w:val="21"/>
                <w:szCs w:val="21"/>
              </w:rPr>
              <w:t xml:space="preserve">Hash SHA-256 calcule : 0x3f8d2a1b9c4e7f0a5b2d8c1e4f7a3b6d9c2e5f8a1b4d7e0f3a6c9b2e5d8...</w:t>
            </w:r>
          </w:p>
          <w:p>
            <w:pPr>
              <w:spacing w:after="60" w:before="60"/>
            </w:pPr>
            <w:r>
              <w:rPr>
                <w:rFonts w:ascii="Arial" w:cs="Arial" w:eastAsia="Arial" w:hAnsi="Arial"/>
                <w:i/>
                <w:iCs/>
                <w:color w:val="2D5A45"/>
                <w:sz w:val="21"/>
                <w:szCs w:val="21"/>
              </w:rPr>
              <w:t xml:space="preserve">Ce hash est public, permanent et unique. Si quelqu'un modifie le montant de 25 000 000 a 24 999 999 FCFA, le hash change entierement et l'alteration est detectee immediatement par n'importe qui.</w:t>
            </w:r>
          </w:p>
        </w:tc>
      </w:tr>
    </w:tbl>
    <w:p>
      <w:pPr>
        <w:spacing w:after="0" w:before="120"/>
      </w:pPr>
    </w:p>
    <w:p>
      <w:pPr>
        <w:pStyle w:val="Heading2"/>
        <w:spacing w:after="100" w:before="280"/>
      </w:pPr>
      <w:r>
        <w:rPr>
          <w:rFonts w:ascii="Arial" w:cs="Arial" w:eastAsia="Arial" w:hAnsi="Arial"/>
          <w:b/>
          <w:bCs/>
          <w:color w:val="185FA5"/>
          <w:sz w:val="28"/>
          <w:szCs w:val="28"/>
        </w:rPr>
        <w:t xml:space="preserve">3.3 Quel reseau blockchain utiliser ? Analyse et recommandation</w:t>
      </w:r>
    </w:p>
    <w:p>
      <w:pPr>
        <w:spacing w:after="120" w:before="80"/>
        <w:jc w:val="both"/>
      </w:pPr>
      <w:r>
        <w:rPr>
          <w:rFonts w:ascii="Arial" w:cs="Arial" w:eastAsia="Arial" w:hAnsi="Arial"/>
          <w:color w:val="1A1A1A"/>
          <w:sz w:val="22"/>
          <w:szCs w:val="22"/>
        </w:rPr>
        <w:t xml:space="preserve">Pour la Phase 1, vous n'avez pas besoin de deployer reellement un smart contract sur une blockchain. Vous devez cependant justifier votre choix technologique de maniere credible. Voici une analyse comparative des options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26"/>
        <w:gridCol w:w="1800"/>
      </w:tblGrid>
      <w:tr>
        <w:tc>
          <w:tcPr>
            <w:tcBorders>
              <w:top w:val="none" w:color="FFFFFF" w:sz="0"/>
              <w:left w:val="none" w:color="FFFFFF" w:sz="0"/>
              <w:bottom w:val="none" w:color="FFFFFF" w:sz="0"/>
              <w:right w:val="none" w:color="FFFFFF" w:sz="0"/>
            </w:tcBorders>
            <w:shd w:fill="534AB7" w:val="clear"/>
            <w:tcMar>
              <w:top w:type="dxa" w:w="80"/>
              <w:left w:type="dxa" w:w="100"/>
              <w:bottom w:type="dxa" w:w="80"/>
              <w:right w:type="dxa" w:w="100"/>
            </w:tcMar>
          </w:tcPr>
          <w:p>
            <w:r>
              <w:rPr>
                <w:rFonts w:ascii="Arial" w:cs="Arial" w:eastAsia="Arial" w:hAnsi="Arial"/>
                <w:b/>
                <w:bCs/>
                <w:color w:val="FFFFFF"/>
                <w:sz w:val="20"/>
                <w:szCs w:val="20"/>
              </w:rPr>
              <w:t xml:space="preserve">Blockchain</w:t>
            </w:r>
          </w:p>
        </w:tc>
        <w:tc>
          <w:tcPr>
            <w:tcBorders>
              <w:top w:val="none" w:color="FFFFFF" w:sz="0"/>
              <w:left w:val="none" w:color="FFFFFF" w:sz="0"/>
              <w:bottom w:val="none" w:color="FFFFFF" w:sz="0"/>
              <w:right w:val="none" w:color="FFFFFF" w:sz="0"/>
            </w:tcBorders>
            <w:shd w:fill="534AB7" w:val="clear"/>
            <w:tcMar>
              <w:top w:type="dxa" w:w="80"/>
              <w:left w:type="dxa" w:w="100"/>
              <w:bottom w:type="dxa" w:w="80"/>
              <w:right w:type="dxa" w:w="100"/>
            </w:tcMar>
          </w:tcPr>
          <w:p>
            <w:r>
              <w:rPr>
                <w:rFonts w:ascii="Arial" w:cs="Arial" w:eastAsia="Arial" w:hAnsi="Arial"/>
                <w:b/>
                <w:bCs/>
                <w:color w:val="FFFFFF"/>
                <w:sz w:val="20"/>
                <w:szCs w:val="20"/>
              </w:rPr>
              <w:t xml:space="preserve">Couts</w:t>
            </w:r>
          </w:p>
        </w:tc>
        <w:tc>
          <w:tcPr>
            <w:tcBorders>
              <w:top w:val="none" w:color="FFFFFF" w:sz="0"/>
              <w:left w:val="none" w:color="FFFFFF" w:sz="0"/>
              <w:bottom w:val="none" w:color="FFFFFF" w:sz="0"/>
              <w:right w:val="none" w:color="FFFFFF" w:sz="0"/>
            </w:tcBorders>
            <w:shd w:fill="534AB7" w:val="clear"/>
            <w:tcMar>
              <w:top w:type="dxa" w:w="80"/>
              <w:left w:type="dxa" w:w="100"/>
              <w:bottom w:type="dxa" w:w="80"/>
              <w:right w:type="dxa" w:w="100"/>
            </w:tcMar>
          </w:tcPr>
          <w:p>
            <w:r>
              <w:rPr>
                <w:rFonts w:ascii="Arial" w:cs="Arial" w:eastAsia="Arial" w:hAnsi="Arial"/>
                <w:b/>
                <w:bCs/>
                <w:color w:val="FFFFFF"/>
                <w:sz w:val="20"/>
                <w:szCs w:val="20"/>
              </w:rPr>
              <w:t xml:space="preserve">Vitesse</w:t>
            </w:r>
          </w:p>
        </w:tc>
        <w:tc>
          <w:tcPr>
            <w:tcBorders>
              <w:top w:val="none" w:color="FFFFFF" w:sz="0"/>
              <w:left w:val="none" w:color="FFFFFF" w:sz="0"/>
              <w:bottom w:val="none" w:color="FFFFFF" w:sz="0"/>
              <w:right w:val="none" w:color="FFFFFF" w:sz="0"/>
            </w:tcBorders>
            <w:shd w:fill="534AB7" w:val="clear"/>
            <w:tcMar>
              <w:top w:type="dxa" w:w="80"/>
              <w:left w:type="dxa" w:w="100"/>
              <w:bottom w:type="dxa" w:w="80"/>
              <w:right w:type="dxa" w:w="100"/>
            </w:tcMar>
          </w:tcPr>
          <w:p>
            <w:r>
              <w:rPr>
                <w:rFonts w:ascii="Arial" w:cs="Arial" w:eastAsia="Arial" w:hAnsi="Arial"/>
                <w:b/>
                <w:bCs/>
                <w:color w:val="FFFFFF"/>
                <w:sz w:val="20"/>
                <w:szCs w:val="20"/>
              </w:rPr>
              <w:t xml:space="preserve">Gouvernance</w:t>
            </w:r>
          </w:p>
        </w:tc>
        <w:tc>
          <w:tcPr>
            <w:tcBorders>
              <w:top w:val="none" w:color="FFFFFF" w:sz="0"/>
              <w:left w:val="none" w:color="FFFFFF" w:sz="0"/>
              <w:bottom w:val="none" w:color="FFFFFF" w:sz="0"/>
              <w:right w:val="none" w:color="FFFFFF" w:sz="0"/>
            </w:tcBorders>
            <w:shd w:fill="534AB7" w:val="clear"/>
            <w:tcMar>
              <w:top w:type="dxa" w:w="80"/>
              <w:left w:type="dxa" w:w="100"/>
              <w:bottom w:type="dxa" w:w="80"/>
              <w:right w:type="dxa" w:w="100"/>
            </w:tcMar>
          </w:tcPr>
          <w:p>
            <w:r>
              <w:rPr>
                <w:rFonts w:ascii="Arial" w:cs="Arial" w:eastAsia="Arial" w:hAnsi="Arial"/>
                <w:b/>
                <w:bCs/>
                <w:color w:val="FFFFFF"/>
                <w:sz w:val="20"/>
                <w:szCs w:val="20"/>
              </w:rPr>
              <w:t xml:space="preserve">Recommandation</w:t>
            </w:r>
          </w:p>
        </w:tc>
      </w:tr>
      <w:tr>
        <w:tc>
          <w:tcPr>
            <w:tcBorders>
              <w:top w:val="none" w:color="FFFFFF" w:sz="0"/>
              <w:left w:val="none" w:color="FFFFFF" w:sz="0"/>
              <w:bottom w:val="none" w:color="FFFFFF" w:sz="0"/>
              <w:right w:val="none" w:color="FFFFFF" w:sz="0"/>
            </w:tcBorders>
            <w:shd w:fill="EEEDFE" w:val="clear"/>
            <w:tcMar>
              <w:top w:type="dxa" w:w="70"/>
              <w:left w:type="dxa" w:w="100"/>
              <w:bottom w:type="dxa" w:w="70"/>
              <w:right w:type="dxa" w:w="100"/>
            </w:tcMar>
          </w:tcPr>
          <w:p>
            <w:r>
              <w:rPr>
                <w:rFonts w:ascii="Arial" w:cs="Arial" w:eastAsia="Arial" w:hAnsi="Arial"/>
                <w:b/>
                <w:bCs/>
                <w:color w:val="1A1A1A"/>
                <w:sz w:val="19"/>
                <w:szCs w:val="19"/>
              </w:rPr>
              <w:t xml:space="preserve">Polygon (MATIC)</w:t>
            </w:r>
          </w:p>
        </w:tc>
        <w:tc>
          <w:tcPr>
            <w:tcBorders>
              <w:top w:val="none" w:color="FFFFFF" w:sz="0"/>
              <w:left w:val="none" w:color="FFFFFF" w:sz="0"/>
              <w:bottom w:val="none" w:color="FFFFFF" w:sz="0"/>
              <w:right w:val="none" w:color="FFFFFF" w:sz="0"/>
            </w:tcBorders>
            <w:shd w:fill="EEEDFE" w:val="clear"/>
            <w:tcMar>
              <w:top w:type="dxa" w:w="70"/>
              <w:left w:type="dxa" w:w="100"/>
              <w:bottom w:type="dxa" w:w="70"/>
              <w:right w:type="dxa" w:w="100"/>
            </w:tcMar>
          </w:tcPr>
          <w:p>
            <w:r>
              <w:rPr>
                <w:rFonts w:ascii="Arial" w:cs="Arial" w:eastAsia="Arial" w:hAnsi="Arial"/>
                <w:b w:val="false"/>
                <w:bCs w:val="false"/>
                <w:color w:val="1A1A1A"/>
                <w:sz w:val="19"/>
                <w:szCs w:val="19"/>
              </w:rPr>
              <w:t xml:space="preserve">Quasi nuls (&lt; 0.01$)</w:t>
            </w:r>
          </w:p>
        </w:tc>
        <w:tc>
          <w:tcPr>
            <w:tcBorders>
              <w:top w:val="none" w:color="FFFFFF" w:sz="0"/>
              <w:left w:val="none" w:color="FFFFFF" w:sz="0"/>
              <w:bottom w:val="none" w:color="FFFFFF" w:sz="0"/>
              <w:right w:val="none" w:color="FFFFFF" w:sz="0"/>
            </w:tcBorders>
            <w:shd w:fill="EEEDFE" w:val="clear"/>
            <w:tcMar>
              <w:top w:type="dxa" w:w="70"/>
              <w:left w:type="dxa" w:w="100"/>
              <w:bottom w:type="dxa" w:w="70"/>
              <w:right w:type="dxa" w:w="100"/>
            </w:tcMar>
          </w:tcPr>
          <w:p>
            <w:r>
              <w:rPr>
                <w:rFonts w:ascii="Arial" w:cs="Arial" w:eastAsia="Arial" w:hAnsi="Arial"/>
                <w:b w:val="false"/>
                <w:bCs w:val="false"/>
                <w:color w:val="1A1A1A"/>
                <w:sz w:val="19"/>
                <w:szCs w:val="19"/>
              </w:rPr>
              <w:t xml:space="preserve">2-5 secondes</w:t>
            </w:r>
          </w:p>
        </w:tc>
        <w:tc>
          <w:tcPr>
            <w:tcBorders>
              <w:top w:val="none" w:color="FFFFFF" w:sz="0"/>
              <w:left w:val="none" w:color="FFFFFF" w:sz="0"/>
              <w:bottom w:val="none" w:color="FFFFFF" w:sz="0"/>
              <w:right w:val="none" w:color="FFFFFF" w:sz="0"/>
            </w:tcBorders>
            <w:shd w:fill="EEEDFE" w:val="clear"/>
            <w:tcMar>
              <w:top w:type="dxa" w:w="70"/>
              <w:left w:type="dxa" w:w="100"/>
              <w:bottom w:type="dxa" w:w="70"/>
              <w:right w:type="dxa" w:w="100"/>
            </w:tcMar>
          </w:tcPr>
          <w:p>
            <w:r>
              <w:rPr>
                <w:rFonts w:ascii="Arial" w:cs="Arial" w:eastAsia="Arial" w:hAnsi="Arial"/>
                <w:b w:val="false"/>
                <w:bCs w:val="false"/>
                <w:color w:val="1A1A1A"/>
                <w:sz w:val="19"/>
                <w:szCs w:val="19"/>
              </w:rPr>
              <w:t xml:space="preserve">Publique ouverte</w:t>
            </w:r>
          </w:p>
        </w:tc>
        <w:tc>
          <w:tcPr>
            <w:tcBorders>
              <w:top w:val="none" w:color="FFFFFF" w:sz="0"/>
              <w:left w:val="none" w:color="FFFFFF" w:sz="0"/>
              <w:bottom w:val="none" w:color="FFFFFF" w:sz="0"/>
              <w:right w:val="none" w:color="FFFFFF" w:sz="0"/>
            </w:tcBorders>
            <w:shd w:fill="E1F5EE" w:val="clear"/>
            <w:tcMar>
              <w:top w:type="dxa" w:w="70"/>
              <w:left w:type="dxa" w:w="100"/>
              <w:bottom w:type="dxa" w:w="70"/>
              <w:right w:type="dxa" w:w="100"/>
            </w:tcMar>
          </w:tcPr>
          <w:p>
            <w:r>
              <w:rPr>
                <w:rFonts w:ascii="Arial" w:cs="Arial" w:eastAsia="Arial" w:hAnsi="Arial"/>
                <w:b/>
                <w:bCs/>
                <w:color w:val="0F6E56"/>
                <w:sz w:val="19"/>
                <w:szCs w:val="19"/>
              </w:rPr>
              <w:t xml:space="preserve">Recommande</w:t>
            </w:r>
          </w:p>
        </w:tc>
      </w:tr>
      <w:tr>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Ethereum (Sepolia)</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Variables, parfois eleves</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12-15 secondes</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Publique ouverte</w:t>
            </w:r>
          </w:p>
        </w:tc>
        <w:tc>
          <w:tcPr>
            <w:tcBorders>
              <w:top w:val="none" w:color="FFFFFF" w:sz="0"/>
              <w:left w:val="none" w:color="FFFFFF" w:sz="0"/>
              <w:bottom w:val="none" w:color="FFFFFF" w:sz="0"/>
              <w:right w:val="none" w:color="FFFFFF" w:sz="0"/>
            </w:tcBorders>
            <w:shd w:fill="FFFDE7" w:val="clear"/>
            <w:tcMar>
              <w:top w:type="dxa" w:w="70"/>
              <w:left w:type="dxa" w:w="100"/>
              <w:bottom w:type="dxa" w:w="70"/>
              <w:right w:type="dxa" w:w="100"/>
            </w:tcMar>
          </w:tcPr>
          <w:p>
            <w:r>
              <w:rPr>
                <w:rFonts w:ascii="Arial" w:cs="Arial" w:eastAsia="Arial" w:hAnsi="Arial"/>
                <w:b w:val="false"/>
                <w:bCs w:val="false"/>
                <w:color w:val="1A1A1A"/>
                <w:sz w:val="19"/>
                <w:szCs w:val="19"/>
              </w:rPr>
              <w:t xml:space="preserve">Test seulement</w:t>
            </w:r>
          </w:p>
        </w:tc>
      </w:tr>
      <w:tr>
        <w:tc>
          <w:tcPr>
            <w:tcBorders>
              <w:top w:val="none" w:color="FFFFFF" w:sz="0"/>
              <w:left w:val="none" w:color="FFFFFF" w:sz="0"/>
              <w:bottom w:val="none" w:color="FFFFFF" w:sz="0"/>
              <w:right w:val="none" w:color="FFFFFF" w:sz="0"/>
            </w:tcBorders>
            <w:shd w:fill="EEEDFE" w:val="clear"/>
            <w:tcMar>
              <w:top w:type="dxa" w:w="70"/>
              <w:left w:type="dxa" w:w="100"/>
              <w:bottom w:type="dxa" w:w="70"/>
              <w:right w:type="dxa" w:w="100"/>
            </w:tcMar>
          </w:tcPr>
          <w:p>
            <w:r>
              <w:rPr>
                <w:rFonts w:ascii="Arial" w:cs="Arial" w:eastAsia="Arial" w:hAnsi="Arial"/>
                <w:b/>
                <w:bCs/>
                <w:color w:val="1A1A1A"/>
                <w:sz w:val="19"/>
                <w:szCs w:val="19"/>
              </w:rPr>
              <w:t xml:space="preserve">Hyperledger Fabric</w:t>
            </w:r>
          </w:p>
        </w:tc>
        <w:tc>
          <w:tcPr>
            <w:tcBorders>
              <w:top w:val="none" w:color="FFFFFF" w:sz="0"/>
              <w:left w:val="none" w:color="FFFFFF" w:sz="0"/>
              <w:bottom w:val="none" w:color="FFFFFF" w:sz="0"/>
              <w:right w:val="none" w:color="FFFFFF" w:sz="0"/>
            </w:tcBorders>
            <w:shd w:fill="EEEDFE" w:val="clear"/>
            <w:tcMar>
              <w:top w:type="dxa" w:w="70"/>
              <w:left w:type="dxa" w:w="100"/>
              <w:bottom w:type="dxa" w:w="70"/>
              <w:right w:type="dxa" w:w="100"/>
            </w:tcMar>
          </w:tcPr>
          <w:p>
            <w:r>
              <w:rPr>
                <w:rFonts w:ascii="Arial" w:cs="Arial" w:eastAsia="Arial" w:hAnsi="Arial"/>
                <w:b w:val="false"/>
                <w:bCs w:val="false"/>
                <w:color w:val="1A1A1A"/>
                <w:sz w:val="19"/>
                <w:szCs w:val="19"/>
              </w:rPr>
              <w:t xml:space="preserve">Gratuit (open source)</w:t>
            </w:r>
          </w:p>
        </w:tc>
        <w:tc>
          <w:tcPr>
            <w:tcBorders>
              <w:top w:val="none" w:color="FFFFFF" w:sz="0"/>
              <w:left w:val="none" w:color="FFFFFF" w:sz="0"/>
              <w:bottom w:val="none" w:color="FFFFFF" w:sz="0"/>
              <w:right w:val="none" w:color="FFFFFF" w:sz="0"/>
            </w:tcBorders>
            <w:shd w:fill="EEEDFE" w:val="clear"/>
            <w:tcMar>
              <w:top w:type="dxa" w:w="70"/>
              <w:left w:type="dxa" w:w="100"/>
              <w:bottom w:type="dxa" w:w="70"/>
              <w:right w:type="dxa" w:w="100"/>
            </w:tcMar>
          </w:tcPr>
          <w:p>
            <w:r>
              <w:rPr>
                <w:rFonts w:ascii="Arial" w:cs="Arial" w:eastAsia="Arial" w:hAnsi="Arial"/>
                <w:b w:val="false"/>
                <w:bCs w:val="false"/>
                <w:color w:val="1A1A1A"/>
                <w:sz w:val="19"/>
                <w:szCs w:val="19"/>
              </w:rPr>
              <w:t xml:space="preserve">1-2 secondes</w:t>
            </w:r>
          </w:p>
        </w:tc>
        <w:tc>
          <w:tcPr>
            <w:tcBorders>
              <w:top w:val="none" w:color="FFFFFF" w:sz="0"/>
              <w:left w:val="none" w:color="FFFFFF" w:sz="0"/>
              <w:bottom w:val="none" w:color="FFFFFF" w:sz="0"/>
              <w:right w:val="none" w:color="FFFFFF" w:sz="0"/>
            </w:tcBorders>
            <w:shd w:fill="EEEDFE" w:val="clear"/>
            <w:tcMar>
              <w:top w:type="dxa" w:w="70"/>
              <w:left w:type="dxa" w:w="100"/>
              <w:bottom w:type="dxa" w:w="70"/>
              <w:right w:type="dxa" w:w="100"/>
            </w:tcMar>
          </w:tcPr>
          <w:p>
            <w:r>
              <w:rPr>
                <w:rFonts w:ascii="Arial" w:cs="Arial" w:eastAsia="Arial" w:hAnsi="Arial"/>
                <w:b w:val="false"/>
                <w:bCs w:val="false"/>
                <w:color w:val="1A1A1A"/>
                <w:sz w:val="19"/>
                <w:szCs w:val="19"/>
              </w:rPr>
              <w:t xml:space="preserve">Privee permissionnee</w:t>
            </w:r>
          </w:p>
        </w:tc>
        <w:tc>
          <w:tcPr>
            <w:tcBorders>
              <w:top w:val="none" w:color="FFFFFF" w:sz="0"/>
              <w:left w:val="none" w:color="FFFFFF" w:sz="0"/>
              <w:bottom w:val="none" w:color="FFFFFF" w:sz="0"/>
              <w:right w:val="none" w:color="FFFFFF" w:sz="0"/>
            </w:tcBorders>
            <w:shd w:fill="FFFDE7" w:val="clear"/>
            <w:tcMar>
              <w:top w:type="dxa" w:w="70"/>
              <w:left w:type="dxa" w:w="100"/>
              <w:bottom w:type="dxa" w:w="70"/>
              <w:right w:type="dxa" w:w="100"/>
            </w:tcMar>
          </w:tcPr>
          <w:p>
            <w:r>
              <w:rPr>
                <w:rFonts w:ascii="Arial" w:cs="Arial" w:eastAsia="Arial" w:hAnsi="Arial"/>
                <w:b w:val="false"/>
                <w:bCs w:val="false"/>
                <w:color w:val="1A1A1A"/>
                <w:sz w:val="19"/>
                <w:szCs w:val="19"/>
              </w:rPr>
              <w:t xml:space="preserve">Option gouvernementale</w:t>
            </w:r>
          </w:p>
        </w:tc>
      </w:tr>
      <w:tr>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Stellar (XLM)</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Tres faibles</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3-5 secondes</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Publique ouverte</w:t>
            </w:r>
          </w:p>
        </w:tc>
        <w:tc>
          <w:tcPr>
            <w:tcBorders>
              <w:top w:val="none" w:color="FFFFFF" w:sz="0"/>
              <w:left w:val="none" w:color="FFFFFF" w:sz="0"/>
              <w:bottom w:val="none" w:color="FFFFFF" w:sz="0"/>
              <w:right w:val="none" w:color="FFFFFF" w:sz="0"/>
            </w:tcBorders>
            <w:shd w:fill="FFFDE7" w:val="clear"/>
            <w:tcMar>
              <w:top w:type="dxa" w:w="70"/>
              <w:left w:type="dxa" w:w="100"/>
              <w:bottom w:type="dxa" w:w="70"/>
              <w:right w:type="dxa" w:w="100"/>
            </w:tcMar>
          </w:tcPr>
          <w:p>
            <w:r>
              <w:rPr>
                <w:rFonts w:ascii="Arial" w:cs="Arial" w:eastAsia="Arial" w:hAnsi="Arial"/>
                <w:b w:val="false"/>
                <w:bCs w:val="false"/>
                <w:color w:val="1A1A1A"/>
                <w:sz w:val="19"/>
                <w:szCs w:val="19"/>
              </w:rPr>
              <w:t xml:space="preserve">Alternative viable</w:t>
            </w:r>
          </w:p>
        </w:tc>
      </w:tr>
    </w:tbl>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80" w:before="0"/>
            </w:pPr>
            <w:r>
              <w:rPr>
                <w:rFonts w:ascii="Arial" w:cs="Arial" w:eastAsia="Arial" w:hAnsi="Arial"/>
                <w:b/>
                <w:bCs/>
                <w:color w:val="1A1A1A"/>
                <w:sz w:val="24"/>
                <w:szCs w:val="24"/>
              </w:rPr>
              <w:t xml:space="preserve">Notre recommandation pour BudgetOuvert</w:t>
            </w:r>
          </w:p>
          <w:p>
            <w:pPr>
              <w:spacing w:after="80" w:before="0"/>
            </w:pPr>
            <w:r>
              <w:rPr>
                <w:rFonts w:ascii="Arial" w:cs="Arial" w:eastAsia="Arial" w:hAnsi="Arial"/>
                <w:color w:val="0F6E56"/>
                <w:sz w:val="22"/>
                <w:szCs w:val="22"/>
              </w:rPr>
              <w:t xml:space="preserve">Nous recommandons Polygon (reseau de test Mumbai pour la Phase 1, reseau principal Polygon pour le deploiement) pour les raisons suivantes :</w:t>
            </w:r>
          </w:p>
          <w:p>
            <w:pPr>
              <w:pStyle w:val="ListParagraph"/>
              <w:numPr>
                <w:ilvl w:val="0"/>
                <w:numId w:val="7"/>
              </w:numPr>
              <w:spacing w:after="40" w:before="40"/>
            </w:pPr>
            <w:r>
              <w:rPr>
                <w:rFonts w:ascii="Arial" w:cs="Arial" w:eastAsia="Arial" w:hAnsi="Arial"/>
                <w:color w:val="0F6E56"/>
                <w:sz w:val="22"/>
                <w:szCs w:val="22"/>
              </w:rPr>
              <w:t xml:space="preserve">Frais de transaction quasi nuls (&lt; 0.01$) — crucial pour des communes aux budgets limites</w:t>
            </w:r>
          </w:p>
          <w:p>
            <w:pPr>
              <w:pStyle w:val="ListParagraph"/>
              <w:numPr>
                <w:ilvl w:val="0"/>
                <w:numId w:val="7"/>
              </w:numPr>
              <w:spacing w:after="40" w:before="40"/>
            </w:pPr>
            <w:r>
              <w:rPr>
                <w:rFonts w:ascii="Arial" w:cs="Arial" w:eastAsia="Arial" w:hAnsi="Arial"/>
                <w:color w:val="0F6E56"/>
                <w:sz w:val="22"/>
                <w:szCs w:val="22"/>
              </w:rPr>
              <w:t xml:space="preserve">Compatible EVM (Ethereum Virtual Machine) — ecosysteme de developpeurs enorme</w:t>
            </w:r>
          </w:p>
          <w:p>
            <w:pPr>
              <w:pStyle w:val="ListParagraph"/>
              <w:numPr>
                <w:ilvl w:val="0"/>
                <w:numId w:val="7"/>
              </w:numPr>
              <w:spacing w:after="40" w:before="40"/>
            </w:pPr>
            <w:r>
              <w:rPr>
                <w:rFonts w:ascii="Arial" w:cs="Arial" w:eastAsia="Arial" w:hAnsi="Arial"/>
                <w:color w:val="0F6E56"/>
                <w:sz w:val="22"/>
                <w:szCs w:val="22"/>
              </w:rPr>
              <w:t xml:space="preserve">Blockchain publique — transparency maximale pour les citoyens</w:t>
            </w:r>
          </w:p>
          <w:p>
            <w:pPr>
              <w:pStyle w:val="ListParagraph"/>
              <w:numPr>
                <w:ilvl w:val="0"/>
                <w:numId w:val="7"/>
              </w:numPr>
              <w:spacing w:after="40" w:before="40"/>
            </w:pPr>
            <w:r>
              <w:rPr>
                <w:rFonts w:ascii="Arial" w:cs="Arial" w:eastAsia="Arial" w:hAnsi="Arial"/>
                <w:color w:val="0F6E56"/>
                <w:sz w:val="22"/>
                <w:szCs w:val="22"/>
              </w:rPr>
              <w:t xml:space="preserve">Deja utilisee par des projets de governance en Afrique subsaharienne</w:t>
            </w:r>
          </w:p>
        </w:tc>
      </w:tr>
    </w:tbl>
    <w:p>
      <w:pPr>
        <w:spacing w:after="0" w:before="120"/>
      </w:pPr>
    </w:p>
    <w:p>
      <w:pPr>
        <w:pStyle w:val="Heading2"/>
        <w:spacing w:after="100" w:before="280"/>
      </w:pPr>
      <w:r>
        <w:rPr>
          <w:rFonts w:ascii="Arial" w:cs="Arial" w:eastAsia="Arial" w:hAnsi="Arial"/>
          <w:b/>
          <w:bCs/>
          <w:color w:val="185FA5"/>
          <w:sz w:val="28"/>
          <w:szCs w:val="28"/>
        </w:rPr>
        <w:t xml:space="preserve">3.4 Ce que vous devez livrer concretement pour la composante blockchain</w:t>
      </w:r>
    </w:p>
    <w:p>
      <w:pPr>
        <w:spacing w:after="120" w:before="80"/>
        <w:jc w:val="both"/>
      </w:pPr>
      <w:r>
        <w:rPr>
          <w:rFonts w:ascii="Arial" w:cs="Arial" w:eastAsia="Arial" w:hAnsi="Arial"/>
          <w:color w:val="1A1A1A"/>
          <w:sz w:val="22"/>
          <w:szCs w:val="22"/>
        </w:rPr>
        <w:t xml:space="preserve">Pour la Phase 1, la description blockchain doit etre un document de 1 a 2 pages (ou une section du site vitrine) contenant :</w:t>
      </w:r>
    </w:p>
    <w:p>
      <w:pPr>
        <w:pStyle w:val="ListParagraph"/>
        <w:numPr>
          <w:ilvl w:val="0"/>
          <w:numId w:val="8"/>
        </w:numPr>
        <w:spacing w:after="60" w:before="60"/>
      </w:pPr>
      <w:r>
        <w:rPr>
          <w:rFonts w:ascii="Arial" w:cs="Arial" w:eastAsia="Arial" w:hAnsi="Arial"/>
          <w:color w:val="1A1A1A"/>
          <w:sz w:val="22"/>
          <w:szCs w:val="22"/>
        </w:rPr>
        <w:t xml:space="preserve">Un schema visuel du flux d'une transaction depuis la saisie jusqu'a la publication publique</w:t>
      </w:r>
    </w:p>
    <w:p>
      <w:pPr>
        <w:pStyle w:val="ListParagraph"/>
        <w:numPr>
          <w:ilvl w:val="0"/>
          <w:numId w:val="8"/>
        </w:numPr>
        <w:spacing w:after="60" w:before="60"/>
      </w:pPr>
      <w:r>
        <w:rPr>
          <w:rFonts w:ascii="Arial" w:cs="Arial" w:eastAsia="Arial" w:hAnsi="Arial"/>
          <w:color w:val="1A1A1A"/>
          <w:sz w:val="22"/>
          <w:szCs w:val="22"/>
        </w:rPr>
        <w:t xml:space="preserve">Une explication en langage simple (accessible a un citoyen non-technique) de pourquoi blockchain = immuabilite</w:t>
      </w:r>
    </w:p>
    <w:p>
      <w:pPr>
        <w:pStyle w:val="ListParagraph"/>
        <w:numPr>
          <w:ilvl w:val="0"/>
          <w:numId w:val="8"/>
        </w:numPr>
        <w:spacing w:after="60" w:before="60"/>
      </w:pPr>
      <w:r>
        <w:rPr>
          <w:rFonts w:ascii="Arial" w:cs="Arial" w:eastAsia="Arial" w:hAnsi="Arial"/>
          <w:color w:val="1A1A1A"/>
          <w:sz w:val="22"/>
          <w:szCs w:val="22"/>
        </w:rPr>
        <w:t xml:space="preserve">La justification de la blockchain choisie (Polygon recommande) avec arguments</w:t>
      </w:r>
    </w:p>
    <w:p>
      <w:pPr>
        <w:pStyle w:val="ListParagraph"/>
        <w:numPr>
          <w:ilvl w:val="0"/>
          <w:numId w:val="8"/>
        </w:numPr>
        <w:spacing w:after="60" w:before="60"/>
      </w:pPr>
      <w:r>
        <w:rPr>
          <w:rFonts w:ascii="Arial" w:cs="Arial" w:eastAsia="Arial" w:hAnsi="Arial"/>
          <w:color w:val="1A1A1A"/>
          <w:sz w:val="22"/>
          <w:szCs w:val="22"/>
        </w:rPr>
        <w:t xml:space="preserve">La difference concrete avec un Excel public ou une base de donnees classique</w:t>
      </w:r>
    </w:p>
    <w:p>
      <w:pPr>
        <w:pStyle w:val="ListParagraph"/>
        <w:numPr>
          <w:ilvl w:val="0"/>
          <w:numId w:val="8"/>
        </w:numPr>
        <w:spacing w:after="60" w:before="60"/>
      </w:pPr>
      <w:r>
        <w:rPr>
          <w:rFonts w:ascii="Arial" w:cs="Arial" w:eastAsia="Arial" w:hAnsi="Arial"/>
          <w:color w:val="1A1A1A"/>
          <w:sz w:val="22"/>
          <w:szCs w:val="22"/>
        </w:rPr>
        <w:t xml:space="preserve">Un exemple de transaction avec hash blockchain fictif mais realiste</w:t>
      </w:r>
    </w:p>
    <w:p>
      <w:r>
        <w:br/>
      </w:r>
    </w:p>
    <w:p>
      <w:pPr>
        <w:pStyle w:val="Heading1"/>
        <w:spacing w:after="120" w:before="360"/>
      </w:pPr>
      <w:r>
        <w:rPr>
          <w:rFonts w:ascii="Arial" w:cs="Arial" w:eastAsia="Arial" w:hAnsi="Arial"/>
          <w:b/>
          <w:bCs/>
          <w:color w:val="0F6E56"/>
          <w:sz w:val="36"/>
          <w:szCs w:val="36"/>
        </w:rPr>
        <w:t xml:space="preserve">4. LES 4 LIVRABLES DE LA PHASE 1 — GUIDE DETAILLE</w:t>
      </w:r>
    </w:p>
    <w:p>
      <w:pPr>
        <w:pBdr>
          <w:bottom w:val="single" w:color="1D9E75" w:sz="8" w:space="1"/>
        </w:pBdr>
      </w:pPr>
      <w:r>
        <w:t xml:space="preserve"/>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80" w:before="0"/>
            </w:pPr>
            <w:r>
              <w:rPr>
                <w:rFonts w:ascii="Arial" w:cs="Arial" w:eastAsia="Arial" w:hAnsi="Arial"/>
                <w:b/>
                <w:bCs/>
                <w:color w:val="1A1A1A"/>
                <w:sz w:val="24"/>
                <w:szCs w:val="24"/>
              </w:rPr>
              <w:t xml:space="preserve">RAPPEL : Les 4 livrables obligatoires de la Phase 1</w:t>
            </w:r>
          </w:p>
          <w:p>
            <w:pPr>
              <w:pStyle w:val="ListParagraph"/>
              <w:numPr>
                <w:ilvl w:val="0"/>
                <w:numId w:val="2"/>
              </w:numPr>
              <w:spacing w:after="40" w:before="40"/>
            </w:pPr>
            <w:r>
              <w:rPr>
                <w:rFonts w:ascii="Arial" w:cs="Arial" w:eastAsia="Arial" w:hAnsi="Arial"/>
                <w:b/>
                <w:bCs/>
                <w:color w:val="1D9E75"/>
                <w:sz w:val="22"/>
                <w:szCs w:val="22"/>
              </w:rPr>
              <w:t xml:space="preserve">Documentation de l'opacite budgetaire</w:t>
            </w:r>
            <w:r>
              <w:rPr>
                <w:rFonts w:ascii="Arial" w:cs="Arial" w:eastAsia="Arial" w:hAnsi="Arial"/>
                <w:color w:val="1A1A1A"/>
                <w:sz w:val="22"/>
                <w:szCs w:val="22"/>
              </w:rPr>
              <w:t xml:space="preserve"> avec donnees et exemples de la Cour des Comptes</w:t>
            </w:r>
          </w:p>
          <w:p>
            <w:pPr>
              <w:pStyle w:val="ListParagraph"/>
              <w:numPr>
                <w:ilvl w:val="0"/>
                <w:numId w:val="2"/>
              </w:numPr>
              <w:spacing w:after="40" w:before="40"/>
            </w:pPr>
            <w:r>
              <w:rPr>
                <w:rFonts w:ascii="Arial" w:cs="Arial" w:eastAsia="Arial" w:hAnsi="Arial"/>
                <w:b/>
                <w:bCs/>
                <w:color w:val="1D9E75"/>
                <w:sz w:val="22"/>
                <w:szCs w:val="22"/>
              </w:rPr>
              <w:t xml:space="preserve">Maquettes visuelles</w:t>
            </w:r>
            <w:r>
              <w:rPr>
                <w:rFonts w:ascii="Arial" w:cs="Arial" w:eastAsia="Arial" w:hAnsi="Arial"/>
                <w:color w:val="1A1A1A"/>
                <w:sz w:val="22"/>
                <w:szCs w:val="22"/>
              </w:rPr>
              <w:t xml:space="preserve"> : interface de saisie communale, tableau de bord citoyen, app mobile</w:t>
            </w:r>
          </w:p>
          <w:p>
            <w:pPr>
              <w:pStyle w:val="ListParagraph"/>
              <w:numPr>
                <w:ilvl w:val="0"/>
                <w:numId w:val="2"/>
              </w:numPr>
              <w:spacing w:after="40" w:before="40"/>
            </w:pPr>
            <w:r>
              <w:rPr>
                <w:rFonts w:ascii="Arial" w:cs="Arial" w:eastAsia="Arial" w:hAnsi="Arial"/>
                <w:b/>
                <w:bCs/>
                <w:color w:val="1D9E75"/>
                <w:sz w:val="22"/>
                <w:szCs w:val="22"/>
              </w:rPr>
              <w:t xml:space="preserve">Site vitrine</w:t>
            </w:r>
            <w:r>
              <w:rPr>
                <w:rFonts w:ascii="Arial" w:cs="Arial" w:eastAsia="Arial" w:hAnsi="Arial"/>
                <w:color w:val="1A1A1A"/>
                <w:sz w:val="22"/>
                <w:szCs w:val="22"/>
              </w:rPr>
              <w:t xml:space="preserve"> presentant BudgetOuvert et son impact sur la gouvernance locale</w:t>
            </w:r>
          </w:p>
          <w:p>
            <w:pPr>
              <w:pStyle w:val="ListParagraph"/>
              <w:numPr>
                <w:ilvl w:val="0"/>
                <w:numId w:val="2"/>
              </w:numPr>
              <w:spacing w:after="40" w:before="40"/>
            </w:pPr>
            <w:r>
              <w:rPr>
                <w:rFonts w:ascii="Arial" w:cs="Arial" w:eastAsia="Arial" w:hAnsi="Arial"/>
                <w:b/>
                <w:bCs/>
                <w:color w:val="1D9E75"/>
                <w:sz w:val="22"/>
                <w:szCs w:val="22"/>
              </w:rPr>
              <w:t xml:space="preserve">Description de la composante blockchain</w:t>
            </w:r>
            <w:r>
              <w:rPr>
                <w:rFonts w:ascii="Arial" w:cs="Arial" w:eastAsia="Arial" w:hAnsi="Arial"/>
                <w:color w:val="1A1A1A"/>
                <w:sz w:val="22"/>
                <w:szCs w:val="22"/>
              </w:rPr>
              <w:t xml:space="preserve"> : fonctionnement, immuabilite, difference avec Excel</w:t>
            </w:r>
          </w:p>
        </w:tc>
      </w:tr>
    </w:tbl>
    <w:p>
      <w:pPr>
        <w:spacing w:after="0" w:before="200"/>
      </w:pPr>
    </w:p>
    <w:p>
      <w:pPr>
        <w:pStyle w:val="Heading2"/>
        <w:spacing w:after="100" w:before="280"/>
      </w:pPr>
      <w:r>
        <w:rPr>
          <w:rFonts w:ascii="Arial" w:cs="Arial" w:eastAsia="Arial" w:hAnsi="Arial"/>
          <w:b/>
          <w:bCs/>
          <w:color w:val="185FA5"/>
          <w:sz w:val="28"/>
          <w:szCs w:val="28"/>
        </w:rPr>
        <w:t xml:space="preserve">LIVRABLE 1 — Documentation de l'opacite budgetaire</w:t>
      </w:r>
    </w:p>
    <w:p>
      <w:pPr>
        <w:pBdr>
          <w:bottom w:val="single" w:color="185FA5" w:sz="8" w:space="1"/>
        </w:pBdr>
      </w:pPr>
      <w:r>
        <w:t xml:space="preserve"/>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80" w:before="0"/>
            </w:pPr>
            <w:r>
              <w:rPr>
                <w:rFonts w:ascii="Arial" w:cs="Arial" w:eastAsia="Arial" w:hAnsi="Arial"/>
                <w:b/>
                <w:bCs/>
                <w:color w:val="185FA5"/>
                <w:sz w:val="24"/>
                <w:szCs w:val="24"/>
              </w:rPr>
              <w:t xml:space="preserve">OBJECTIF</w:t>
            </w:r>
          </w:p>
          <w:p>
            <w:pPr>
              <w:spacing w:after="60" w:before="60"/>
            </w:pPr>
            <w:r>
              <w:rPr>
                <w:rFonts w:ascii="Arial" w:cs="Arial" w:eastAsia="Arial" w:hAnsi="Arial"/>
                <w:color w:val="0C447C"/>
                <w:sz w:val="22"/>
                <w:szCs w:val="22"/>
              </w:rPr>
              <w:t xml:space="preserve">Demontrer au jury que le probleme est reel, documente et urgent. Ce livrable est votre dossier de plaidoyer : il doit convaincre un jury sceptique que BudgetOuvert repond a un besoin concret en Cote d'Ivoire.</w:t>
            </w:r>
          </w:p>
          <w:p>
            <w:pPr>
              <w:spacing w:after="60" w:before="60"/>
            </w:pPr>
            <w:r>
              <w:rPr>
                <w:rFonts w:ascii="Arial" w:cs="Arial" w:eastAsia="Arial" w:hAnsi="Arial"/>
                <w:color w:val="0C447C"/>
                <w:sz w:val="22"/>
                <w:szCs w:val="22"/>
              </w:rPr>
              <w:t xml:space="preserve">Un jury convaincu par le probleme est un jury deja a moitie convaincu par la solution.</w:t>
            </w:r>
          </w:p>
        </w:tc>
      </w:tr>
    </w:tbl>
    <w:p>
      <w:pPr>
        <w:spacing w:after="80" w:before="120"/>
      </w:pPr>
    </w:p>
    <w:p>
      <w:pPr>
        <w:pStyle w:val="Heading3"/>
        <w:spacing w:after="80" w:before="200"/>
      </w:pPr>
      <w:r>
        <w:rPr>
          <w:rFonts w:ascii="Arial" w:cs="Arial" w:eastAsia="Arial" w:hAnsi="Arial"/>
          <w:b/>
          <w:bCs/>
          <w:color w:val="BA7517"/>
          <w:sz w:val="24"/>
          <w:szCs w:val="24"/>
        </w:rPr>
        <w:t xml:space="preserve">Ce que vous devez produire concretement</w:t>
      </w:r>
    </w:p>
    <w:p>
      <w:pPr>
        <w:spacing w:after="120" w:before="80"/>
        <w:jc w:val="both"/>
      </w:pPr>
      <w:r>
        <w:rPr>
          <w:rFonts w:ascii="Arial" w:cs="Arial" w:eastAsia="Arial" w:hAnsi="Arial"/>
          <w:color w:val="1A1A1A"/>
          <w:sz w:val="22"/>
          <w:szCs w:val="22"/>
        </w:rPr>
        <w:t xml:space="preserve">Ce livrable prend la forme d'un document de 2 a 4 pages (ou d'une section detaillee du site vitrine) structuree en trois parties.</w:t>
      </w:r>
    </w:p>
    <w:p>
      <w:pPr>
        <w:spacing w:after="80" w:before="80"/>
      </w:pPr>
    </w:p>
    <w:p>
      <w:pPr>
        <w:pStyle w:val="Heading3"/>
        <w:spacing w:after="80" w:before="200"/>
      </w:pPr>
      <w:r>
        <w:rPr>
          <w:rFonts w:ascii="Arial" w:cs="Arial" w:eastAsia="Arial" w:hAnsi="Arial"/>
          <w:b/>
          <w:bCs/>
          <w:color w:val="BA7517"/>
          <w:sz w:val="24"/>
          <w:szCs w:val="24"/>
        </w:rPr>
        <w:t xml:space="preserve">Partie A — Le contexte chiffre de l'opacite</w:t>
      </w:r>
    </w:p>
    <w:p>
      <w:pPr>
        <w:spacing w:after="120" w:before="80"/>
        <w:jc w:val="both"/>
      </w:pPr>
      <w:r>
        <w:rPr>
          <w:rFonts w:ascii="Arial" w:cs="Arial" w:eastAsia="Arial" w:hAnsi="Arial"/>
          <w:color w:val="1A1A1A"/>
          <w:sz w:val="22"/>
          <w:szCs w:val="22"/>
        </w:rPr>
        <w:t xml:space="preserve">Presentez les 5 indicateurs cles avec leur source et leur signification :</w:t>
      </w:r>
    </w:p>
    <w:p>
      <w:pPr>
        <w:pStyle w:val="ListParagraph"/>
        <w:numPr>
          <w:ilvl w:val="0"/>
          <w:numId w:val="9"/>
        </w:numPr>
        <w:spacing w:after="60" w:before="60"/>
      </w:pPr>
      <w:r>
        <w:rPr>
          <w:rFonts w:ascii="Arial" w:cs="Arial" w:eastAsia="Arial" w:hAnsi="Arial"/>
          <w:b/>
          <w:bCs/>
          <w:color w:val="1A1A1A"/>
          <w:sz w:val="22"/>
          <w:szCs w:val="22"/>
        </w:rPr>
        <w:t xml:space="preserve">201 communes ivoiriennes</w:t>
      </w:r>
      <w:r>
        <w:rPr>
          <w:rFonts w:ascii="Arial" w:cs="Arial" w:eastAsia="Arial" w:hAnsi="Arial"/>
          <w:color w:val="1A1A1A"/>
          <w:sz w:val="22"/>
          <w:szCs w:val="22"/>
        </w:rPr>
        <w:t xml:space="preserve"> avec des budgets combines de 300 milliards FCFA/an — ces fonds financent des services essentiels mais echappent au controle citoyen</w:t>
      </w:r>
    </w:p>
    <w:p>
      <w:pPr>
        <w:pStyle w:val="ListParagraph"/>
        <w:numPr>
          <w:ilvl w:val="0"/>
          <w:numId w:val="9"/>
        </w:numPr>
        <w:spacing w:after="60" w:before="60"/>
      </w:pPr>
      <w:r>
        <w:rPr>
          <w:rFonts w:ascii="Arial" w:cs="Arial" w:eastAsia="Arial" w:hAnsi="Arial"/>
          <w:b/>
          <w:bCs/>
          <w:color w:val="1A1A1A"/>
          <w:sz w:val="22"/>
          <w:szCs w:val="22"/>
        </w:rPr>
        <w:t xml:space="preserve">Moins de 10 %</w:t>
      </w:r>
      <w:r>
        <w:rPr>
          <w:rFonts w:ascii="Arial" w:cs="Arial" w:eastAsia="Arial" w:hAnsi="Arial"/>
          <w:color w:val="1A1A1A"/>
          <w:sz w:val="22"/>
          <w:szCs w:val="22"/>
        </w:rPr>
        <w:t xml:space="preserve"> des communes publient leurs comptes — en comparaison, 78 % des communes francaises publient leurs budgets en ligne</w:t>
      </w:r>
    </w:p>
    <w:p>
      <w:pPr>
        <w:pStyle w:val="ListParagraph"/>
        <w:numPr>
          <w:ilvl w:val="0"/>
          <w:numId w:val="9"/>
        </w:numPr>
        <w:spacing w:after="60" w:before="60"/>
      </w:pPr>
      <w:r>
        <w:rPr>
          <w:rFonts w:ascii="Arial" w:cs="Arial" w:eastAsia="Arial" w:hAnsi="Arial"/>
          <w:b/>
          <w:bCs/>
          <w:color w:val="1A1A1A"/>
          <w:sz w:val="22"/>
          <w:szCs w:val="22"/>
        </w:rPr>
        <w:t xml:space="preserve">65 % des comptes communaux</w:t>
      </w:r>
      <w:r>
        <w:rPr>
          <w:rFonts w:ascii="Arial" w:cs="Arial" w:eastAsia="Arial" w:hAnsi="Arial"/>
          <w:color w:val="1A1A1A"/>
          <w:sz w:val="22"/>
          <w:szCs w:val="22"/>
        </w:rPr>
        <w:t xml:space="preserve"> audites par la Cour des Comptes (2018-2022) presentent des irregularites — soit 2 comptes sur 3</w:t>
      </w:r>
    </w:p>
    <w:p>
      <w:pPr>
        <w:pStyle w:val="ListParagraph"/>
        <w:numPr>
          <w:ilvl w:val="0"/>
          <w:numId w:val="9"/>
        </w:numPr>
        <w:spacing w:after="60" w:before="60"/>
      </w:pPr>
      <w:r>
        <w:rPr>
          <w:rFonts w:ascii="Arial" w:cs="Arial" w:eastAsia="Arial" w:hAnsi="Arial"/>
          <w:b/>
          <w:bCs/>
          <w:color w:val="1A1A1A"/>
          <w:sz w:val="22"/>
          <w:szCs w:val="22"/>
        </w:rPr>
        <w:t xml:space="preserve">Indice IBP 36/100</w:t>
      </w:r>
      <w:r>
        <w:rPr>
          <w:rFonts w:ascii="Arial" w:cs="Arial" w:eastAsia="Arial" w:hAnsi="Arial"/>
          <w:color w:val="1A1A1A"/>
          <w:sz w:val="22"/>
          <w:szCs w:val="22"/>
        </w:rPr>
        <w:t xml:space="preserve"> (International Budget Partnership, 2023) — la Cote d'Ivoire est classee 'insuffisant' en matiere de transparence budgetaire</w:t>
      </w:r>
    </w:p>
    <w:p>
      <w:pPr>
        <w:pStyle w:val="ListParagraph"/>
        <w:numPr>
          <w:ilvl w:val="0"/>
          <w:numId w:val="9"/>
        </w:numPr>
        <w:spacing w:after="60" w:before="60"/>
      </w:pPr>
      <w:r>
        <w:rPr>
          <w:rFonts w:ascii="Arial" w:cs="Arial" w:eastAsia="Arial" w:hAnsi="Arial"/>
          <w:b/>
          <w:bCs/>
          <w:color w:val="1A1A1A"/>
          <w:sz w:val="22"/>
          <w:szCs w:val="22"/>
        </w:rPr>
        <w:t xml:space="preserve">Moins de 3 %</w:t>
      </w:r>
      <w:r>
        <w:rPr>
          <w:rFonts w:ascii="Arial" w:cs="Arial" w:eastAsia="Arial" w:hAnsi="Arial"/>
          <w:color w:val="1A1A1A"/>
          <w:sz w:val="22"/>
          <w:szCs w:val="22"/>
        </w:rPr>
        <w:t xml:space="preserve"> des citoyens ivoiriens accedent a une information comprehensible sur le budget de leur commune</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Comparaison internationale pour renforcer l'argument</w:t>
            </w:r>
          </w:p>
          <w:p>
            <w:pPr>
              <w:spacing w:after="60" w:before="60"/>
            </w:pPr>
            <w:r>
              <w:rPr>
                <w:rFonts w:ascii="Arial" w:cs="Arial" w:eastAsia="Arial" w:hAnsi="Arial"/>
                <w:i/>
                <w:iCs/>
                <w:color w:val="2D5A45"/>
                <w:sz w:val="21"/>
                <w:szCs w:val="21"/>
              </w:rPr>
              <w:t xml:space="preserve">Ghana (pays voisin) : indice IBP de 52/100 apres l'adoption de la loi sur la transparence budgetaire en 2016. Kenya : 58/100 apres le deploiement d'un portail de transparence communale. Rwanda : 62/100. Ces pays africains ont ameliore leur score en rendant les donnees publiques — BudgetOuvert propose la meme demarche pour la Cote d'Ivoire.</w:t>
            </w:r>
          </w:p>
        </w:tc>
      </w:tr>
    </w:tbl>
    <w:p>
      <w:pPr>
        <w:spacing w:after="80" w:before="120"/>
      </w:pPr>
    </w:p>
    <w:p>
      <w:pPr>
        <w:pStyle w:val="Heading3"/>
        <w:spacing w:after="80" w:before="200"/>
      </w:pPr>
      <w:r>
        <w:rPr>
          <w:rFonts w:ascii="Arial" w:cs="Arial" w:eastAsia="Arial" w:hAnsi="Arial"/>
          <w:b/>
          <w:bCs/>
          <w:color w:val="BA7517"/>
          <w:sz w:val="24"/>
          <w:szCs w:val="24"/>
        </w:rPr>
        <w:t xml:space="preserve">Partie B — Des exemples concrets d'irregularites</w:t>
      </w:r>
    </w:p>
    <w:p>
      <w:pPr>
        <w:spacing w:after="120" w:before="80"/>
        <w:jc w:val="both"/>
      </w:pPr>
      <w:r>
        <w:rPr>
          <w:rFonts w:ascii="Arial" w:cs="Arial" w:eastAsia="Arial" w:hAnsi="Arial"/>
          <w:color w:val="1A1A1A"/>
          <w:sz w:val="22"/>
          <w:szCs w:val="22"/>
        </w:rPr>
        <w:t xml:space="preserve">Citez des cas reel (ou construits a partir des rapports de la Cour des Comptes) pour illustrer les consequences de l'opacite. Vous pouvez utiliser des cas fictifs mais realistes bases sur les types d'irregularites documentees.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Types d'irregularites documentees par la Cour des Comptes</w:t>
            </w:r>
          </w:p>
          <w:p>
            <w:pPr>
              <w:spacing w:after="60" w:before="60"/>
            </w:pPr>
            <w:r>
              <w:rPr>
                <w:rFonts w:ascii="Arial" w:cs="Arial" w:eastAsia="Arial" w:hAnsi="Arial"/>
                <w:i/>
                <w:iCs/>
                <w:color w:val="2D5A45"/>
                <w:sz w:val="21"/>
                <w:szCs w:val="21"/>
              </w:rPr>
              <w:t xml:space="preserve">Irregularite de type 1 — Depenses non justifiees : une commune declare une depense de 18 millions FCFA pour des 'fournitures de bureau' sans aucune facture ou bon de commande. Ce type d'irregularite represente 23 % des anomalies identifiees.</w:t>
            </w:r>
          </w:p>
          <w:p>
            <w:pPr>
              <w:spacing w:after="60" w:before="60"/>
            </w:pPr>
            <w:r>
              <w:rPr>
                <w:rFonts w:ascii="Arial" w:cs="Arial" w:eastAsia="Arial" w:hAnsi="Arial"/>
                <w:i/>
                <w:iCs/>
                <w:color w:val="2D5A45"/>
                <w:sz w:val="21"/>
                <w:szCs w:val="21"/>
              </w:rPr>
              <w:t xml:space="preserve">Irregularite de type 2 — Marches fictifs : une prestation de 'nettoyage des caniveaux' facturee 35 millions FCFA pour un quartier ou aucun travail visible n'a ete realise. Ce type represente 19 % des anomalies.</w:t>
            </w:r>
          </w:p>
          <w:p>
            <w:pPr>
              <w:spacing w:after="60" w:before="60"/>
            </w:pPr>
            <w:r>
              <w:rPr>
                <w:rFonts w:ascii="Arial" w:cs="Arial" w:eastAsia="Arial" w:hAnsi="Arial"/>
                <w:i/>
                <w:iCs/>
                <w:color w:val="2D5A45"/>
                <w:sz w:val="21"/>
                <w:szCs w:val="21"/>
              </w:rPr>
              <w:t xml:space="preserve">Irregularite de type 3 — Double facturation : le meme fournisseur facture deux fois la meme livraison de materiel, chaque facture approuvee par des agents differents. Ce type represente 15 % des anomalies.</w:t>
            </w:r>
          </w:p>
          <w:p>
            <w:pPr>
              <w:spacing w:after="60" w:before="60"/>
            </w:pPr>
            <w:r>
              <w:rPr>
                <w:rFonts w:ascii="Arial" w:cs="Arial" w:eastAsia="Arial" w:hAnsi="Arial"/>
                <w:i/>
                <w:iCs/>
                <w:color w:val="2D5A45"/>
                <w:sz w:val="21"/>
                <w:szCs w:val="21"/>
              </w:rPr>
              <w:t xml:space="preserve">Avec BudgetOuvert : chaque depense enregistree sur la blockchain est visible publiquement. Les residents, journalistes et auditeurs peuvent immediatement signaler des incoherences. La menace du regard citoyen est le meilleur preventif contre ces pratiques.</w:t>
            </w:r>
          </w:p>
        </w:tc>
      </w:tr>
    </w:tbl>
    <w:p>
      <w:pPr>
        <w:spacing w:after="80" w:before="120"/>
      </w:pPr>
    </w:p>
    <w:p>
      <w:pPr>
        <w:pStyle w:val="Heading3"/>
        <w:spacing w:after="80" w:before="200"/>
      </w:pPr>
      <w:r>
        <w:rPr>
          <w:rFonts w:ascii="Arial" w:cs="Arial" w:eastAsia="Arial" w:hAnsi="Arial"/>
          <w:b/>
          <w:bCs/>
          <w:color w:val="BA7517"/>
          <w:sz w:val="24"/>
          <w:szCs w:val="24"/>
        </w:rPr>
        <w:t xml:space="preserve">Partie C — L'impact de l'opacite sur le developpement local</w:t>
      </w:r>
    </w:p>
    <w:p>
      <w:pPr>
        <w:spacing w:after="120" w:before="80"/>
        <w:jc w:val="both"/>
      </w:pPr>
      <w:r>
        <w:rPr>
          <w:rFonts w:ascii="Arial" w:cs="Arial" w:eastAsia="Arial" w:hAnsi="Arial"/>
          <w:color w:val="1A1A1A"/>
          <w:sz w:val="22"/>
          <w:szCs w:val="22"/>
        </w:rPr>
        <w:t xml:space="preserve">Expliquez pourquoi ce n'est pas seulement un probleme de comptabilite mais un frein au developpement :</w:t>
      </w:r>
    </w:p>
    <w:p>
      <w:pPr>
        <w:pStyle w:val="ListParagraph"/>
        <w:numPr>
          <w:ilvl w:val="0"/>
          <w:numId w:val="10"/>
        </w:numPr>
        <w:spacing w:after="60" w:before="60"/>
      </w:pPr>
      <w:r>
        <w:rPr>
          <w:rFonts w:ascii="Arial" w:cs="Arial" w:eastAsia="Arial" w:hAnsi="Arial"/>
          <w:color w:val="1A1A1A"/>
          <w:sz w:val="22"/>
          <w:szCs w:val="22"/>
        </w:rPr>
        <w:t xml:space="preserve">Les communes opaques obtiennent en moyenne 3 fois moins de financements internationaux</w:t>
      </w:r>
    </w:p>
    <w:p>
      <w:pPr>
        <w:pStyle w:val="ListParagraph"/>
        <w:numPr>
          <w:ilvl w:val="0"/>
          <w:numId w:val="10"/>
        </w:numPr>
        <w:spacing w:after="60" w:before="60"/>
      </w:pPr>
      <w:r>
        <w:rPr>
          <w:rFonts w:ascii="Arial" w:cs="Arial" w:eastAsia="Arial" w:hAnsi="Arial"/>
          <w:color w:val="1A1A1A"/>
          <w:sz w:val="22"/>
          <w:szCs w:val="22"/>
        </w:rPr>
        <w:t xml:space="preserve">Les investisseurs prives evitent les zones ou la gouvernance est opaque</w:t>
      </w:r>
    </w:p>
    <w:p>
      <w:pPr>
        <w:pStyle w:val="ListParagraph"/>
        <w:numPr>
          <w:ilvl w:val="0"/>
          <w:numId w:val="10"/>
        </w:numPr>
        <w:spacing w:after="60" w:before="60"/>
      </w:pPr>
      <w:r>
        <w:rPr>
          <w:rFonts w:ascii="Arial" w:cs="Arial" w:eastAsia="Arial" w:hAnsi="Arial"/>
          <w:color w:val="1A1A1A"/>
          <w:sz w:val="22"/>
          <w:szCs w:val="22"/>
        </w:rPr>
        <w:t xml:space="preserve">Les services publics se deteriorent quand les detournements reduisent les budgets reels disponibles</w:t>
      </w:r>
    </w:p>
    <w:p>
      <w:pPr>
        <w:pStyle w:val="ListParagraph"/>
        <w:numPr>
          <w:ilvl w:val="0"/>
          <w:numId w:val="10"/>
        </w:numPr>
        <w:spacing w:after="60" w:before="60"/>
      </w:pPr>
      <w:r>
        <w:rPr>
          <w:rFonts w:ascii="Arial" w:cs="Arial" w:eastAsia="Arial" w:hAnsi="Arial"/>
          <w:color w:val="1A1A1A"/>
          <w:sz w:val="22"/>
          <w:szCs w:val="22"/>
        </w:rPr>
        <w:t xml:space="preserve">La defiance citoyenne envers les institutions locales se creuse, reduisant l'engagement civique</w:t>
      </w:r>
    </w:p>
    <w:p>
      <w:pPr>
        <w:spacing w:after="0" w:before="120"/>
      </w:pPr>
    </w:p>
    <w:p>
      <w:pPr>
        <w:pStyle w:val="Heading2"/>
        <w:spacing w:after="100" w:before="280"/>
      </w:pPr>
      <w:r>
        <w:rPr>
          <w:rFonts w:ascii="Arial" w:cs="Arial" w:eastAsia="Arial" w:hAnsi="Arial"/>
          <w:b/>
          <w:bCs/>
          <w:color w:val="185FA5"/>
          <w:sz w:val="28"/>
          <w:szCs w:val="28"/>
        </w:rPr>
        <w:t xml:space="preserve">LIVRABLE 2 — Les Maquettes Visuelles</w:t>
      </w:r>
    </w:p>
    <w:p>
      <w:pPr>
        <w:pBdr>
          <w:bottom w:val="single" w:color="185FA5" w:sz="8" w:space="1"/>
        </w:pBdr>
      </w:pPr>
      <w:r>
        <w:t xml:space="preserve"/>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80" w:before="0"/>
            </w:pPr>
            <w:r>
              <w:rPr>
                <w:rFonts w:ascii="Arial" w:cs="Arial" w:eastAsia="Arial" w:hAnsi="Arial"/>
                <w:b/>
                <w:bCs/>
                <w:color w:val="185FA5"/>
                <w:sz w:val="24"/>
                <w:szCs w:val="24"/>
              </w:rPr>
              <w:t xml:space="preserve">OBJECTIF</w:t>
            </w:r>
          </w:p>
          <w:p>
            <w:pPr>
              <w:spacing w:after="60" w:before="60"/>
            </w:pPr>
            <w:r>
              <w:rPr>
                <w:rFonts w:ascii="Arial" w:cs="Arial" w:eastAsia="Arial" w:hAnsi="Arial"/>
                <w:color w:val="0C447C"/>
                <w:sz w:val="22"/>
                <w:szCs w:val="22"/>
              </w:rPr>
              <w:t xml:space="preserve">Montrer au jury que la solution est concue, pensee et prete a etre developpee. Les maquettes prouvent que l'equipe a reflechi a l'experience utilisateur de chaque acteur.</w:t>
            </w:r>
          </w:p>
          <w:p>
            <w:pPr>
              <w:spacing w:after="60" w:before="60"/>
            </w:pPr>
            <w:r>
              <w:rPr>
                <w:rFonts w:ascii="Arial" w:cs="Arial" w:eastAsia="Arial" w:hAnsi="Arial"/>
                <w:color w:val="0C447C"/>
                <w:sz w:val="22"/>
                <w:szCs w:val="22"/>
              </w:rPr>
              <w:t xml:space="preserve">Une bonne maquette repond a la question : 'Est-ce qu'un citoyen ivoirien moyen pourrait utiliser cette interface sans formation ?'. Si la reponse est oui, vous etes sur la bonne voie.</w:t>
            </w:r>
          </w:p>
        </w:tc>
      </w:tr>
    </w:tbl>
    <w:p>
      <w:pPr>
        <w:spacing w:after="80" w:before="120"/>
      </w:pPr>
    </w:p>
    <w:p>
      <w:pPr>
        <w:pStyle w:val="Heading3"/>
        <w:spacing w:after="80" w:before="200"/>
      </w:pPr>
      <w:r>
        <w:rPr>
          <w:rFonts w:ascii="Arial" w:cs="Arial" w:eastAsia="Arial" w:hAnsi="Arial"/>
          <w:b/>
          <w:bCs/>
          <w:color w:val="BA7517"/>
          <w:sz w:val="24"/>
          <w:szCs w:val="24"/>
        </w:rPr>
        <w:t xml:space="preserve">Maquette 1 — Interface de saisie communale (web, desktop)</w:t>
      </w:r>
    </w:p>
    <w:p>
      <w:pPr>
        <w:spacing w:after="120" w:before="80"/>
        <w:jc w:val="both"/>
      </w:pPr>
      <w:r>
        <w:rPr>
          <w:rFonts w:ascii="Arial" w:cs="Arial" w:eastAsia="Arial" w:hAnsi="Arial"/>
          <w:color w:val="1A1A1A"/>
          <w:sz w:val="22"/>
          <w:szCs w:val="22"/>
        </w:rPr>
        <w:t xml:space="preserve">Cette interface est destinee aux agents communaux. Elle doit etre simple, securisee et guide l'agent pas a pas.</w:t>
      </w:r>
    </w:p>
    <w:p>
      <w:pPr>
        <w:spacing w:after="60" w:before="80"/>
      </w:pPr>
    </w:p>
    <w:p>
      <w:pPr>
        <w:spacing w:after="120" w:before="80"/>
        <w:jc w:val="both"/>
      </w:pPr>
      <w:r>
        <w:rPr>
          <w:rFonts w:ascii="Arial" w:cs="Arial" w:eastAsia="Arial" w:hAnsi="Arial"/>
          <w:color w:val="1A1A1A"/>
          <w:sz w:val="22"/>
          <w:szCs w:val="22"/>
        </w:rPr>
        <w:t xml:space="preserve">Elements obligatoires a faire apparaitre dans la maquette :</w:t>
      </w:r>
    </w:p>
    <w:p>
      <w:pPr>
        <w:pStyle w:val="ListParagraph"/>
        <w:numPr>
          <w:ilvl w:val="0"/>
          <w:numId w:val="11"/>
        </w:numPr>
        <w:spacing w:after="40" w:before="60"/>
      </w:pPr>
      <w:r>
        <w:rPr>
          <w:rFonts w:ascii="Arial" w:cs="Arial" w:eastAsia="Arial" w:hAnsi="Arial"/>
          <w:b/>
          <w:bCs/>
          <w:color w:val="1A1A1A"/>
          <w:sz w:val="22"/>
          <w:szCs w:val="22"/>
        </w:rPr>
        <w:t xml:space="preserve">En-tete :</w:t>
      </w:r>
      <w:r>
        <w:rPr>
          <w:rFonts w:ascii="Arial" w:cs="Arial" w:eastAsia="Arial" w:hAnsi="Arial"/>
          <w:color w:val="1A1A1A"/>
          <w:sz w:val="22"/>
          <w:szCs w:val="22"/>
        </w:rPr>
        <w:t xml:space="preserve"> Logo BudgetOuvert + nom de la commune connectee (ex. : 'Commune de Korhogo') + nom de l'agent connecte + bouton deconnexion</w:t>
      </w:r>
    </w:p>
    <w:p>
      <w:pPr>
        <w:pStyle w:val="ListParagraph"/>
        <w:numPr>
          <w:ilvl w:val="0"/>
          <w:numId w:val="11"/>
        </w:numPr>
        <w:spacing w:after="40" w:before="40"/>
      </w:pPr>
      <w:r>
        <w:rPr>
          <w:rFonts w:ascii="Arial" w:cs="Arial" w:eastAsia="Arial" w:hAnsi="Arial"/>
          <w:b/>
          <w:bCs/>
          <w:color w:val="1A1A1A"/>
          <w:sz w:val="22"/>
          <w:szCs w:val="22"/>
        </w:rPr>
        <w:t xml:space="preserve">Formulaire de saisie :</w:t>
      </w:r>
      <w:r>
        <w:rPr>
          <w:rFonts w:ascii="Arial" w:cs="Arial" w:eastAsia="Arial" w:hAnsi="Arial"/>
          <w:color w:val="1A1A1A"/>
          <w:sz w:val="22"/>
          <w:szCs w:val="22"/>
        </w:rPr>
        <w:t xml:space="preserve"> champ Type (recette / depense), menu deroulant Categorie (Voirie, Sante, Education, Administration, Marches, Autres), champ Montant en FCFA, champ Date, champ Description (texte libre), champ Reference document, bouton joindre une piece</w:t>
      </w:r>
    </w:p>
    <w:p>
      <w:pPr>
        <w:pStyle w:val="ListParagraph"/>
        <w:numPr>
          <w:ilvl w:val="0"/>
          <w:numId w:val="11"/>
        </w:numPr>
        <w:spacing w:after="40" w:before="40"/>
      </w:pPr>
      <w:r>
        <w:rPr>
          <w:rFonts w:ascii="Arial" w:cs="Arial" w:eastAsia="Arial" w:hAnsi="Arial"/>
          <w:b/>
          <w:bCs/>
          <w:color w:val="1A1A1A"/>
          <w:sz w:val="22"/>
          <w:szCs w:val="22"/>
        </w:rPr>
        <w:t xml:space="preserve">Bouton d'action :</w:t>
      </w:r>
      <w:r>
        <w:rPr>
          <w:rFonts w:ascii="Arial" w:cs="Arial" w:eastAsia="Arial" w:hAnsi="Arial"/>
          <w:color w:val="1A1A1A"/>
          <w:sz w:val="22"/>
          <w:szCs w:val="22"/>
        </w:rPr>
        <w:t xml:space="preserve"> grand bouton vert 'Enregistrer sur la Blockchain' avec message d'avertissement 'Attention : cette action est irreversible'</w:t>
      </w:r>
    </w:p>
    <w:p>
      <w:pPr>
        <w:pStyle w:val="ListParagraph"/>
        <w:numPr>
          <w:ilvl w:val="0"/>
          <w:numId w:val="11"/>
        </w:numPr>
        <w:spacing w:after="40" w:before="40"/>
      </w:pPr>
      <w:r>
        <w:rPr>
          <w:rFonts w:ascii="Arial" w:cs="Arial" w:eastAsia="Arial" w:hAnsi="Arial"/>
          <w:b/>
          <w:bCs/>
          <w:color w:val="1A1A1A"/>
          <w:sz w:val="22"/>
          <w:szCs w:val="22"/>
        </w:rPr>
        <w:t xml:space="preserve">Confirmation post-enregistrement :</w:t>
      </w:r>
      <w:r>
        <w:rPr>
          <w:rFonts w:ascii="Arial" w:cs="Arial" w:eastAsia="Arial" w:hAnsi="Arial"/>
          <w:color w:val="1A1A1A"/>
          <w:sz w:val="22"/>
          <w:szCs w:val="22"/>
        </w:rPr>
        <w:t xml:space="preserve"> message 'Transaction enregistree avec succes' + hash blockchain affiché (ex. : 0x7f4a9b2c...) + bouton 'Voir sur le tableau de bord public'</w:t>
      </w:r>
    </w:p>
    <w:p>
      <w:pPr>
        <w:pStyle w:val="ListParagraph"/>
        <w:numPr>
          <w:ilvl w:val="0"/>
          <w:numId w:val="11"/>
        </w:numPr>
        <w:spacing w:after="40" w:before="40"/>
      </w:pPr>
      <w:r>
        <w:rPr>
          <w:rFonts w:ascii="Arial" w:cs="Arial" w:eastAsia="Arial" w:hAnsi="Arial"/>
          <w:b/>
          <w:bCs/>
          <w:color w:val="1A1A1A"/>
          <w:sz w:val="22"/>
          <w:szCs w:val="22"/>
        </w:rPr>
        <w:t xml:space="preserve">Historique recent :</w:t>
      </w:r>
      <w:r>
        <w:rPr>
          <w:rFonts w:ascii="Arial" w:cs="Arial" w:eastAsia="Arial" w:hAnsi="Arial"/>
          <w:color w:val="1A1A1A"/>
          <w:sz w:val="22"/>
          <w:szCs w:val="22"/>
        </w:rPr>
        <w:t xml:space="preserve"> liste des 5 dernieres transactions enregistrees par cet agent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Ce que la maquette 1 doit demontrer visuellement</w:t>
            </w:r>
          </w:p>
          <w:p>
            <w:pPr>
              <w:spacing w:after="60" w:before="60"/>
            </w:pPr>
            <w:r>
              <w:rPr>
                <w:rFonts w:ascii="Arial" w:cs="Arial" w:eastAsia="Arial" w:hAnsi="Arial"/>
                <w:i/>
                <w:iCs/>
                <w:color w:val="2D5A45"/>
                <w:sz w:val="21"/>
                <w:szCs w:val="21"/>
              </w:rPr>
              <w:t xml:space="preserve">Scenario : L'agent financier de la commune de Man entre une depense. On voit l'ecran avec le formulaire rempli : Type = Depense, Categorie = Voirie, Montant = 47 500 000 FCFA, Date = 14/04/2026, Description = 'Refection de la route principale du marche central', Reference = BON-2026-0412. L'agent clique sur 'Enregistrer'. On voit l'ecran de confirmation avec le hash. La maquette montre aussi l'ecran mobile de l'agent pour valider depuis son telephone.</w:t>
            </w:r>
          </w:p>
        </w:tc>
      </w:tr>
    </w:tbl>
    <w:p>
      <w:pPr>
        <w:spacing w:after="80" w:before="120"/>
      </w:pPr>
    </w:p>
    <w:p>
      <w:pPr>
        <w:pStyle w:val="Heading3"/>
        <w:spacing w:after="80" w:before="200"/>
      </w:pPr>
      <w:r>
        <w:rPr>
          <w:rFonts w:ascii="Arial" w:cs="Arial" w:eastAsia="Arial" w:hAnsi="Arial"/>
          <w:b/>
          <w:bCs/>
          <w:color w:val="BA7517"/>
          <w:sz w:val="24"/>
          <w:szCs w:val="24"/>
        </w:rPr>
        <w:t xml:space="preserve">Maquette 2 — Tableau de bord public citoyen (web)</w:t>
      </w:r>
    </w:p>
    <w:p>
      <w:pPr>
        <w:spacing w:after="120" w:before="80"/>
        <w:jc w:val="both"/>
      </w:pPr>
      <w:r>
        <w:rPr>
          <w:rFonts w:ascii="Arial" w:cs="Arial" w:eastAsia="Arial" w:hAnsi="Arial"/>
          <w:color w:val="1A1A1A"/>
          <w:sz w:val="22"/>
          <w:szCs w:val="22"/>
        </w:rPr>
        <w:t xml:space="preserve">Cette interface est publique, sans inscription requise, accessible depuis n'importe quel navigateur. Elle doit etre lisible par un citoyen avec un niveau scolaire de 5e.</w:t>
      </w:r>
    </w:p>
    <w:p>
      <w:pPr>
        <w:spacing w:after="120" w:before="80"/>
        <w:jc w:val="both"/>
      </w:pPr>
      <w:r>
        <w:rPr>
          <w:rFonts w:ascii="Arial" w:cs="Arial" w:eastAsia="Arial" w:hAnsi="Arial"/>
          <w:color w:val="1A1A1A"/>
          <w:sz w:val="22"/>
          <w:szCs w:val="22"/>
        </w:rPr>
        <w:t xml:space="preserve">Elements obligatoires a faire apparaitre :</w:t>
      </w:r>
    </w:p>
    <w:p>
      <w:pPr>
        <w:pStyle w:val="ListParagraph"/>
        <w:numPr>
          <w:ilvl w:val="0"/>
          <w:numId w:val="12"/>
        </w:numPr>
        <w:spacing w:after="40" w:before="60"/>
      </w:pPr>
      <w:r>
        <w:rPr>
          <w:rFonts w:ascii="Arial" w:cs="Arial" w:eastAsia="Arial" w:hAnsi="Arial"/>
          <w:b/>
          <w:bCs/>
          <w:color w:val="1A1A1A"/>
          <w:sz w:val="22"/>
          <w:szCs w:val="22"/>
        </w:rPr>
        <w:t xml:space="preserve">Header :</w:t>
      </w:r>
      <w:r>
        <w:rPr>
          <w:rFonts w:ascii="Arial" w:cs="Arial" w:eastAsia="Arial" w:hAnsi="Arial"/>
          <w:color w:val="1A1A1A"/>
          <w:sz w:val="22"/>
          <w:szCs w:val="22"/>
        </w:rPr>
        <w:t xml:space="preserve"> logo BudgetOuvert + barre de recherche de commune + selecteur de periode (mois, trimestre, annee)</w:t>
      </w:r>
    </w:p>
    <w:p>
      <w:pPr>
        <w:pStyle w:val="ListParagraph"/>
        <w:numPr>
          <w:ilvl w:val="0"/>
          <w:numId w:val="12"/>
        </w:numPr>
        <w:spacing w:after="40" w:before="40"/>
      </w:pPr>
      <w:r>
        <w:rPr>
          <w:rFonts w:ascii="Arial" w:cs="Arial" w:eastAsia="Arial" w:hAnsi="Arial"/>
          <w:b/>
          <w:bCs/>
          <w:color w:val="1A1A1A"/>
          <w:sz w:val="22"/>
          <w:szCs w:val="22"/>
        </w:rPr>
        <w:t xml:space="preserve">Carte resume :</w:t>
      </w:r>
      <w:r>
        <w:rPr>
          <w:rFonts w:ascii="Arial" w:cs="Arial" w:eastAsia="Arial" w:hAnsi="Arial"/>
          <w:color w:val="1A1A1A"/>
          <w:sz w:val="22"/>
          <w:szCs w:val="22"/>
        </w:rPr>
        <w:t xml:space="preserve"> nom de la commune, solde budgetaire actuel en gros chiffre, indicateur rouge/vert budget utilise vs prevu</w:t>
      </w:r>
    </w:p>
    <w:p>
      <w:pPr>
        <w:pStyle w:val="ListParagraph"/>
        <w:numPr>
          <w:ilvl w:val="0"/>
          <w:numId w:val="12"/>
        </w:numPr>
        <w:spacing w:after="40" w:before="40"/>
      </w:pPr>
      <w:r>
        <w:rPr>
          <w:rFonts w:ascii="Arial" w:cs="Arial" w:eastAsia="Arial" w:hAnsi="Arial"/>
          <w:b/>
          <w:bCs/>
          <w:color w:val="1A1A1A"/>
          <w:sz w:val="22"/>
          <w:szCs w:val="22"/>
        </w:rPr>
        <w:t xml:space="preserve">Graphique depenses par categorie :</w:t>
      </w:r>
      <w:r>
        <w:rPr>
          <w:rFonts w:ascii="Arial" w:cs="Arial" w:eastAsia="Arial" w:hAnsi="Arial"/>
          <w:color w:val="1A1A1A"/>
          <w:sz w:val="22"/>
          <w:szCs w:val="22"/>
        </w:rPr>
        <w:t xml:space="preserve"> camembert ou barres montrant Voirie / Sante / Education / Administration / Marches en couleurs distinctes avec montants</w:t>
      </w:r>
    </w:p>
    <w:p>
      <w:pPr>
        <w:pStyle w:val="ListParagraph"/>
        <w:numPr>
          <w:ilvl w:val="0"/>
          <w:numId w:val="12"/>
        </w:numPr>
        <w:spacing w:after="40" w:before="40"/>
      </w:pPr>
      <w:r>
        <w:rPr>
          <w:rFonts w:ascii="Arial" w:cs="Arial" w:eastAsia="Arial" w:hAnsi="Arial"/>
          <w:b/>
          <w:bCs/>
          <w:color w:val="1A1A1A"/>
          <w:sz w:val="22"/>
          <w:szCs w:val="22"/>
        </w:rPr>
        <w:t xml:space="preserve">Liste des dernieres transactions :</w:t>
      </w:r>
      <w:r>
        <w:rPr>
          <w:rFonts w:ascii="Arial" w:cs="Arial" w:eastAsia="Arial" w:hAnsi="Arial"/>
          <w:color w:val="1A1A1A"/>
          <w:sz w:val="22"/>
          <w:szCs w:val="22"/>
        </w:rPr>
        <w:t xml:space="preserve"> tableau avec colonnes Date / Categorie / Description / Montant / Hash (tronque). Chaque ligne cliquable pour voir le detail complet</w:t>
      </w:r>
    </w:p>
    <w:p>
      <w:pPr>
        <w:pStyle w:val="ListParagraph"/>
        <w:numPr>
          <w:ilvl w:val="0"/>
          <w:numId w:val="12"/>
        </w:numPr>
        <w:spacing w:after="40" w:before="40"/>
      </w:pPr>
      <w:r>
        <w:rPr>
          <w:rFonts w:ascii="Arial" w:cs="Arial" w:eastAsia="Arial" w:hAnsi="Arial"/>
          <w:b/>
          <w:bCs/>
          <w:color w:val="1A1A1A"/>
          <w:sz w:val="22"/>
          <w:szCs w:val="22"/>
        </w:rPr>
        <w:t xml:space="preserve">Bouton Signaler une anomalie :</w:t>
      </w:r>
      <w:r>
        <w:rPr>
          <w:rFonts w:ascii="Arial" w:cs="Arial" w:eastAsia="Arial" w:hAnsi="Arial"/>
          <w:color w:val="1A1A1A"/>
          <w:sz w:val="22"/>
          <w:szCs w:val="22"/>
        </w:rPr>
        <w:t xml:space="preserve"> visible et accessible, en bas de page</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Ce que la maquette 2 doit demontrer visuellement</w:t>
            </w:r>
          </w:p>
          <w:p>
            <w:pPr>
              <w:spacing w:after="60" w:before="60"/>
            </w:pPr>
            <w:r>
              <w:rPr>
                <w:rFonts w:ascii="Arial" w:cs="Arial" w:eastAsia="Arial" w:hAnsi="Arial"/>
                <w:i/>
                <w:iCs/>
                <w:color w:val="2D5A45"/>
                <w:sz w:val="21"/>
                <w:szCs w:val="21"/>
              </w:rPr>
              <w:t xml:space="preserve">Scenario : Un citoyen de Bouake consulte le budget de sa commune. Il voit : 'Commune de Bouake — Budget 2026 — Solde disponible : 2,3 milliards FCFA sur 4,1 milliards budgetes'. Le graphique montre 38 % pour la Voirie, 22 % pour l'Education, 18 % pour la Sante. La liste des transactions montre la derniere entree : 14/04/2026 — Voirie — Refection avenue Houphouet-Boigny — 25 000 000 FCFA — Hash : 0x3f8d... Il clique dessus et voit le detail complet avec le hash verifiable.</w:t>
            </w:r>
          </w:p>
        </w:tc>
      </w:tr>
    </w:tbl>
    <w:p>
      <w:pPr>
        <w:spacing w:after="80" w:before="120"/>
      </w:pPr>
    </w:p>
    <w:p>
      <w:pPr>
        <w:pStyle w:val="Heading3"/>
        <w:spacing w:after="80" w:before="200"/>
      </w:pPr>
      <w:r>
        <w:rPr>
          <w:rFonts w:ascii="Arial" w:cs="Arial" w:eastAsia="Arial" w:hAnsi="Arial"/>
          <w:b/>
          <w:bCs/>
          <w:color w:val="BA7517"/>
          <w:sz w:val="24"/>
          <w:szCs w:val="24"/>
        </w:rPr>
        <w:t xml:space="preserve">Maquette 3 — Application mobile citoyenne</w:t>
      </w:r>
    </w:p>
    <w:p>
      <w:pPr>
        <w:spacing w:after="120" w:before="80"/>
        <w:jc w:val="both"/>
      </w:pPr>
      <w:r>
        <w:rPr>
          <w:rFonts w:ascii="Arial" w:cs="Arial" w:eastAsia="Arial" w:hAnsi="Arial"/>
          <w:color w:val="1A1A1A"/>
          <w:sz w:val="22"/>
          <w:szCs w:val="22"/>
        </w:rPr>
        <w:t xml:space="preserve">L'application mobile est la maquette la plus importante pour l'impact citoyen : la majorite des Ivoiriens accedent a internet via leur telephone Android. L'application doit fonctionner sur des appareils d'entree de gamme et des connexions 3G lentes.</w:t>
      </w:r>
    </w:p>
    <w:p>
      <w:pPr>
        <w:spacing w:after="120" w:before="80"/>
        <w:jc w:val="both"/>
      </w:pPr>
      <w:r>
        <w:rPr>
          <w:rFonts w:ascii="Arial" w:cs="Arial" w:eastAsia="Arial" w:hAnsi="Arial"/>
          <w:color w:val="1A1A1A"/>
          <w:sz w:val="22"/>
          <w:szCs w:val="22"/>
        </w:rPr>
        <w:t xml:space="preserve">Elements obligatoires :</w:t>
      </w:r>
    </w:p>
    <w:p>
      <w:pPr>
        <w:pStyle w:val="ListParagraph"/>
        <w:numPr>
          <w:ilvl w:val="0"/>
          <w:numId w:val="12"/>
        </w:numPr>
        <w:spacing w:after="40" w:before="60"/>
      </w:pPr>
      <w:r>
        <w:rPr>
          <w:rFonts w:ascii="Arial" w:cs="Arial" w:eastAsia="Arial" w:hAnsi="Arial"/>
          <w:b/>
          <w:bCs/>
          <w:color w:val="1A1A1A"/>
          <w:sz w:val="22"/>
          <w:szCs w:val="22"/>
        </w:rPr>
        <w:t xml:space="preserve">Ecran d'accueil :</w:t>
      </w:r>
      <w:r>
        <w:rPr>
          <w:rFonts w:ascii="Arial" w:cs="Arial" w:eastAsia="Arial" w:hAnsi="Arial"/>
          <w:color w:val="1A1A1A"/>
          <w:sz w:val="22"/>
          <w:szCs w:val="22"/>
        </w:rPr>
        <w:t xml:space="preserve"> logo + champ de recherche de commune + acces rapide aux communes geographiquement proches</w:t>
      </w:r>
    </w:p>
    <w:p>
      <w:pPr>
        <w:pStyle w:val="ListParagraph"/>
        <w:numPr>
          <w:ilvl w:val="0"/>
          <w:numId w:val="12"/>
        </w:numPr>
        <w:spacing w:after="40" w:before="40"/>
      </w:pPr>
      <w:r>
        <w:rPr>
          <w:rFonts w:ascii="Arial" w:cs="Arial" w:eastAsia="Arial" w:hAnsi="Arial"/>
          <w:b/>
          <w:bCs/>
          <w:color w:val="1A1A1A"/>
          <w:sz w:val="22"/>
          <w:szCs w:val="22"/>
        </w:rPr>
        <w:t xml:space="preserve">Ecran commune :</w:t>
      </w:r>
      <w:r>
        <w:rPr>
          <w:rFonts w:ascii="Arial" w:cs="Arial" w:eastAsia="Arial" w:hAnsi="Arial"/>
          <w:color w:val="1A1A1A"/>
          <w:sz w:val="22"/>
          <w:szCs w:val="22"/>
        </w:rPr>
        <w:t xml:space="preserve"> nom + solde + 3 chiffres cles (recettes du mois, depenses du mois, transactions ce mois)</w:t>
      </w:r>
    </w:p>
    <w:p>
      <w:pPr>
        <w:pStyle w:val="ListParagraph"/>
        <w:numPr>
          <w:ilvl w:val="0"/>
          <w:numId w:val="12"/>
        </w:numPr>
        <w:spacing w:after="40" w:before="40"/>
      </w:pPr>
      <w:r>
        <w:rPr>
          <w:rFonts w:ascii="Arial" w:cs="Arial" w:eastAsia="Arial" w:hAnsi="Arial"/>
          <w:b/>
          <w:bCs/>
          <w:color w:val="1A1A1A"/>
          <w:sz w:val="22"/>
          <w:szCs w:val="22"/>
        </w:rPr>
        <w:t xml:space="preserve">Ecran transactions :</w:t>
      </w:r>
      <w:r>
        <w:rPr>
          <w:rFonts w:ascii="Arial" w:cs="Arial" w:eastAsia="Arial" w:hAnsi="Arial"/>
          <w:color w:val="1A1A1A"/>
          <w:sz w:val="22"/>
          <w:szCs w:val="22"/>
        </w:rPr>
        <w:t xml:space="preserve"> liste scrollable des transactions, avec filtres simples par categorie</w:t>
      </w:r>
    </w:p>
    <w:p>
      <w:pPr>
        <w:pStyle w:val="ListParagraph"/>
        <w:numPr>
          <w:ilvl w:val="0"/>
          <w:numId w:val="12"/>
        </w:numPr>
        <w:spacing w:after="40" w:before="40"/>
      </w:pPr>
      <w:r>
        <w:rPr>
          <w:rFonts w:ascii="Arial" w:cs="Arial" w:eastAsia="Arial" w:hAnsi="Arial"/>
          <w:b/>
          <w:bCs/>
          <w:color w:val="1A1A1A"/>
          <w:sz w:val="22"/>
          <w:szCs w:val="22"/>
        </w:rPr>
        <w:t xml:space="preserve">Ecran detail transaction :</w:t>
      </w:r>
      <w:r>
        <w:rPr>
          <w:rFonts w:ascii="Arial" w:cs="Arial" w:eastAsia="Arial" w:hAnsi="Arial"/>
          <w:color w:val="1A1A1A"/>
          <w:sz w:val="22"/>
          <w:szCs w:val="22"/>
        </w:rPr>
        <w:t xml:space="preserve"> toutes les informations + hash blockchain + bouton 'Partager' pour envoyer le lien de verification a un ami</w:t>
      </w:r>
    </w:p>
    <w:p>
      <w:pPr>
        <w:pStyle w:val="ListParagraph"/>
        <w:numPr>
          <w:ilvl w:val="0"/>
          <w:numId w:val="12"/>
        </w:numPr>
        <w:spacing w:after="40" w:before="40"/>
      </w:pPr>
      <w:r>
        <w:rPr>
          <w:rFonts w:ascii="Arial" w:cs="Arial" w:eastAsia="Arial" w:hAnsi="Arial"/>
          <w:b/>
          <w:bCs/>
          <w:color w:val="1A1A1A"/>
          <w:sz w:val="22"/>
          <w:szCs w:val="22"/>
        </w:rPr>
        <w:t xml:space="preserve">Ecran signalement :</w:t>
      </w:r>
      <w:r>
        <w:rPr>
          <w:rFonts w:ascii="Arial" w:cs="Arial" w:eastAsia="Arial" w:hAnsi="Arial"/>
          <w:color w:val="1A1A1A"/>
          <w:sz w:val="22"/>
          <w:szCs w:val="22"/>
        </w:rPr>
        <w:t xml:space="preserve"> formulaire simple pour signaler une anomalie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Outil recommande pour creer les maquettes</w:t>
            </w:r>
          </w:p>
          <w:p>
            <w:pPr>
              <w:spacing w:after="60" w:before="60"/>
            </w:pPr>
            <w:r>
              <w:rPr>
                <w:rFonts w:ascii="Arial" w:cs="Arial" w:eastAsia="Arial" w:hAnsi="Arial"/>
                <w:i/>
                <w:iCs/>
                <w:color w:val="2D5A45"/>
                <w:sz w:val="21"/>
                <w:szCs w:val="21"/>
              </w:rPr>
              <w:t xml:space="preserve">Figma (figma.com) est gratuit pour les etudiants. Vous pouvez creer des maquettes web et mobile en quelques heures. Alternative : utiliser Adobe XD, Sketch, ou meme PowerPoint/Google Slides pour des wireframes basiques. L'important n'est pas l'outil mais la clarte : le jury doit comprendre en 30 secondes ce que fait chaque ecran.</w:t>
            </w:r>
          </w:p>
        </w:tc>
      </w:tr>
    </w:tbl>
    <w:p>
      <w:pPr>
        <w:spacing w:after="0" w:before="120"/>
      </w:pPr>
    </w:p>
    <w:p>
      <w:pPr>
        <w:pStyle w:val="Heading2"/>
        <w:spacing w:after="100" w:before="280"/>
      </w:pPr>
      <w:r>
        <w:rPr>
          <w:rFonts w:ascii="Arial" w:cs="Arial" w:eastAsia="Arial" w:hAnsi="Arial"/>
          <w:b/>
          <w:bCs/>
          <w:color w:val="185FA5"/>
          <w:sz w:val="28"/>
          <w:szCs w:val="28"/>
        </w:rPr>
        <w:t xml:space="preserve">LIVRABLE 3 — Le Site Vitrine BudgetOuvert</w:t>
      </w:r>
    </w:p>
    <w:p>
      <w:pPr>
        <w:pBdr>
          <w:bottom w:val="single" w:color="185FA5" w:sz="8" w:space="1"/>
        </w:pBdr>
      </w:pPr>
      <w:r>
        <w:t xml:space="preserve"/>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80" w:before="0"/>
            </w:pPr>
            <w:r>
              <w:rPr>
                <w:rFonts w:ascii="Arial" w:cs="Arial" w:eastAsia="Arial" w:hAnsi="Arial"/>
                <w:b/>
                <w:bCs/>
                <w:color w:val="185FA5"/>
                <w:sz w:val="24"/>
                <w:szCs w:val="24"/>
              </w:rPr>
              <w:t xml:space="preserve">OBJECTIF</w:t>
            </w:r>
          </w:p>
          <w:p>
            <w:pPr>
              <w:spacing w:after="60" w:before="60"/>
            </w:pPr>
            <w:r>
              <w:rPr>
                <w:rFonts w:ascii="Arial" w:cs="Arial" w:eastAsia="Arial" w:hAnsi="Arial"/>
                <w:color w:val="0C447C"/>
                <w:sz w:val="22"/>
                <w:szCs w:val="22"/>
              </w:rPr>
              <w:t xml:space="preserve">Creer la vitrine publique du projet qui sera vue par le jury, les partenaires potentiels et la presse. Le site vitrine est la premiere impression que l'on a de BudgetOuvert — il doit etre professionnel, convaincant et refleteur de l'ambition du projet.</w:t>
            </w:r>
          </w:p>
          <w:p>
            <w:pPr>
              <w:spacing w:after="60" w:before="60"/>
            </w:pPr>
            <w:r>
              <w:rPr>
                <w:rFonts w:ascii="Arial" w:cs="Arial" w:eastAsia="Arial" w:hAnsi="Arial"/>
                <w:color w:val="0C447C"/>
                <w:sz w:val="22"/>
                <w:szCs w:val="22"/>
              </w:rPr>
              <w:t xml:space="preserve">Le site doit repondre en 10 secondes a la question : 'Qu'est-ce que BudgetOuvert et pourquoi est-ce important ?' Si un visiteur ne comprend pas ce que fait le projet apres 10 secondes sur la page d'accueil, le site a echoue.</w:t>
            </w:r>
          </w:p>
        </w:tc>
      </w:tr>
    </w:tbl>
    <w:p>
      <w:pPr>
        <w:spacing w:after="80" w:before="120"/>
      </w:pPr>
    </w:p>
    <w:p>
      <w:pPr>
        <w:pStyle w:val="Heading3"/>
        <w:spacing w:after="80" w:before="200"/>
      </w:pPr>
      <w:r>
        <w:rPr>
          <w:rFonts w:ascii="Arial" w:cs="Arial" w:eastAsia="Arial" w:hAnsi="Arial"/>
          <w:b/>
          <w:bCs/>
          <w:color w:val="BA7517"/>
          <w:sz w:val="24"/>
          <w:szCs w:val="24"/>
        </w:rPr>
        <w:t xml:space="preserve">Structure recommandee du site vitrine (7 sections)</w:t>
      </w:r>
    </w:p>
    <w:p>
      <w:pPr>
        <w:spacing w:after="120" w:before="80"/>
        <w:jc w:val="both"/>
      </w:pPr>
      <w:r>
        <w:rPr>
          <w:rFonts w:ascii="Arial" w:cs="Arial" w:eastAsia="Arial" w:hAnsi="Arial"/>
          <w:color w:val="1A1A1A"/>
          <w:sz w:val="22"/>
          <w:szCs w:val="22"/>
        </w:rPr>
        <w:t xml:space="preserve">Section 1 — Hero (premiere impression, au-dessus de la ligne de flottaison) :</w:t>
      </w:r>
    </w:p>
    <w:p>
      <w:pPr>
        <w:pStyle w:val="ListParagraph"/>
        <w:numPr>
          <w:ilvl w:val="0"/>
          <w:numId w:val="12"/>
        </w:numPr>
        <w:spacing w:after="40" w:before="60"/>
      </w:pPr>
      <w:r>
        <w:rPr>
          <w:rFonts w:ascii="Arial" w:cs="Arial" w:eastAsia="Arial" w:hAnsi="Arial"/>
          <w:color w:val="1A1A1A"/>
          <w:sz w:val="22"/>
          <w:szCs w:val="22"/>
        </w:rPr>
        <w:t xml:space="preserve">Fond : couleur verte #1D9E75 ou image de fond de qualite montrant une commune ivoirienne</w:t>
      </w:r>
    </w:p>
    <w:p>
      <w:pPr>
        <w:pStyle w:val="ListParagraph"/>
        <w:numPr>
          <w:ilvl w:val="0"/>
          <w:numId w:val="12"/>
        </w:numPr>
        <w:spacing w:after="40" w:before="40"/>
      </w:pPr>
      <w:r>
        <w:rPr>
          <w:rFonts w:ascii="Arial" w:cs="Arial" w:eastAsia="Arial" w:hAnsi="Arial"/>
          <w:color w:val="1A1A1A"/>
          <w:sz w:val="22"/>
          <w:szCs w:val="22"/>
        </w:rPr>
        <w:t xml:space="preserve">Titre principal : 'BudgetOuvert' en grande police blanche</w:t>
      </w:r>
    </w:p>
    <w:p>
      <w:pPr>
        <w:pStyle w:val="ListParagraph"/>
        <w:numPr>
          <w:ilvl w:val="0"/>
          <w:numId w:val="12"/>
        </w:numPr>
        <w:spacing w:after="40" w:before="40"/>
      </w:pPr>
      <w:r>
        <w:rPr>
          <w:rFonts w:ascii="Arial" w:cs="Arial" w:eastAsia="Arial" w:hAnsi="Arial"/>
          <w:color w:val="1A1A1A"/>
          <w:sz w:val="22"/>
          <w:szCs w:val="22"/>
        </w:rPr>
        <w:t xml:space="preserve">Sous-titre : 'Le budget de votre commune, visible par tous, modifiable par personne'</w:t>
      </w:r>
    </w:p>
    <w:p>
      <w:pPr>
        <w:pStyle w:val="ListParagraph"/>
        <w:numPr>
          <w:ilvl w:val="0"/>
          <w:numId w:val="12"/>
        </w:numPr>
        <w:spacing w:after="40" w:before="40"/>
      </w:pPr>
      <w:r>
        <w:rPr>
          <w:rFonts w:ascii="Arial" w:cs="Arial" w:eastAsia="Arial" w:hAnsi="Arial"/>
          <w:color w:val="1A1A1A"/>
          <w:sz w:val="22"/>
          <w:szCs w:val="22"/>
        </w:rPr>
        <w:t xml:space="preserve">2 boutons : 'Voir la démo' (vert fonce) et 'En savoir plus' (transparent avec bordure blanche)</w:t>
      </w:r>
    </w:p>
    <w:p>
      <w:pPr>
        <w:pStyle w:val="ListParagraph"/>
        <w:numPr>
          <w:ilvl w:val="0"/>
          <w:numId w:val="12"/>
        </w:numPr>
        <w:spacing w:after="60" w:before="40"/>
      </w:pPr>
      <w:r>
        <w:rPr>
          <w:rFonts w:ascii="Arial" w:cs="Arial" w:eastAsia="Arial" w:hAnsi="Arial"/>
          <w:color w:val="1A1A1A"/>
          <w:sz w:val="22"/>
          <w:szCs w:val="22"/>
        </w:rPr>
        <w:t xml:space="preserve">Logos des 3 ODD : ODD 11 + ODD 16 + ODD 17 en bas du hero</w:t>
      </w:r>
    </w:p>
    <w:p>
      <w:pPr>
        <w:spacing w:after="120" w:before="80"/>
        <w:jc w:val="both"/>
      </w:pPr>
      <w:r>
        <w:rPr>
          <w:rFonts w:ascii="Arial" w:cs="Arial" w:eastAsia="Arial" w:hAnsi="Arial"/>
          <w:color w:val="1A1A1A"/>
          <w:sz w:val="22"/>
          <w:szCs w:val="22"/>
        </w:rPr>
        <w:t xml:space="preserve">Section 2 — Le probleme (les 5 chiffres cles) :</w:t>
      </w:r>
    </w:p>
    <w:p>
      <w:pPr>
        <w:pStyle w:val="ListParagraph"/>
        <w:numPr>
          <w:ilvl w:val="0"/>
          <w:numId w:val="12"/>
        </w:numPr>
        <w:spacing w:after="40" w:before="60"/>
      </w:pPr>
      <w:r>
        <w:rPr>
          <w:rFonts w:ascii="Arial" w:cs="Arial" w:eastAsia="Arial" w:hAnsi="Arial"/>
          <w:color w:val="1A1A1A"/>
          <w:sz w:val="22"/>
          <w:szCs w:val="22"/>
        </w:rPr>
        <w:t xml:space="preserve">Titre de section : 'Le budget communal en Cote d'Ivoire : une opacite alarmante'</w:t>
      </w:r>
    </w:p>
    <w:p>
      <w:pPr>
        <w:pStyle w:val="ListParagraph"/>
        <w:numPr>
          <w:ilvl w:val="0"/>
          <w:numId w:val="12"/>
        </w:numPr>
        <w:spacing w:after="40" w:before="40"/>
      </w:pPr>
      <w:r>
        <w:rPr>
          <w:rFonts w:ascii="Arial" w:cs="Arial" w:eastAsia="Arial" w:hAnsi="Arial"/>
          <w:color w:val="1A1A1A"/>
          <w:sz w:val="22"/>
          <w:szCs w:val="22"/>
        </w:rPr>
        <w:t xml:space="preserve">5 cartes statistiques presentees visuellement (pas de texte long) : 201 communes | 300 milliards FCFA | 65 % irregularites | 36/100 IBP | &lt; 3 % citoyens informes</w:t>
      </w:r>
    </w:p>
    <w:p>
      <w:pPr>
        <w:pStyle w:val="ListParagraph"/>
        <w:numPr>
          <w:ilvl w:val="0"/>
          <w:numId w:val="12"/>
        </w:numPr>
        <w:spacing w:after="60" w:before="40"/>
      </w:pPr>
      <w:r>
        <w:rPr>
          <w:rFonts w:ascii="Arial" w:cs="Arial" w:eastAsia="Arial" w:hAnsi="Arial"/>
          <w:color w:val="1A1A1A"/>
          <w:sz w:val="22"/>
          <w:szCs w:val="22"/>
        </w:rPr>
        <w:t xml:space="preserve">Une phrase d'accroche : 'En Cote d'Ivoire, 2 comptes communaux sur 3 presentes des irregularites. BudgetOuvert change ca.'</w:t>
      </w:r>
    </w:p>
    <w:p>
      <w:pPr>
        <w:spacing w:after="120" w:before="80"/>
        <w:jc w:val="both"/>
      </w:pPr>
      <w:r>
        <w:rPr>
          <w:rFonts w:ascii="Arial" w:cs="Arial" w:eastAsia="Arial" w:hAnsi="Arial"/>
          <w:color w:val="1A1A1A"/>
          <w:sz w:val="22"/>
          <w:szCs w:val="22"/>
        </w:rPr>
        <w:t xml:space="preserve">Section 3 — La solution en 3 etapes :</w:t>
      </w:r>
    </w:p>
    <w:p>
      <w:pPr>
        <w:pStyle w:val="ListParagraph"/>
        <w:numPr>
          <w:ilvl w:val="0"/>
          <w:numId w:val="12"/>
        </w:numPr>
        <w:spacing w:after="40" w:before="60"/>
      </w:pPr>
      <w:r>
        <w:rPr>
          <w:rFonts w:ascii="Arial" w:cs="Arial" w:eastAsia="Arial" w:hAnsi="Arial"/>
          <w:color w:val="1A1A1A"/>
          <w:sz w:val="22"/>
          <w:szCs w:val="22"/>
        </w:rPr>
        <w:t xml:space="preserve">Titre : 'Comment ca marche ?'</w:t>
      </w:r>
    </w:p>
    <w:p>
      <w:pPr>
        <w:pStyle w:val="ListParagraph"/>
        <w:numPr>
          <w:ilvl w:val="0"/>
          <w:numId w:val="12"/>
        </w:numPr>
        <w:spacing w:after="40" w:before="40"/>
      </w:pPr>
      <w:r>
        <w:rPr>
          <w:rFonts w:ascii="Arial" w:cs="Arial" w:eastAsia="Arial" w:hAnsi="Arial"/>
          <w:color w:val="1A1A1A"/>
          <w:sz w:val="22"/>
          <w:szCs w:val="22"/>
        </w:rPr>
        <w:t xml:space="preserve">Etape 1 — icone mairie — 'La commune enregistre' : chaque depense est saisie par l'agent communal</w:t>
      </w:r>
    </w:p>
    <w:p>
      <w:pPr>
        <w:pStyle w:val="ListParagraph"/>
        <w:numPr>
          <w:ilvl w:val="0"/>
          <w:numId w:val="12"/>
        </w:numPr>
        <w:spacing w:after="40" w:before="40"/>
      </w:pPr>
      <w:r>
        <w:rPr>
          <w:rFonts w:ascii="Arial" w:cs="Arial" w:eastAsia="Arial" w:hAnsi="Arial"/>
          <w:color w:val="1A1A1A"/>
          <w:sz w:val="22"/>
          <w:szCs w:val="22"/>
        </w:rPr>
        <w:t xml:space="preserve">Etape 2 — icone chaine — 'La blockchain securise' : les donnees sont rendues permanentes et infalsifiables</w:t>
      </w:r>
    </w:p>
    <w:p>
      <w:pPr>
        <w:pStyle w:val="ListParagraph"/>
        <w:numPr>
          <w:ilvl w:val="0"/>
          <w:numId w:val="12"/>
        </w:numPr>
        <w:spacing w:after="60" w:before="40"/>
      </w:pPr>
      <w:r>
        <w:rPr>
          <w:rFonts w:ascii="Arial" w:cs="Arial" w:eastAsia="Arial" w:hAnsi="Arial"/>
          <w:color w:val="1A1A1A"/>
          <w:sz w:val="22"/>
          <w:szCs w:val="22"/>
        </w:rPr>
        <w:t xml:space="preserve">Etape 3 — icone telephone — 'Le citoyen consulte' : en temps reel, depuis son telephone</w:t>
      </w:r>
    </w:p>
    <w:p>
      <w:pPr>
        <w:spacing w:after="120" w:before="80"/>
        <w:jc w:val="both"/>
      </w:pPr>
      <w:r>
        <w:rPr>
          <w:rFonts w:ascii="Arial" w:cs="Arial" w:eastAsia="Arial" w:hAnsi="Arial"/>
          <w:color w:val="1A1A1A"/>
          <w:sz w:val="22"/>
          <w:szCs w:val="22"/>
        </w:rPr>
        <w:t xml:space="preserve">Section 4 — La blockchain expliquee simplement :</w:t>
      </w:r>
    </w:p>
    <w:p>
      <w:pPr>
        <w:pStyle w:val="ListParagraph"/>
        <w:numPr>
          <w:ilvl w:val="0"/>
          <w:numId w:val="12"/>
        </w:numPr>
        <w:spacing w:after="40" w:before="60"/>
      </w:pPr>
      <w:r>
        <w:rPr>
          <w:rFonts w:ascii="Arial" w:cs="Arial" w:eastAsia="Arial" w:hAnsi="Arial"/>
          <w:color w:val="1A1A1A"/>
          <w:sz w:val="22"/>
          <w:szCs w:val="22"/>
        </w:rPr>
        <w:t xml:space="preserve">Titre : 'Pourquoi la blockchain ?'</w:t>
      </w:r>
    </w:p>
    <w:p>
      <w:pPr>
        <w:pStyle w:val="ListParagraph"/>
        <w:numPr>
          <w:ilvl w:val="0"/>
          <w:numId w:val="12"/>
        </w:numPr>
        <w:spacing w:after="40" w:before="40"/>
      </w:pPr>
      <w:r>
        <w:rPr>
          <w:rFonts w:ascii="Arial" w:cs="Arial" w:eastAsia="Arial" w:hAnsi="Arial"/>
          <w:color w:val="1A1A1A"/>
          <w:sz w:val="22"/>
          <w:szCs w:val="22"/>
        </w:rPr>
        <w:t xml:space="preserve">Un visuel schema simplifie : Agent → Transaction → Hash → Bloc → Chaine → Public</w:t>
      </w:r>
    </w:p>
    <w:p>
      <w:pPr>
        <w:pStyle w:val="ListParagraph"/>
        <w:numPr>
          <w:ilvl w:val="0"/>
          <w:numId w:val="12"/>
        </w:numPr>
        <w:spacing w:after="60" w:before="40"/>
      </w:pPr>
      <w:r>
        <w:rPr>
          <w:rFonts w:ascii="Arial" w:cs="Arial" w:eastAsia="Arial" w:hAnsi="Arial"/>
          <w:color w:val="1A1A1A"/>
          <w:sz w:val="22"/>
          <w:szCs w:val="22"/>
        </w:rPr>
        <w:t xml:space="preserve">Texte court : 'Contrairement a un simple tableau Excel, une donnee enregistree sur la blockchain ne peut jamais etre modifiee ou effacee — meme par le maire lui-meme.'</w:t>
      </w:r>
    </w:p>
    <w:p>
      <w:pPr>
        <w:spacing w:after="120" w:before="80"/>
        <w:jc w:val="both"/>
      </w:pPr>
      <w:r>
        <w:rPr>
          <w:rFonts w:ascii="Arial" w:cs="Arial" w:eastAsia="Arial" w:hAnsi="Arial"/>
          <w:color w:val="1A1A1A"/>
          <w:sz w:val="22"/>
          <w:szCs w:val="22"/>
        </w:rPr>
        <w:t xml:space="preserve">Section 5 — L'impact attendu :</w:t>
      </w:r>
    </w:p>
    <w:p>
      <w:pPr>
        <w:pStyle w:val="ListParagraph"/>
        <w:numPr>
          <w:ilvl w:val="0"/>
          <w:numId w:val="12"/>
        </w:numPr>
        <w:spacing w:after="40" w:before="60"/>
      </w:pPr>
      <w:r>
        <w:rPr>
          <w:rFonts w:ascii="Arial" w:cs="Arial" w:eastAsia="Arial" w:hAnsi="Arial"/>
          <w:color w:val="1A1A1A"/>
          <w:sz w:val="22"/>
          <w:szCs w:val="22"/>
        </w:rPr>
        <w:t xml:space="preserve">3 blocs d'impact : Moins d'irregularites | Plus de confiance citoyenne | Acces aux financements internationaux</w:t>
      </w:r>
    </w:p>
    <w:p>
      <w:pPr>
        <w:pStyle w:val="ListParagraph"/>
        <w:numPr>
          <w:ilvl w:val="0"/>
          <w:numId w:val="12"/>
        </w:numPr>
        <w:spacing w:after="60" w:before="40"/>
      </w:pPr>
      <w:r>
        <w:rPr>
          <w:rFonts w:ascii="Arial" w:cs="Arial" w:eastAsia="Arial" w:hAnsi="Arial"/>
          <w:color w:val="1A1A1A"/>
          <w:sz w:val="22"/>
          <w:szCs w:val="22"/>
        </w:rPr>
        <w:t xml:space="preserve">Chiffre cle : 'Les communes transparentes obtiennent en moyenne 3 fois plus de financements de developpement'</w:t>
      </w:r>
    </w:p>
    <w:p>
      <w:pPr>
        <w:spacing w:after="120" w:before="80"/>
        <w:jc w:val="both"/>
      </w:pPr>
      <w:r>
        <w:rPr>
          <w:rFonts w:ascii="Arial" w:cs="Arial" w:eastAsia="Arial" w:hAnsi="Arial"/>
          <w:color w:val="1A1A1A"/>
          <w:sz w:val="22"/>
          <w:szCs w:val="22"/>
        </w:rPr>
        <w:t xml:space="preserve">Section 6 — Les maquettes (previews visuelles) :</w:t>
      </w:r>
    </w:p>
    <w:p>
      <w:pPr>
        <w:pStyle w:val="ListParagraph"/>
        <w:numPr>
          <w:ilvl w:val="0"/>
          <w:numId w:val="12"/>
        </w:numPr>
        <w:spacing w:after="40" w:before="60"/>
      </w:pPr>
      <w:r>
        <w:rPr>
          <w:rFonts w:ascii="Arial" w:cs="Arial" w:eastAsia="Arial" w:hAnsi="Arial"/>
          <w:color w:val="1A1A1A"/>
          <w:sz w:val="22"/>
          <w:szCs w:val="22"/>
        </w:rPr>
        <w:t xml:space="preserve">Captures d'ecran des 3 maquettes (interface agent, tableau de bord citoyen, app mobile)</w:t>
      </w:r>
    </w:p>
    <w:p>
      <w:pPr>
        <w:pStyle w:val="ListParagraph"/>
        <w:numPr>
          <w:ilvl w:val="0"/>
          <w:numId w:val="12"/>
        </w:numPr>
        <w:spacing w:after="60" w:before="40"/>
      </w:pPr>
      <w:r>
        <w:rPr>
          <w:rFonts w:ascii="Arial" w:cs="Arial" w:eastAsia="Arial" w:hAnsi="Arial"/>
          <w:color w:val="1A1A1A"/>
          <w:sz w:val="22"/>
          <w:szCs w:val="22"/>
        </w:rPr>
        <w:t xml:space="preserve">Courte legende pour chaque maquette expliquant a qui elle est destinee</w:t>
      </w:r>
    </w:p>
    <w:p>
      <w:pPr>
        <w:spacing w:after="120" w:before="80"/>
        <w:jc w:val="both"/>
      </w:pPr>
      <w:r>
        <w:rPr>
          <w:rFonts w:ascii="Arial" w:cs="Arial" w:eastAsia="Arial" w:hAnsi="Arial"/>
          <w:color w:val="1A1A1A"/>
          <w:sz w:val="22"/>
          <w:szCs w:val="22"/>
        </w:rPr>
        <w:t xml:space="preserve">Section 7 — L'equipe :</w:t>
      </w:r>
    </w:p>
    <w:p>
      <w:pPr>
        <w:pStyle w:val="ListParagraph"/>
        <w:numPr>
          <w:ilvl w:val="0"/>
          <w:numId w:val="12"/>
        </w:numPr>
        <w:spacing w:after="40" w:before="60"/>
      </w:pPr>
      <w:r>
        <w:rPr>
          <w:rFonts w:ascii="Arial" w:cs="Arial" w:eastAsia="Arial" w:hAnsi="Arial"/>
          <w:color w:val="1A1A1A"/>
          <w:sz w:val="22"/>
          <w:szCs w:val="22"/>
        </w:rPr>
        <w:t xml:space="preserve">Photos + prenom + competence principale de chaque membre de l'equipe</w:t>
      </w:r>
    </w:p>
    <w:p>
      <w:pPr>
        <w:pStyle w:val="ListParagraph"/>
        <w:numPr>
          <w:ilvl w:val="0"/>
          <w:numId w:val="12"/>
        </w:numPr>
        <w:spacing w:after="40" w:before="40"/>
      </w:pPr>
      <w:r>
        <w:rPr>
          <w:rFonts w:ascii="Arial" w:cs="Arial" w:eastAsia="Arial" w:hAnsi="Arial"/>
          <w:color w:val="1A1A1A"/>
          <w:sz w:val="22"/>
          <w:szCs w:val="22"/>
        </w:rPr>
        <w:t xml:space="preserve">Un message de motivation court : 'Nous croyons que chaque citoyen ivoirien merite de savoir comment son argent est utilise'</w:t>
      </w:r>
    </w:p>
    <w:p>
      <w:pPr>
        <w:pStyle w:val="ListParagraph"/>
        <w:numPr>
          <w:ilvl w:val="0"/>
          <w:numId w:val="12"/>
        </w:numPr>
        <w:spacing w:after="60" w:before="40"/>
      </w:pPr>
      <w:r>
        <w:rPr>
          <w:rFonts w:ascii="Arial" w:cs="Arial" w:eastAsia="Arial" w:hAnsi="Arial"/>
          <w:color w:val="1A1A1A"/>
          <w:sz w:val="22"/>
          <w:szCs w:val="22"/>
        </w:rPr>
        <w:t xml:space="preserve">Contact : adresse email de l'equipe</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8F3E8" w:val="clear"/>
            <w:tcMar>
              <w:top w:type="dxa" w:w="160"/>
              <w:left w:type="dxa" w:w="200"/>
              <w:bottom w:type="dxa" w:w="160"/>
              <w:right w:type="dxa" w:w="200"/>
            </w:tcMar>
          </w:tcPr>
          <w:p>
            <w:pPr>
              <w:spacing w:after="80" w:before="0"/>
            </w:pPr>
            <w:r>
              <w:rPr>
                <w:rFonts w:ascii="Arial" w:cs="Arial" w:eastAsia="Arial" w:hAnsi="Arial"/>
                <w:b/>
                <w:bCs/>
                <w:color w:val="0F6E56"/>
                <w:sz w:val="24"/>
                <w:szCs w:val="24"/>
              </w:rPr>
              <w:t xml:space="preserve">EXEMPLE CONCRET — Outils recommandes pour creer le site vitrine</w:t>
            </w:r>
          </w:p>
          <w:p>
            <w:pPr>
              <w:spacing w:after="60" w:before="60"/>
            </w:pPr>
            <w:r>
              <w:rPr>
                <w:rFonts w:ascii="Arial" w:cs="Arial" w:eastAsia="Arial" w:hAnsi="Arial"/>
                <w:i/>
                <w:iCs/>
                <w:color w:val="2D5A45"/>
                <w:sz w:val="21"/>
                <w:szCs w:val="21"/>
              </w:rPr>
              <w:t xml:space="preserve">Option 1 — Webflow (webflow.com) : gratuit pour les etudiants, tres professionnel, templates modernes. Ideal si quelqu'un dans l'equipe a des bases en design web.</w:t>
            </w:r>
          </w:p>
          <w:p>
            <w:pPr>
              <w:spacing w:after="60" w:before="60"/>
            </w:pPr>
            <w:r>
              <w:rPr>
                <w:rFonts w:ascii="Arial" w:cs="Arial" w:eastAsia="Arial" w:hAnsi="Arial"/>
                <w:i/>
                <w:iCs/>
                <w:color w:val="2D5A45"/>
                <w:sz w:val="21"/>
                <w:szCs w:val="21"/>
              </w:rPr>
              <w:t xml:space="preserve">Option 2 — WordPress avec Elementor : tres repandu, beaucoup de templates gratuits, facile a heberger.</w:t>
            </w:r>
          </w:p>
          <w:p>
            <w:pPr>
              <w:spacing w:after="60" w:before="60"/>
            </w:pPr>
            <w:r>
              <w:rPr>
                <w:rFonts w:ascii="Arial" w:cs="Arial" w:eastAsia="Arial" w:hAnsi="Arial"/>
                <w:i/>
                <w:iCs/>
                <w:color w:val="2D5A45"/>
                <w:sz w:val="21"/>
                <w:szCs w:val="21"/>
              </w:rPr>
              <w:t xml:space="preserve">Option 3 — HTML/CSS/JavaScript pur : solution technique maximale, hebergeable gratuitement sur GitHub Pages ou Netlify. Montre les competences techniques de l'equipe.</w:t>
            </w:r>
          </w:p>
          <w:p>
            <w:pPr>
              <w:spacing w:after="60" w:before="60"/>
            </w:pPr>
            <w:r>
              <w:rPr>
                <w:rFonts w:ascii="Arial" w:cs="Arial" w:eastAsia="Arial" w:hAnsi="Arial"/>
                <w:i/>
                <w:iCs/>
                <w:color w:val="2D5A45"/>
                <w:sz w:val="21"/>
                <w:szCs w:val="21"/>
              </w:rPr>
              <w:t xml:space="preserve">Option 4 — Notion ou Carrd.co : solutions ultra-rapides si le temps manque. Moins impressionnantes mais fonctionnelles.</w:t>
            </w:r>
          </w:p>
          <w:p>
            <w:pPr>
              <w:spacing w:after="60" w:before="60"/>
            </w:pPr>
            <w:r>
              <w:rPr>
                <w:rFonts w:ascii="Arial" w:cs="Arial" w:eastAsia="Arial" w:hAnsi="Arial"/>
                <w:i/>
                <w:iCs/>
                <w:color w:val="2D5A45"/>
                <w:sz w:val="21"/>
                <w:szCs w:val="21"/>
              </w:rPr>
              <w:t xml:space="preserve">Critere d'evaluation du jury : Est-ce que le site est en ligne avec une URL accessible ? Est-ce qu'il repond a la question 'C'est quoi BudgetOuvert ?' en moins de 10 secondes ?</w:t>
            </w:r>
          </w:p>
        </w:tc>
      </w:tr>
    </w:tbl>
    <w:p>
      <w:r>
        <w:br/>
      </w:r>
    </w:p>
    <w:p>
      <w:pPr>
        <w:pStyle w:val="Heading1"/>
        <w:spacing w:after="120" w:before="360"/>
      </w:pPr>
      <w:r>
        <w:rPr>
          <w:rFonts w:ascii="Arial" w:cs="Arial" w:eastAsia="Arial" w:hAnsi="Arial"/>
          <w:b/>
          <w:bCs/>
          <w:color w:val="0F6E56"/>
          <w:sz w:val="36"/>
          <w:szCs w:val="36"/>
        </w:rPr>
        <w:t xml:space="preserve">5. PLANNING RECOMMANDE POUR LA PHASE 1</w:t>
      </w:r>
    </w:p>
    <w:p>
      <w:pPr>
        <w:pBdr>
          <w:bottom w:val="single" w:color="1D9E75" w:sz="8" w:space="1"/>
        </w:pBdr>
      </w:pPr>
      <w:r>
        <w:t xml:space="preserve"/>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80" w:before="0"/>
            </w:pPr>
            <w:r>
              <w:rPr>
                <w:rFonts w:ascii="Arial" w:cs="Arial" w:eastAsia="Arial" w:hAnsi="Arial"/>
                <w:b/>
                <w:bCs/>
                <w:color w:val="185FA5"/>
                <w:sz w:val="24"/>
                <w:szCs w:val="24"/>
              </w:rPr>
              <w:t xml:space="preserve">OBJECTIF</w:t>
            </w:r>
          </w:p>
          <w:p>
            <w:pPr>
              <w:spacing w:after="60" w:before="60"/>
            </w:pPr>
            <w:r>
              <w:rPr>
                <w:rFonts w:ascii="Arial" w:cs="Arial" w:eastAsia="Arial" w:hAnsi="Arial"/>
                <w:color w:val="0C447C"/>
                <w:sz w:val="22"/>
                <w:szCs w:val="22"/>
              </w:rPr>
              <w:t xml:space="preserve">Organiser le travail de l'equipe de facon efficace pour livrer les 4 composantes dans les delais.</w:t>
            </w:r>
          </w:p>
          <w:p>
            <w:pPr>
              <w:spacing w:after="60" w:before="60"/>
            </w:pPr>
            <w:r>
              <w:rPr>
                <w:rFonts w:ascii="Arial" w:cs="Arial" w:eastAsia="Arial" w:hAnsi="Arial"/>
                <w:color w:val="0C447C"/>
                <w:sz w:val="22"/>
                <w:szCs w:val="22"/>
              </w:rPr>
              <w:t xml:space="preserve">Un travail bien organise se voit dans la qualite du livrable. Chaque membre de l'equipe doit avoir un role clair.</w:t>
            </w:r>
          </w:p>
        </w:tc>
      </w:tr>
    </w:tbl>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26"/>
        <w:gridCol w:w="2400"/>
      </w:tblGrid>
      <w:tr>
        <w:tc>
          <w:tcPr>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tcPr>
          <w:p>
            <w:r>
              <w:rPr>
                <w:rFonts w:ascii="Arial" w:cs="Arial" w:eastAsia="Arial" w:hAnsi="Arial"/>
                <w:b/>
                <w:bCs/>
                <w:color w:val="FFFFFF"/>
                <w:sz w:val="20"/>
                <w:szCs w:val="20"/>
              </w:rPr>
              <w:t xml:space="preserve">Tache</w:t>
            </w:r>
          </w:p>
        </w:tc>
        <w:tc>
          <w:tcPr>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tcPr>
          <w:p>
            <w:r>
              <w:rPr>
                <w:rFonts w:ascii="Arial" w:cs="Arial" w:eastAsia="Arial" w:hAnsi="Arial"/>
                <w:b/>
                <w:bCs/>
                <w:color w:val="FFFFFF"/>
                <w:sz w:val="20"/>
                <w:szCs w:val="20"/>
              </w:rPr>
              <w:t xml:space="preserve">Responsable suggere</w:t>
            </w:r>
          </w:p>
        </w:tc>
        <w:tc>
          <w:tcPr>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tcPr>
          <w:p>
            <w:r>
              <w:rPr>
                <w:rFonts w:ascii="Arial" w:cs="Arial" w:eastAsia="Arial" w:hAnsi="Arial"/>
                <w:b/>
                <w:bCs/>
                <w:color w:val="FFFFFF"/>
                <w:sz w:val="20"/>
                <w:szCs w:val="20"/>
              </w:rPr>
              <w:t xml:space="preserve">Livrable</w:t>
            </w:r>
          </w:p>
        </w:tc>
      </w:tr>
      <w:tr>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bCs/>
                <w:color w:val="1D9E75"/>
                <w:sz w:val="19"/>
                <w:szCs w:val="19"/>
              </w:rPr>
              <w:t xml:space="preserve">Jours 1-2</w:t>
            </w:r>
          </w:p>
        </w:tc>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val="false"/>
                <w:bCs w:val="false"/>
                <w:color w:val="1A1A1A"/>
                <w:sz w:val="19"/>
                <w:szCs w:val="19"/>
              </w:rPr>
              <w:t xml:space="preserve">Recherche donnees opacite, Cour des Comptes</w:t>
            </w:r>
          </w:p>
        </w:tc>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val="false"/>
                <w:bCs w:val="false"/>
                <w:color w:val="1A1A1A"/>
                <w:sz w:val="19"/>
                <w:szCs w:val="19"/>
              </w:rPr>
              <w:t xml:space="preserve">Membre 1 (Recherche)</w:t>
            </w:r>
          </w:p>
        </w:tc>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val="false"/>
                <w:bCs w:val="false"/>
                <w:color w:val="1A1A1A"/>
                <w:sz w:val="19"/>
                <w:szCs w:val="19"/>
              </w:rPr>
              <w:t xml:space="preserve">Documentation (Livrable 1)</w:t>
            </w:r>
          </w:p>
        </w:tc>
      </w:tr>
      <w:tr>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bCs/>
                <w:color w:val="1D9E75"/>
                <w:sz w:val="19"/>
                <w:szCs w:val="19"/>
              </w:rPr>
              <w:t xml:space="preserve">Jours 1-3</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Wireframes maquettes (papier + Figma)</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Membre 2 (Design)</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 maquettes (Livrable 2)</w:t>
            </w:r>
          </w:p>
        </w:tc>
      </w:tr>
      <w:tr>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bCs/>
                <w:color w:val="1D9E75"/>
                <w:sz w:val="19"/>
                <w:szCs w:val="19"/>
              </w:rPr>
              <w:t xml:space="preserve">Jours 2-4</w:t>
            </w:r>
          </w:p>
        </w:tc>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val="false"/>
                <w:bCs w:val="false"/>
                <w:color w:val="1A1A1A"/>
                <w:sz w:val="19"/>
                <w:szCs w:val="19"/>
              </w:rPr>
              <w:t xml:space="preserve">Developpement site vitrine</w:t>
            </w:r>
          </w:p>
        </w:tc>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val="false"/>
                <w:bCs w:val="false"/>
                <w:color w:val="1A1A1A"/>
                <w:sz w:val="19"/>
                <w:szCs w:val="19"/>
              </w:rPr>
              <w:t xml:space="preserve">Membre 3 (Dev web)</w:t>
            </w:r>
          </w:p>
        </w:tc>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val="false"/>
                <w:bCs w:val="false"/>
                <w:color w:val="1A1A1A"/>
                <w:sz w:val="19"/>
                <w:szCs w:val="19"/>
              </w:rPr>
              <w:t xml:space="preserve">Site en ligne (Livrable 3)</w:t>
            </w:r>
          </w:p>
        </w:tc>
      </w:tr>
      <w:tr>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bCs/>
                <w:color w:val="1D9E75"/>
                <w:sz w:val="19"/>
                <w:szCs w:val="19"/>
              </w:rPr>
              <w:t xml:space="preserve">Jours 1-2</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Redaction description blockchain</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Membre 4 (Technique)</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Doc blockchain (Livrable 4)</w:t>
            </w:r>
          </w:p>
        </w:tc>
      </w:tr>
      <w:tr>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bCs/>
                <w:color w:val="1D9E75"/>
                <w:sz w:val="19"/>
                <w:szCs w:val="19"/>
              </w:rPr>
              <w:t xml:space="preserve">Jour 4-5</w:t>
            </w:r>
          </w:p>
        </w:tc>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val="false"/>
                <w:bCs w:val="false"/>
                <w:color w:val="1A1A1A"/>
                <w:sz w:val="19"/>
                <w:szCs w:val="19"/>
              </w:rPr>
              <w:t xml:space="preserve">Integration maquettes dans site vitrine</w:t>
            </w:r>
          </w:p>
        </w:tc>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val="false"/>
                <w:bCs w:val="false"/>
                <w:color w:val="1A1A1A"/>
                <w:sz w:val="19"/>
                <w:szCs w:val="19"/>
              </w:rPr>
              <w:t xml:space="preserve">Membres 2 + 3</w:t>
            </w:r>
          </w:p>
        </w:tc>
        <w:tc>
          <w:tcPr>
            <w:tcBorders>
              <w:top w:val="none" w:color="FFFFFF" w:sz="0"/>
              <w:left w:val="none" w:color="FFFFFF" w:sz="0"/>
              <w:bottom w:val="none" w:color="FFFFFF" w:sz="0"/>
              <w:right w:val="none" w:color="FFFFFF" w:sz="0"/>
            </w:tcBorders>
            <w:shd w:fill="F0F8F4" w:val="clear"/>
            <w:tcMar>
              <w:top w:type="dxa" w:w="70"/>
              <w:left w:type="dxa" w:w="100"/>
              <w:bottom w:type="dxa" w:w="70"/>
              <w:right w:type="dxa" w:w="100"/>
            </w:tcMar>
          </w:tcPr>
          <w:p>
            <w:r>
              <w:rPr>
                <w:rFonts w:ascii="Arial" w:cs="Arial" w:eastAsia="Arial" w:hAnsi="Arial"/>
                <w:b w:val="false"/>
                <w:bCs w:val="false"/>
                <w:color w:val="1A1A1A"/>
                <w:sz w:val="19"/>
                <w:szCs w:val="19"/>
              </w:rPr>
              <w:t xml:space="preserve">Site complet</w:t>
            </w:r>
          </w:p>
        </w:tc>
      </w:tr>
      <w:tr>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bCs/>
                <w:color w:val="1D9E75"/>
                <w:sz w:val="19"/>
                <w:szCs w:val="19"/>
              </w:rPr>
              <w:t xml:space="preserve">Jour 5</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Relecture, corrections, mise en ligne finale</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Toute l'equipe</w:t>
            </w:r>
          </w:p>
        </w:tc>
        <w:tc>
          <w:tcPr>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4 livrables valides</w:t>
            </w:r>
          </w:p>
        </w:tc>
      </w:tr>
    </w:tbl>
    <w:p>
      <w:pPr>
        <w:spacing w:after="0" w:before="160"/>
      </w:pPr>
    </w:p>
    <w:p>
      <w:pPr>
        <w:pStyle w:val="Heading2"/>
        <w:spacing w:after="100" w:before="280"/>
      </w:pPr>
      <w:r>
        <w:rPr>
          <w:rFonts w:ascii="Arial" w:cs="Arial" w:eastAsia="Arial" w:hAnsi="Arial"/>
          <w:b/>
          <w:bCs/>
          <w:color w:val="185FA5"/>
          <w:sz w:val="28"/>
          <w:szCs w:val="28"/>
        </w:rPr>
        <w:t xml:space="preserve">5.1 Checklist finale avant soumission Phase 1</w:t>
      </w:r>
    </w:p>
    <w:p>
      <w:pPr>
        <w:pStyle w:val="ListParagraph"/>
        <w:numPr>
          <w:ilvl w:val="0"/>
          <w:numId w:val="12"/>
        </w:numPr>
        <w:spacing w:after="40" w:before="60"/>
      </w:pPr>
      <w:r>
        <w:rPr>
          <w:rFonts w:ascii="Arial" w:cs="Arial" w:eastAsia="Arial" w:hAnsi="Arial"/>
          <w:color w:val="1A1A1A"/>
          <w:sz w:val="22"/>
          <w:szCs w:val="22"/>
        </w:rPr>
        <w:t xml:space="preserve">[ ] Document de documentation de l'opacite budgetaire complet avec les 5 indicateurs, 2 exemples concrets d'irregularites et l'impact sur le developpement local</w:t>
      </w:r>
    </w:p>
    <w:p>
      <w:pPr>
        <w:pStyle w:val="ListParagraph"/>
        <w:numPr>
          <w:ilvl w:val="0"/>
          <w:numId w:val="12"/>
        </w:numPr>
        <w:spacing w:after="40" w:before="40"/>
      </w:pPr>
      <w:r>
        <w:rPr>
          <w:rFonts w:ascii="Arial" w:cs="Arial" w:eastAsia="Arial" w:hAnsi="Arial"/>
          <w:color w:val="1A1A1A"/>
          <w:sz w:val="22"/>
          <w:szCs w:val="22"/>
        </w:rPr>
        <w:t xml:space="preserve">[ ] 3 maquettes visuelles claires (interface agent communal, tableau de bord citoyen web, app mobile) avec toutes les fonctionnalites requises visibles</w:t>
      </w:r>
    </w:p>
    <w:p>
      <w:pPr>
        <w:pStyle w:val="ListParagraph"/>
        <w:numPr>
          <w:ilvl w:val="0"/>
          <w:numId w:val="12"/>
        </w:numPr>
        <w:spacing w:after="40" w:before="40"/>
      </w:pPr>
      <w:r>
        <w:rPr>
          <w:rFonts w:ascii="Arial" w:cs="Arial" w:eastAsia="Arial" w:hAnsi="Arial"/>
          <w:color w:val="1A1A1A"/>
          <w:sz w:val="22"/>
          <w:szCs w:val="22"/>
        </w:rPr>
        <w:t xml:space="preserve">[ ] Site vitrine BudgetOuvert EN LIGNE avec URL accessible — toutes les 7 sections presentes</w:t>
      </w:r>
    </w:p>
    <w:p>
      <w:pPr>
        <w:pStyle w:val="ListParagraph"/>
        <w:numPr>
          <w:ilvl w:val="0"/>
          <w:numId w:val="12"/>
        </w:numPr>
        <w:spacing w:after="40" w:before="40"/>
      </w:pPr>
      <w:r>
        <w:rPr>
          <w:rFonts w:ascii="Arial" w:cs="Arial" w:eastAsia="Arial" w:hAnsi="Arial"/>
          <w:color w:val="1A1A1A"/>
          <w:sz w:val="22"/>
          <w:szCs w:val="22"/>
        </w:rPr>
        <w:t xml:space="preserve">[ ] Description blockchain : schema du flux de transaction + explication simple + justification Polygon + tableau de comparaison avec BD classique</w:t>
      </w:r>
    </w:p>
    <w:p>
      <w:pPr>
        <w:pStyle w:val="ListParagraph"/>
        <w:numPr>
          <w:ilvl w:val="0"/>
          <w:numId w:val="12"/>
        </w:numPr>
        <w:spacing w:after="40" w:before="40"/>
      </w:pPr>
      <w:r>
        <w:rPr>
          <w:rFonts w:ascii="Arial" w:cs="Arial" w:eastAsia="Arial" w:hAnsi="Arial"/>
          <w:color w:val="1A1A1A"/>
          <w:sz w:val="22"/>
          <w:szCs w:val="22"/>
        </w:rPr>
        <w:t xml:space="preserve">[ ] Palette de couleurs officielle utilisee de facon coherente sur tous les livrables</w:t>
      </w:r>
    </w:p>
    <w:p>
      <w:pPr>
        <w:pStyle w:val="ListParagraph"/>
        <w:numPr>
          <w:ilvl w:val="0"/>
          <w:numId w:val="12"/>
        </w:numPr>
        <w:spacing w:after="40" w:before="40"/>
      </w:pPr>
      <w:r>
        <w:rPr>
          <w:rFonts w:ascii="Arial" w:cs="Arial" w:eastAsia="Arial" w:hAnsi="Arial"/>
          <w:color w:val="1A1A1A"/>
          <w:sz w:val="22"/>
          <w:szCs w:val="22"/>
        </w:rPr>
        <w:t xml:space="preserve">[ ] Nom du projet BudgetOuvert correctement orthographie partout</w:t>
      </w:r>
    </w:p>
    <w:p>
      <w:pPr>
        <w:pStyle w:val="ListParagraph"/>
        <w:numPr>
          <w:ilvl w:val="0"/>
          <w:numId w:val="12"/>
        </w:numPr>
        <w:spacing w:after="40" w:before="40"/>
      </w:pPr>
      <w:r>
        <w:rPr>
          <w:rFonts w:ascii="Arial" w:cs="Arial" w:eastAsia="Arial" w:hAnsi="Arial"/>
          <w:color w:val="1A1A1A"/>
          <w:sz w:val="22"/>
          <w:szCs w:val="22"/>
        </w:rPr>
        <w:t xml:space="preserve">[ ] Chaque livrable repond clairement a la question 'A quoi ca sert ?' en moins de 30 secondes</w:t>
      </w:r>
    </w:p>
    <w:p>
      <w:r>
        <w:br/>
      </w:r>
    </w:p>
    <w:p>
      <w:pPr>
        <w:pStyle w:val="Heading1"/>
        <w:spacing w:after="120" w:before="360"/>
      </w:pPr>
      <w:r>
        <w:rPr>
          <w:rFonts w:ascii="Arial" w:cs="Arial" w:eastAsia="Arial" w:hAnsi="Arial"/>
          <w:b/>
          <w:bCs/>
          <w:color w:val="0F6E56"/>
          <w:sz w:val="36"/>
          <w:szCs w:val="36"/>
        </w:rPr>
        <w:t xml:space="preserve">6. CONCLUSION — CE QUE BUDGETOUVERT VA CHANGER</w:t>
      </w:r>
    </w:p>
    <w:p>
      <w:pPr>
        <w:pBdr>
          <w:bottom w:val="single" w:color="1D9E75" w:sz="8" w:space="1"/>
        </w:pBdr>
      </w:pPr>
      <w:r>
        <w:t xml:space="preserve"/>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80" w:before="0"/>
            </w:pPr>
            <w:r>
              <w:rPr>
                <w:rFonts w:ascii="Arial" w:cs="Arial" w:eastAsia="Arial" w:hAnsi="Arial"/>
                <w:b/>
                <w:bCs/>
                <w:color w:val="1A1A1A"/>
                <w:sz w:val="24"/>
                <w:szCs w:val="24"/>
              </w:rPr>
              <w:t xml:space="preserve">L'impact concret de BudgetOuvert sur la Cote d'Ivoire</w:t>
            </w:r>
          </w:p>
          <w:p>
            <w:pPr>
              <w:spacing w:after="80" w:before="0"/>
            </w:pPr>
            <w:r>
              <w:rPr>
                <w:rFonts w:ascii="Arial" w:cs="Arial" w:eastAsia="Arial" w:hAnsi="Arial"/>
                <w:color w:val="0F6E56"/>
                <w:sz w:val="22"/>
                <w:szCs w:val="22"/>
              </w:rPr>
              <w:t xml:space="preserve">BudgetOuvert n'est pas simplement un projet technologique. C'est un outil de democratie locale. En rendant les 300 milliards FCFA de budgets communaux visibles et infalsifiables, BudgetOuvert va :</w:t>
            </w:r>
          </w:p>
          <w:p>
            <w:pPr>
              <w:pStyle w:val="ListParagraph"/>
              <w:numPr>
                <w:ilvl w:val="0"/>
                <w:numId w:val="12"/>
              </w:numPr>
              <w:spacing w:after="40" w:before="40"/>
            </w:pPr>
            <w:r>
              <w:rPr>
                <w:rFonts w:ascii="Arial" w:cs="Arial" w:eastAsia="Arial" w:hAnsi="Arial"/>
                <w:color w:val="0F6E56"/>
                <w:sz w:val="22"/>
                <w:szCs w:val="22"/>
              </w:rPr>
              <w:t xml:space="preserve">Reduire significativement les irregularites dans les 201 communes ivoiriennes par le simple effet du regard citoyen</w:t>
            </w:r>
          </w:p>
          <w:p>
            <w:pPr>
              <w:pStyle w:val="ListParagraph"/>
              <w:numPr>
                <w:ilvl w:val="0"/>
                <w:numId w:val="12"/>
              </w:numPr>
              <w:spacing w:after="40" w:before="40"/>
            </w:pPr>
            <w:r>
              <w:rPr>
                <w:rFonts w:ascii="Arial" w:cs="Arial" w:eastAsia="Arial" w:hAnsi="Arial"/>
                <w:color w:val="0F6E56"/>
                <w:sz w:val="22"/>
                <w:szCs w:val="22"/>
              </w:rPr>
              <w:t xml:space="preserve">Permettre aux communes transparentes d'acceder a 3 fois plus de financements internationaux</w:t>
            </w:r>
          </w:p>
          <w:p>
            <w:pPr>
              <w:pStyle w:val="ListParagraph"/>
              <w:numPr>
                <w:ilvl w:val="0"/>
                <w:numId w:val="12"/>
              </w:numPr>
              <w:spacing w:after="40" w:before="40"/>
            </w:pPr>
            <w:r>
              <w:rPr>
                <w:rFonts w:ascii="Arial" w:cs="Arial" w:eastAsia="Arial" w:hAnsi="Arial"/>
                <w:color w:val="0F6E56"/>
                <w:sz w:val="22"/>
                <w:szCs w:val="22"/>
              </w:rPr>
              <w:t xml:space="preserve">Donner a chaque citoyen ivoirien le pouvoir de controler democratiquement les finances de sa commune</w:t>
            </w:r>
          </w:p>
          <w:p>
            <w:pPr>
              <w:pStyle w:val="ListParagraph"/>
              <w:numPr>
                <w:ilvl w:val="0"/>
                <w:numId w:val="12"/>
              </w:numPr>
              <w:spacing w:after="40" w:before="40"/>
            </w:pPr>
            <w:r>
              <w:rPr>
                <w:rFonts w:ascii="Arial" w:cs="Arial" w:eastAsia="Arial" w:hAnsi="Arial"/>
                <w:color w:val="0F6E56"/>
                <w:sz w:val="22"/>
                <w:szCs w:val="22"/>
              </w:rPr>
              <w:t xml:space="preserve">Ameliorer l'Indice de Transparence Budgetaire de la Cote d'Ivoire de 36/100 vers les standards africains leaders (60+)</w:t>
            </w:r>
          </w:p>
        </w:tc>
      </w:tr>
    </w:tbl>
    <w:p>
      <w:pPr>
        <w:spacing w:after="80" w:before="160"/>
      </w:pPr>
    </w:p>
    <w:p>
      <w:pPr>
        <w:spacing w:after="80" w:before="200"/>
        <w:jc w:val="center"/>
      </w:pPr>
      <w:r>
        <w:rPr>
          <w:rFonts w:ascii="Arial" w:cs="Arial" w:eastAsia="Arial" w:hAnsi="Arial"/>
          <w:b/>
          <w:bCs/>
          <w:color w:val="1D9E75"/>
          <w:sz w:val="32"/>
          <w:szCs w:val="32"/>
        </w:rPr>
        <w:t xml:space="preserve">BudgetOuvert — PROJET CI-01</w:t>
      </w:r>
    </w:p>
    <w:p>
      <w:pPr>
        <w:spacing w:after="80" w:before="0"/>
        <w:jc w:val="center"/>
      </w:pPr>
      <w:r>
        <w:rPr>
          <w:rFonts w:ascii="Arial" w:cs="Arial" w:eastAsia="Arial" w:hAnsi="Arial"/>
          <w:i/>
          <w:iCs/>
          <w:color w:val="185FA5"/>
          <w:sz w:val="26"/>
          <w:szCs w:val="26"/>
        </w:rPr>
        <w:t xml:space="preserve">Le budget de votre commune, visible par tous, modifiable par personne.</w:t>
      </w:r>
    </w:p>
    <w:p>
      <w:pPr>
        <w:spacing w:after="0" w:before="80"/>
        <w:jc w:val="center"/>
      </w:pPr>
      <w:r>
        <w:rPr>
          <w:rFonts w:ascii="Arial" w:cs="Arial" w:eastAsia="Arial" w:hAnsi="Arial"/>
          <w:color w:val="555555"/>
          <w:sz w:val="20"/>
          <w:szCs w:val="20"/>
        </w:rPr>
        <w:t xml:space="preserve">MIABE Hackathon 2026 — Darollo Technologies Corporation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6" w:space="1"/>
      </w:pBdr>
      <w:spacing w:before="100"/>
      <w:jc w:val="center"/>
    </w:pPr>
    <w:r>
      <w:rPr>
        <w:rFonts w:ascii="Arial" w:cs="Arial" w:eastAsia="Arial" w:hAnsi="Arial"/>
        <w:color w:val="555555"/>
        <w:sz w:val="18"/>
        <w:szCs w:val="18"/>
      </w:rPr>
      <w:t xml:space="preserve">www.miabehackathon.com  |  DTC — Darollo Technologies Corporation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after="100"/>
    </w:pPr>
    <w:r>
      <w:rPr>
        <w:rFonts w:ascii="Arial" w:cs="Arial" w:eastAsia="Arial" w:hAnsi="Arial"/>
        <w:color w:val="555555"/>
        <w:sz w:val="18"/>
        <w:szCs w:val="18"/>
      </w:rPr>
      <w:t xml:space="preserve">BudgetOuvert — PROJET CI-01 | MIABE Hackathon 2026 | Phase 1 Presélection</w:t>
    </w:r>
    <w:r>
      <w:rPr>
        <w:sz w:val="18"/>
        <w:szCs w:val="18"/>
      </w:rPr>
      <w:t xml:space="preserve">			</w:t>
    </w:r>
    <w:r>
      <w:rPr>
        <w:rFonts w:ascii="Arial" w:cs="Arial" w:eastAsia="Arial" w:hAnsi="Arial"/>
        <w:i/>
        <w:iCs/>
        <w:color w:val="555555"/>
        <w:sz w:val="18"/>
        <w:szCs w:val="18"/>
      </w:rPr>
      <w:t xml:space="preserve">Confidentiel — Usage interne équipe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8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A75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2026-04-16T23:57:00.038Z</dcterms:created>
  <dcterms:modified xsi:type="dcterms:W3CDTF">2026-04-16T23:57:00.039Z</dcterms:modified>
</cp:coreProperties>
</file>

<file path=docProps/custom.xml><?xml version="1.0" encoding="utf-8"?>
<Properties xmlns="http://schemas.openxmlformats.org/officeDocument/2006/custom-properties" xmlns:vt="http://schemas.openxmlformats.org/officeDocument/2006/docPropsVTypes"/>
</file>