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20" w:rsidRPr="00210C20" w:rsidRDefault="00210C20" w:rsidP="00210C20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210C20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安化县人民医院办事公开目录</w:t>
      </w:r>
    </w:p>
    <w:p w:rsidR="00210C20" w:rsidRPr="00210C20" w:rsidRDefault="00210C20" w:rsidP="00210C20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210C2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时间：2012-10-26 13:40:00   点击：82  </w:t>
      </w:r>
    </w:p>
    <w:p w:rsidR="00210C20" w:rsidRPr="00210C20" w:rsidRDefault="00210C20" w:rsidP="00210C20">
      <w:pPr>
        <w:widowControl/>
        <w:spacing w:after="240"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210C20" w:rsidRPr="00210C20" w:rsidRDefault="00210C20" w:rsidP="00210C20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210C20">
        <w:rPr>
          <w:rFonts w:ascii="宋体" w:eastAsia="宋体" w:hAnsi="宋体" w:cs="宋体"/>
          <w:color w:val="333333"/>
          <w:kern w:val="0"/>
          <w:sz w:val="24"/>
          <w:szCs w:val="24"/>
        </w:rPr>
        <w:t>  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4657"/>
        <w:gridCol w:w="1493"/>
        <w:gridCol w:w="1493"/>
      </w:tblGrid>
      <w:tr w:rsidR="00210C20" w:rsidRPr="00210C20" w:rsidTr="00210C20">
        <w:trPr>
          <w:jc w:val="center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类别</w:t>
            </w:r>
          </w:p>
        </w:tc>
        <w:tc>
          <w:tcPr>
            <w:tcW w:w="26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公开内容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公开形式</w:t>
            </w:r>
          </w:p>
        </w:tc>
        <w:tc>
          <w:tcPr>
            <w:tcW w:w="8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公开时间</w:t>
            </w:r>
          </w:p>
        </w:tc>
      </w:tr>
      <w:tr w:rsidR="00210C20" w:rsidRPr="00210C20" w:rsidTr="00210C2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医疗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服务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信息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1、医疗机构</w:t>
            </w:r>
            <w:proofErr w:type="gramStart"/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构</w:t>
            </w:r>
            <w:proofErr w:type="gramEnd"/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依法执业登记的主要事项，包括名称、地址、主要负责人、所有制形式、诊疗科目、床位；职能科室设置。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2、主要卫生技术人员依法执业注册基本情况。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3、门诊、急诊、住院的就诊程序，专家出诊安排。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4、医疗专家名录。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1、以宣传栏形式公开；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2、用宣传</w:t>
            </w:r>
            <w:proofErr w:type="gramStart"/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牌公开</w:t>
            </w:r>
            <w:proofErr w:type="gramEnd"/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就诊程序。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长期公开</w:t>
            </w:r>
          </w:p>
        </w:tc>
      </w:tr>
      <w:tr w:rsidR="00210C20" w:rsidRPr="00210C20" w:rsidTr="00210C2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医疗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服务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价格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信息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常规医疗服务价格、常用药品和主要医用耗材的价格。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在门诊大厅用电子屏幕、查询系统、宣传牌形式公示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长期公开</w:t>
            </w:r>
          </w:p>
        </w:tc>
      </w:tr>
      <w:tr w:rsidR="00210C20" w:rsidRPr="00210C20" w:rsidTr="00210C20">
        <w:trPr>
          <w:jc w:val="center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行业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作风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建设</w:t>
            </w:r>
          </w:p>
          <w:p w:rsidR="00210C20" w:rsidRPr="00210C20" w:rsidRDefault="00210C20" w:rsidP="00210C20">
            <w:pPr>
              <w:widowControl/>
              <w:spacing w:line="324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情况</w:t>
            </w:r>
          </w:p>
        </w:tc>
        <w:tc>
          <w:tcPr>
            <w:tcW w:w="2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1、加强医德医风建设的有关规定。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2、便民措施与服务承诺，如预约挂号、检验结果查询服务等。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3、医疗服务意见信箱和投诉、咨询电话。</w:t>
            </w:r>
          </w:p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4、人事（人事变动、招聘人员等）公开。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5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1、以文件</w:t>
            </w: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形式对内公开有关规定；2、设意见箱（</w:t>
            </w:r>
            <w:proofErr w:type="gramStart"/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附投诉</w:t>
            </w:r>
            <w:proofErr w:type="gramEnd"/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t>电话）。</w:t>
            </w:r>
          </w:p>
        </w:tc>
        <w:tc>
          <w:tcPr>
            <w:tcW w:w="8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0C20" w:rsidRPr="00210C20" w:rsidRDefault="00210C20" w:rsidP="00210C20">
            <w:pPr>
              <w:widowControl/>
              <w:spacing w:line="324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10C20">
              <w:rPr>
                <w:rFonts w:ascii="仿宋_GB2312" w:eastAsia="仿宋_GB2312" w:hAnsi="宋体" w:cs="宋体" w:hint="eastAsia"/>
                <w:color w:val="333333"/>
                <w:kern w:val="0"/>
                <w:sz w:val="28"/>
                <w:szCs w:val="28"/>
              </w:rPr>
              <w:lastRenderedPageBreak/>
              <w:t>随时公开</w:t>
            </w:r>
          </w:p>
        </w:tc>
      </w:tr>
    </w:tbl>
    <w:p w:rsidR="00210C20" w:rsidRPr="00210C20" w:rsidRDefault="00210C20" w:rsidP="00210C20">
      <w:pPr>
        <w:widowControl/>
        <w:spacing w:line="32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10C20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20"/>
    <w:rsid w:val="00210C20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0C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0C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10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0C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0C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210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3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>333ti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2015-08-22T17:53:00Z</dcterms:created>
  <dcterms:modified xsi:type="dcterms:W3CDTF">2015-08-22T17:53:00Z</dcterms:modified>
</cp:coreProperties>
</file>