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ocumentación-del-módulo-silver_crm"/>
    <w:p>
      <w:pPr>
        <w:pStyle w:val="Heading1"/>
      </w:pPr>
      <w:r>
        <w:t xml:space="preserve">Documentación del Módulo: silver_crm</w:t>
      </w:r>
    </w:p>
    <w:bookmarkStart w:id="21" w:name="visión-general-y-estratégica"/>
    <w:p>
      <w:pPr>
        <w:pStyle w:val="Heading2"/>
      </w:pPr>
      <w:r>
        <w:t xml:space="preserve">1. Visión General y Estratégica</w:t>
      </w:r>
    </w:p>
    <w:p>
      <w:pPr>
        <w:pStyle w:val="FirstParagraph"/>
      </w:pPr>
      <w:r>
        <w:rPr>
          <w:b/>
          <w:bCs/>
        </w:rPr>
        <w:t xml:space="preserve">silver_crm</w:t>
      </w:r>
      <w:r>
        <w:t xml:space="preserve"> </w:t>
      </w:r>
      <w:r>
        <w:t xml:space="preserve">adapta el potente CRM de Odoo a las necesidades específicas de un Proveedor de Servicios de Internet (ISP). Transforma el flujo de ventas tradicional en un flujo de</w:t>
      </w:r>
      <w:r>
        <w:t xml:space="preserve"> </w:t>
      </w:r>
      <w:r>
        <w:rPr>
          <w:b/>
          <w:bCs/>
        </w:rPr>
        <w:t xml:space="preserve">factibilidad técnica</w:t>
      </w:r>
      <w:r>
        <w:t xml:space="preserve">, donde la venta depende de la cobertura de red.</w:t>
      </w:r>
    </w:p>
    <w:p>
      <w:pPr>
        <w:pStyle w:val="BodyText"/>
      </w:pPr>
      <w:r>
        <w:t xml:space="preserve">El módulo permite a los equipos de ventas validar la disponibilidad de servicio antes de cerrar una oportunidad, seleccionando el nodo y la caja NAP más cercanos geográficamente al cliente potencial.</w:t>
      </w:r>
    </w:p>
    <w:bookmarkStart w:id="20" w:name="objetivos-de-negocio"/>
    <w:p>
      <w:pPr>
        <w:pStyle w:val="Heading3"/>
      </w:pPr>
      <w:r>
        <w:t xml:space="preserve">1.1. Objetivos de Negocio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Validación de Factibilidad en Tiempo Real:</w:t>
      </w:r>
      <w:r>
        <w:t xml:space="preserve"> </w:t>
      </w:r>
      <w:r>
        <w:t xml:space="preserve">Permitir a los vendedores saber si un cliente es conectable sin esperar a una visita técnica fallida.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Geomarketing:</w:t>
      </w:r>
      <w:r>
        <w:t xml:space="preserve"> </w:t>
      </w:r>
      <w:r>
        <w:t xml:space="preserve">Ubicar leads en el mapa para identificar zonas de alta demanda (</w:t>
      </w:r>
      <w:r>
        <w:t xml:space="preserve">“</w:t>
      </w:r>
      <w:r>
        <w:t xml:space="preserve">zonas calientes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Automatización del Cierre:</w:t>
      </w:r>
      <w:r>
        <w:t xml:space="preserve"> </w:t>
      </w:r>
      <w:r>
        <w:t xml:space="preserve">Convertir automáticamente una oportunidad ganada en un contrato borrador, traspasando toda la información técnica y comercial.</w:t>
      </w:r>
    </w:p>
    <w:bookmarkEnd w:id="20"/>
    <w:bookmarkEnd w:id="21"/>
    <w:bookmarkStart w:id="23" w:name="alcance-funcional"/>
    <w:p>
      <w:pPr>
        <w:pStyle w:val="Heading2"/>
      </w:pPr>
      <w:r>
        <w:t xml:space="preserve">2. Alcance Funcional</w:t>
      </w:r>
    </w:p>
    <w:bookmarkStart w:id="22" w:name="X37b28af94e74d6bc6d02ca4ececa7af56a67c28"/>
    <w:p>
      <w:pPr>
        <w:pStyle w:val="Heading3"/>
      </w:pPr>
      <w:r>
        <w:t xml:space="preserve">2.1. Extensiones a</w:t>
      </w:r>
      <w:r>
        <w:t xml:space="preserve"> </w:t>
      </w:r>
      <w:r>
        <w:rPr>
          <w:rStyle w:val="VerbatimChar"/>
        </w:rPr>
        <w:t xml:space="preserve">crm.lead</w:t>
      </w:r>
      <w:r>
        <w:t xml:space="preserve"> </w:t>
      </w:r>
      <w:r>
        <w:t xml:space="preserve">(Iniciativa/Oportunidad)</w:t>
      </w:r>
    </w:p>
    <w:p>
      <w:pPr>
        <w:pStyle w:val="FirstParagraph"/>
      </w:pPr>
      <w:r>
        <w:t xml:space="preserve">El modelo</w:t>
      </w:r>
      <w:r>
        <w:t xml:space="preserve"> </w:t>
      </w:r>
      <w:r>
        <w:rPr>
          <w:rStyle w:val="VerbatimChar"/>
        </w:rPr>
        <w:t xml:space="preserve">crm.lead</w:t>
      </w:r>
      <w:r>
        <w:t xml:space="preserve"> </w:t>
      </w:r>
      <w:r>
        <w:t xml:space="preserve">se enriquece con campos técnicos críticos: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Ubicación del Servicio: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silver_address_id</w:t>
      </w:r>
      <w:r>
        <w:t xml:space="preserve">: Dirección normalizada del cliente (del módulo</w:t>
      </w:r>
      <w:r>
        <w:t xml:space="preserve"> </w:t>
      </w:r>
      <w:r>
        <w:rPr>
          <w:rStyle w:val="VerbatimChar"/>
        </w:rPr>
        <w:t xml:space="preserve">silver_base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node_id</w:t>
      </w:r>
      <w:r>
        <w:t xml:space="preserve">: Nodo de red seleccionado.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box_id</w:t>
      </w:r>
      <w:r>
        <w:t xml:space="preserve">: Caja NAP seleccionada para la conexión.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zone_id</w:t>
      </w:r>
      <w:r>
        <w:t xml:space="preserve">: Zona geográfica (heredada del nodo o dirección).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Definición del Producto: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type_service_id</w:t>
      </w:r>
      <w:r>
        <w:t xml:space="preserve">: Tipo de servicio (Internet, TV).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plan_type_id</w:t>
      </w:r>
      <w:r>
        <w:t xml:space="preserve">: Tipo de plan (Residencial, Corporativo).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product_id</w:t>
      </w:r>
      <w:r>
        <w:t xml:space="preserve">: El plan de velocidad específico a contratar.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Vínculo Contractual: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contract_id</w:t>
      </w:r>
      <w:r>
        <w:t xml:space="preserve">: Enlace al contrato generado tras ganar la oportunidad.</w:t>
      </w:r>
    </w:p>
    <w:bookmarkEnd w:id="22"/>
    <w:bookmarkEnd w:id="23"/>
    <w:bookmarkStart w:id="27" w:name="herramientas-y-flujos-de-trabajo"/>
    <w:p>
      <w:pPr>
        <w:pStyle w:val="Heading2"/>
      </w:pPr>
      <w:r>
        <w:t xml:space="preserve">3. Herramientas y Flujos de Trabajo</w:t>
      </w:r>
    </w:p>
    <w:bookmarkStart w:id="24" w:name="X9fdcc6d545cdef07cb06a26167e5f7285ca70bc"/>
    <w:p>
      <w:pPr>
        <w:pStyle w:val="Heading3"/>
      </w:pPr>
      <w:r>
        <w:t xml:space="preserve">3.1. Wizard</w:t>
      </w:r>
      <w:r>
        <w:t xml:space="preserve"> </w:t>
      </w:r>
      <w:r>
        <w:t xml:space="preserve">“</w:t>
      </w:r>
      <w:r>
        <w:t xml:space="preserve">Encontrar Nodos Cercanos</w:t>
      </w:r>
      <w: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action_open_find_node_wizard</w:t>
      </w:r>
      <w:r>
        <w:t xml:space="preserve">)</w:t>
      </w:r>
    </w:p>
    <w:p>
      <w:pPr>
        <w:pStyle w:val="FirstParagraph"/>
      </w:pPr>
      <w:r>
        <w:t xml:space="preserve">Esta herramienta calcula la distancia geodésica (fórmula Haversine) entre la dirección del cliente y todos los nodos de la red activos.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Coordenadas del Lead.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Proceso:</w:t>
      </w:r>
      <w:r>
        <w:t xml:space="preserve"> </w:t>
      </w:r>
      <w:r>
        <w:t xml:space="preserve">Itera sobre</w:t>
      </w:r>
      <w:r>
        <w:t xml:space="preserve"> </w:t>
      </w:r>
      <w:r>
        <w:rPr>
          <w:rStyle w:val="VerbatimChar"/>
        </w:rPr>
        <w:t xml:space="preserve">silver.node</w:t>
      </w:r>
      <w:r>
        <w:t xml:space="preserve"> </w:t>
      </w:r>
      <w:r>
        <w:t xml:space="preserve">calculando distancias.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Lista de los 10 nodos más cercanos ordenados por distancia, permitiendo al vendedor elegir el óptimo.</w:t>
      </w:r>
    </w:p>
    <w:bookmarkEnd w:id="24"/>
    <w:bookmarkStart w:id="25" w:name="selector-de-caja-nap-action_open_nap_map"/>
    <w:p>
      <w:pPr>
        <w:pStyle w:val="Heading3"/>
      </w:pPr>
      <w:r>
        <w:t xml:space="preserve">3.2. Selector de Caja NAP (</w:t>
      </w:r>
      <w:r>
        <w:rPr>
          <w:rStyle w:val="VerbatimChar"/>
        </w:rPr>
        <w:t xml:space="preserve">action_open_nap_map</w:t>
      </w:r>
      <w:r>
        <w:t xml:space="preserve">)</w:t>
      </w:r>
    </w:p>
    <w:p>
      <w:pPr>
        <w:pStyle w:val="FirstParagraph"/>
      </w:pPr>
      <w:r>
        <w:t xml:space="preserve">Abre una vista de mapa especializada que muestra:</w:t>
      </w:r>
      <w:r>
        <w:t xml:space="preserve"> </w:t>
      </w:r>
      <w:r>
        <w:t xml:space="preserve">* La ubicación del cliente.</w:t>
      </w:r>
      <w:r>
        <w:t xml:space="preserve"> </w:t>
      </w:r>
      <w:r>
        <w:t xml:space="preserve">* Las cajas NAP del nodo seleccionado.</w:t>
      </w:r>
      <w:r>
        <w:t xml:space="preserve"> </w:t>
      </w:r>
      <w:r>
        <w:t xml:space="preserve">* Permite seleccionar visualmente la caja con puertos libres más cercana.</w:t>
      </w:r>
    </w:p>
    <w:bookmarkEnd w:id="25"/>
    <w:bookmarkStart w:id="26" w:name="Xe79744a6849e5dbff0d6a08733aad4607c4e92d"/>
    <w:p>
      <w:pPr>
        <w:pStyle w:val="Heading3"/>
      </w:pPr>
      <w:r>
        <w:t xml:space="preserve">3.3. Conversión a Contrato (</w:t>
      </w:r>
      <w:r>
        <w:rPr>
          <w:rStyle w:val="VerbatimChar"/>
        </w:rPr>
        <w:t xml:space="preserve">action_create_contract</w:t>
      </w:r>
      <w:r>
        <w:t xml:space="preserve">)</w:t>
      </w:r>
    </w:p>
    <w:p>
      <w:pPr>
        <w:pStyle w:val="FirstParagraph"/>
      </w:pPr>
      <w:r>
        <w:t xml:space="preserve">Al marcar una oportunidad como</w:t>
      </w:r>
      <w:r>
        <w:t xml:space="preserve"> </w:t>
      </w:r>
      <w:r>
        <w:t xml:space="preserve">“</w:t>
      </w:r>
      <w:r>
        <w:t xml:space="preserve">Ganada</w:t>
      </w:r>
      <w:r>
        <w:t xml:space="preserve">”</w:t>
      </w:r>
      <w:r>
        <w:t xml:space="preserve"> </w:t>
      </w:r>
      <w:r>
        <w:t xml:space="preserve">(o mediante botón manual), el sistema:</w:t>
      </w:r>
      <w:r>
        <w:t xml:space="preserve"> </w:t>
      </w:r>
      <w:r>
        <w:t xml:space="preserve">1. Valida que todos los datos técnicos (Dirección, Plan, Caja NAP) estén completos.</w:t>
      </w:r>
      <w:r>
        <w:t xml:space="preserve"> </w:t>
      </w:r>
      <w:r>
        <w:t xml:space="preserve">2. Crea un nuevo</w:t>
      </w:r>
      <w:r>
        <w:t xml:space="preserve"> </w:t>
      </w:r>
      <w:r>
        <w:rPr>
          <w:rStyle w:val="VerbatimChar"/>
        </w:rPr>
        <w:t xml:space="preserve">silver.contract</w:t>
      </w:r>
      <w:r>
        <w:t xml:space="preserve"> </w:t>
      </w:r>
      <w:r>
        <w:t xml:space="preserve">en estado Borrador.</w:t>
      </w:r>
      <w:r>
        <w:t xml:space="preserve"> </w:t>
      </w:r>
      <w:r>
        <w:t xml:space="preserve">3. Crea la línea de servicio (</w:t>
      </w:r>
      <w:r>
        <w:rPr>
          <w:rStyle w:val="VerbatimChar"/>
        </w:rPr>
        <w:t xml:space="preserve">silver.contract.line</w:t>
      </w:r>
      <w:r>
        <w:t xml:space="preserve">) con el precio del producto seleccionado.</w:t>
      </w:r>
      <w:r>
        <w:t xml:space="preserve"> </w:t>
      </w:r>
      <w:r>
        <w:t xml:space="preserve">4. Vincula el contrato al Lead para trazabilidad.</w:t>
      </w:r>
    </w:p>
    <w:bookmarkEnd w:id="26"/>
    <w:bookmarkEnd w:id="27"/>
    <w:bookmarkStart w:id="28" w:name="instalación-y-dependencias"/>
    <w:p>
      <w:pPr>
        <w:pStyle w:val="Heading2"/>
      </w:pPr>
      <w:r>
        <w:t xml:space="preserve">4. Instalación y Dependencias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Dependencias: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crm</w:t>
      </w:r>
      <w:r>
        <w:t xml:space="preserve"> </w:t>
      </w:r>
      <w:r>
        <w:t xml:space="preserve">(Odoo estándar)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silver_base</w:t>
      </w:r>
      <w:r>
        <w:t xml:space="preserve"> </w:t>
      </w:r>
      <w:r>
        <w:t xml:space="preserve">(Para direcciones)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silver_product</w:t>
      </w:r>
      <w:r>
        <w:t xml:space="preserve"> </w:t>
      </w:r>
      <w:r>
        <w:t xml:space="preserve">(Para planes)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silver_network</w:t>
      </w:r>
      <w:r>
        <w:t xml:space="preserve"> </w:t>
      </w:r>
      <w:r>
        <w:t xml:space="preserve">(Para nodos y cajas)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silver_contract</w:t>
      </w:r>
      <w:r>
        <w:t xml:space="preserve"> </w:t>
      </w:r>
      <w:r>
        <w:t xml:space="preserve">(Para la creación del contrato)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2025-12-02T17:27:11Z</dcterms:created>
  <dcterms:modified xsi:type="dcterms:W3CDTF">2025-12-02T17:27:11Z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