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72098fa9b9f59ad6106ea7b5c2ef5618569f00"/>
    <w:p>
      <w:pPr>
        <w:pStyle w:val="Heading1"/>
      </w:pPr>
      <w:r>
        <w:t xml:space="preserve">Documentación del Módulo: silver_helpdesk y Satélites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t xml:space="preserve">La suite de módulos</w:t>
      </w:r>
      <w:r>
        <w:t xml:space="preserve"> </w:t>
      </w:r>
      <w:r>
        <w:rPr>
          <w:b/>
          <w:bCs/>
        </w:rPr>
        <w:t xml:space="preserve">Silver Helpdesk</w:t>
      </w:r>
      <w:r>
        <w:t xml:space="preserve"> </w:t>
      </w:r>
      <w:r>
        <w:t xml:space="preserve">representa una arquitectura modular diseñada para gestionar las solicitudes de soporte técnico, incidentes, cambios comerciales y mantenimientos dentro de SilverData Odoo.</w:t>
      </w:r>
    </w:p>
    <w:p>
      <w:pPr>
        <w:pStyle w:val="BodyText"/>
      </w:pPr>
      <w:r>
        <w:t xml:space="preserve">A diferencia de un sistema de tickets monolítico, esta solución desacopla la lógica en un módulo base (</w:t>
      </w:r>
      <w:r>
        <w:rPr>
          <w:rStyle w:val="VerbatimChar"/>
        </w:rPr>
        <w:t xml:space="preserve">silver_helpdesk</w:t>
      </w:r>
      <w:r>
        <w:t xml:space="preserve">) y múltiples módulos de integración satelitales. Esto permite una escalabilidad sostenible, donde cada área operativa (Contratos, Red, Inventario, IPTV, Localización) se integra de manera limpia sin sobrecargar el núcleo del sistema.</w:t>
      </w:r>
    </w:p>
    <w:bookmarkStart w:id="20" w:name="objetivos-de-negocio"/>
    <w:p>
      <w:pPr>
        <w:pStyle w:val="Heading3"/>
      </w:pPr>
      <w:r>
        <w:t xml:space="preserve">1.1. Objetivos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Modularidad y Mantenibilidad:</w:t>
      </w:r>
      <w:r>
        <w:t xml:space="preserve"> </w:t>
      </w:r>
      <w:r>
        <w:t xml:space="preserve">Evitar dependencias cíclicas y permitir la actualización independiente de funcionalidades (ej. actualizar la lógica de inventario sin afectar la lógica de facturación).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Unificada de Procesos:</w:t>
      </w:r>
      <w:r>
        <w:t xml:space="preserve"> </w:t>
      </w:r>
      <w:r>
        <w:t xml:space="preserve">Unificar flujos técnicos (averías, lentitud) y comerciales (cambio de plan, cambio de titular) bajo un mismo modelo de datos (</w:t>
      </w:r>
      <w:r>
        <w:rPr>
          <w:rStyle w:val="VerbatimChar"/>
        </w:rPr>
        <w:t xml:space="preserve">helpdesk.ticket</w:t>
      </w:r>
      <w:r>
        <w:t xml:space="preserve">), pero con comportamientos especializados.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Automatización de Flujos:</w:t>
      </w:r>
      <w:r>
        <w:t xml:space="preserve"> </w:t>
      </w:r>
      <w:r>
        <w:t xml:space="preserve">Integrar acciones automáticas (cambio de velocidad en la OLT, generación de facturas, movimiento de stock) directamente desde las etapas del ticket.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Trazabilidad Total:</w:t>
      </w:r>
      <w:r>
        <w:t xml:space="preserve"> </w:t>
      </w:r>
      <w:r>
        <w:t xml:space="preserve">Mantener un registro histórico de cambios de dirección, equipos y planes asociados a cada ticket.</w:t>
      </w:r>
    </w:p>
    <w:bookmarkEnd w:id="20"/>
    <w:bookmarkEnd w:id="21"/>
    <w:bookmarkStart w:id="22" w:name="arquitectura-del-sistema"/>
    <w:p>
      <w:pPr>
        <w:pStyle w:val="Heading2"/>
      </w:pPr>
      <w:r>
        <w:t xml:space="preserve">2. Arquitectura del Sistema</w:t>
      </w:r>
    </w:p>
    <w:p>
      <w:pPr>
        <w:pStyle w:val="FirstParagraph"/>
      </w:pPr>
      <w:r>
        <w:t xml:space="preserve">La solución se compone de un núcleo y cinco módulos de integración: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silver_helpdesk</w:t>
      </w:r>
      <w:r>
        <w:rPr>
          <w:b/>
          <w:bCs/>
        </w:rPr>
        <w:t xml:space="preserve"> </w:t>
      </w:r>
      <w:r>
        <w:rPr>
          <w:b/>
          <w:bCs/>
        </w:rPr>
        <w:t xml:space="preserve">(Base):</w:t>
      </w:r>
    </w:p>
    <w:p>
      <w:pPr>
        <w:pStyle w:val="Compact"/>
        <w:numPr>
          <w:ilvl w:val="1"/>
          <w:numId w:val="1003"/>
        </w:numPr>
      </w:pPr>
      <w:r>
        <w:t xml:space="preserve">Define el motor de</w:t>
      </w:r>
      <w:r>
        <w:t xml:space="preserve"> </w:t>
      </w:r>
      <w:r>
        <w:rPr>
          <w:b/>
          <w:bCs/>
        </w:rPr>
        <w:t xml:space="preserve">Workflows</w:t>
      </w:r>
      <w:r>
        <w:t xml:space="preserve"> </w:t>
      </w:r>
      <w:r>
        <w:t xml:space="preserve">(Flujos de trabajo).</w:t>
      </w:r>
    </w:p>
    <w:p>
      <w:pPr>
        <w:pStyle w:val="Compact"/>
        <w:numPr>
          <w:ilvl w:val="1"/>
          <w:numId w:val="1003"/>
        </w:numPr>
      </w:pPr>
      <w:r>
        <w:t xml:space="preserve">Gestiona los</w:t>
      </w:r>
      <w:r>
        <w:t xml:space="preserve"> </w:t>
      </w:r>
      <w:r>
        <w:rPr>
          <w:b/>
          <w:bCs/>
        </w:rPr>
        <w:t xml:space="preserve">Tipos de Ticket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silver.ticket.type</w:t>
      </w:r>
      <w:r>
        <w:t xml:space="preserve">) y la configuración de etapas (</w:t>
      </w:r>
      <w:r>
        <w:rPr>
          <w:rStyle w:val="VerbatimChar"/>
        </w:rPr>
        <w:t xml:space="preserve">silver.ticket.stage.config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No tiene dependencias de contratos o red, sirviendo como cimiento puro.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silver_helpdesk_contract</w:t>
      </w:r>
      <w:r>
        <w:rPr>
          <w:b/>
          <w:bCs/>
        </w:rPr>
        <w:t xml:space="preserve"> </w:t>
      </w:r>
      <w:r>
        <w:rPr>
          <w:b/>
          <w:bCs/>
        </w:rPr>
        <w:t xml:space="preserve">(Integración Comercial):</w:t>
      </w:r>
    </w:p>
    <w:p>
      <w:pPr>
        <w:pStyle w:val="Compact"/>
        <w:numPr>
          <w:ilvl w:val="1"/>
          <w:numId w:val="1004"/>
        </w:numPr>
      </w:pPr>
      <w:r>
        <w:t xml:space="preserve">Vincula el ticket con el contrato (</w:t>
      </w:r>
      <w:r>
        <w:rPr>
          <w:rStyle w:val="VerbatimChar"/>
        </w:rPr>
        <w:t xml:space="preserve">silver.contract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Maneja procesos comerciales: Cambio de Plan, Suspensión, Cambio de Titular, Facturación de servicios desde el ticket.</w:t>
      </w:r>
    </w:p>
    <w:p>
      <w:pPr>
        <w:pStyle w:val="Compact"/>
        <w:numPr>
          <w:ilvl w:val="1"/>
          <w:numId w:val="1004"/>
        </w:numPr>
      </w:pPr>
      <w:r>
        <w:t xml:space="preserve">Gestiona los estados del servicio (</w:t>
      </w:r>
      <w:r>
        <w:rPr>
          <w:rStyle w:val="VerbatimChar"/>
        </w:rPr>
        <w:t xml:space="preserve">state_service</w:t>
      </w:r>
      <w:r>
        <w:t xml:space="preserve">) visualizados en el ticket.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silver_helpdesk_isp</w:t>
      </w:r>
      <w:r>
        <w:rPr>
          <w:b/>
          <w:bCs/>
        </w:rPr>
        <w:t xml:space="preserve"> </w:t>
      </w:r>
      <w:r>
        <w:rPr>
          <w:b/>
          <w:bCs/>
        </w:rPr>
        <w:t xml:space="preserve">(Integración Técnica/Red):</w:t>
      </w:r>
    </w:p>
    <w:p>
      <w:pPr>
        <w:pStyle w:val="Compact"/>
        <w:numPr>
          <w:ilvl w:val="1"/>
          <w:numId w:val="1005"/>
        </w:numPr>
      </w:pPr>
      <w:r>
        <w:t xml:space="preserve">Conecta el ticket con la infraestructura física (</w:t>
      </w:r>
      <w:r>
        <w:rPr>
          <w:rStyle w:val="VerbatimChar"/>
        </w:rPr>
        <w:t xml:space="preserve">silver_network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Permite la gestión de cambios de equipos (ONUs, Routers), cambios de domicilio (puertos NAP, OLTs) y asignación de IPs.</w:t>
      </w:r>
    </w:p>
    <w:p>
      <w:pPr>
        <w:pStyle w:val="Compact"/>
        <w:numPr>
          <w:ilvl w:val="1"/>
          <w:numId w:val="1005"/>
        </w:numPr>
      </w:pPr>
      <w:r>
        <w:t xml:space="preserve">Mantiene los datos técnicos</w:t>
      </w:r>
      <w:r>
        <w:t xml:space="preserve"> </w:t>
      </w:r>
      <w:r>
        <w:t xml:space="preserve">“</w:t>
      </w:r>
      <w:r>
        <w:t xml:space="preserve">Actuales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Nuevos</w:t>
      </w:r>
      <w:r>
        <w:t xml:space="preserve">”</w:t>
      </w:r>
      <w:r>
        <w:t xml:space="preserve"> </w:t>
      </w:r>
      <w:r>
        <w:t xml:space="preserve">para facilitar migraciones.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silver_helpdesk_stock</w:t>
      </w:r>
      <w:r>
        <w:rPr>
          <w:b/>
          <w:bCs/>
        </w:rPr>
        <w:t xml:space="preserve"> </w:t>
      </w:r>
      <w:r>
        <w:rPr>
          <w:b/>
          <w:bCs/>
        </w:rPr>
        <w:t xml:space="preserve">(Integración Logística):</w:t>
      </w:r>
    </w:p>
    <w:p>
      <w:pPr>
        <w:pStyle w:val="Compact"/>
        <w:numPr>
          <w:ilvl w:val="1"/>
          <w:numId w:val="1006"/>
        </w:numPr>
      </w:pPr>
      <w:r>
        <w:t xml:space="preserve">Gestiona el consumo de materiales y equipos (</w:t>
      </w:r>
      <w:r>
        <w:rPr>
          <w:rStyle w:val="VerbatimChar"/>
        </w:rPr>
        <w:t xml:space="preserve">stock.lot</w:t>
      </w:r>
      <w:r>
        <w:t xml:space="preserve">) directamente en el ticket.</w:t>
      </w:r>
    </w:p>
    <w:p>
      <w:pPr>
        <w:pStyle w:val="Compact"/>
        <w:numPr>
          <w:ilvl w:val="1"/>
          <w:numId w:val="1006"/>
        </w:numPr>
      </w:pPr>
      <w:r>
        <w:t xml:space="preserve">Permite la asignación de equipos</w:t>
      </w:r>
      <w:r>
        <w:t xml:space="preserve"> </w:t>
      </w:r>
      <w:r>
        <w:t xml:space="preserve">“</w:t>
      </w:r>
      <w:r>
        <w:t xml:space="preserve">Extra</w:t>
      </w:r>
      <w:r>
        <w:t xml:space="preserve">”</w:t>
      </w:r>
      <w:r>
        <w:t xml:space="preserve"> </w:t>
      </w:r>
      <w:r>
        <w:t xml:space="preserve">(Mesh, Repetidores) y su control de inventario.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silver_helpdesk_iptv</w:t>
      </w:r>
      <w:r>
        <w:rPr>
          <w:b/>
          <w:bCs/>
        </w:rPr>
        <w:t xml:space="preserve"> </w:t>
      </w:r>
      <w:r>
        <w:rPr>
          <w:b/>
          <w:bCs/>
        </w:rPr>
        <w:t xml:space="preserve">(Integración Multimedia):</w:t>
      </w:r>
    </w:p>
    <w:p>
      <w:pPr>
        <w:pStyle w:val="Compact"/>
        <w:numPr>
          <w:ilvl w:val="1"/>
          <w:numId w:val="1007"/>
        </w:numPr>
      </w:pPr>
      <w:r>
        <w:t xml:space="preserve">Maneja la activación, desactivación y promoción de servicios de TV/OTT.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silver_helpdesk_l10n_ve</w:t>
      </w:r>
      <w:r>
        <w:rPr>
          <w:b/>
          <w:bCs/>
        </w:rPr>
        <w:t xml:space="preserve"> </w:t>
      </w:r>
      <w:r>
        <w:rPr>
          <w:b/>
          <w:bCs/>
        </w:rPr>
        <w:t xml:space="preserve">(Localización Venezuela):</w:t>
      </w:r>
    </w:p>
    <w:p>
      <w:pPr>
        <w:pStyle w:val="Compact"/>
        <w:numPr>
          <w:ilvl w:val="1"/>
          <w:numId w:val="1008"/>
        </w:numPr>
      </w:pPr>
      <w:r>
        <w:t xml:space="preserve">Añade campos específicos para la dirección en Venezuela (Estado, Municipio, Parroquia, Referencias detalladas) adaptando el ticket a la realidad local.</w:t>
      </w:r>
    </w:p>
    <w:bookmarkEnd w:id="22"/>
    <w:bookmarkStart w:id="27" w:name="alcance-funcional-por-módulo"/>
    <w:p>
      <w:pPr>
        <w:pStyle w:val="Heading2"/>
      </w:pPr>
      <w:r>
        <w:t xml:space="preserve">3. Alcance Funcional por Módulo</w:t>
      </w:r>
    </w:p>
    <w:bookmarkStart w:id="23" w:name="silver-helpdesk-base"/>
    <w:p>
      <w:pPr>
        <w:pStyle w:val="Heading3"/>
      </w:pPr>
      <w:r>
        <w:t xml:space="preserve">3.1. Silver Helpdesk (Base)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Modelo Principal:</w:t>
      </w:r>
      <w:r>
        <w:t xml:space="preserve"> </w:t>
      </w:r>
      <w:r>
        <w:rPr>
          <w:rStyle w:val="VerbatimChar"/>
        </w:rPr>
        <w:t xml:space="preserve">helpdesk.ticket</w:t>
      </w:r>
      <w:r>
        <w:t xml:space="preserve"> </w:t>
      </w:r>
      <w:r>
        <w:t xml:space="preserve">(heredado).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Motor de Workflow: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  <w:b/>
          <w:bCs/>
        </w:rPr>
        <w:t xml:space="preserve">silver.ticket.type</w:t>
      </w:r>
      <w:r>
        <w:rPr>
          <w:b/>
          <w:bCs/>
        </w:rPr>
        <w:t xml:space="preserve">:</w:t>
      </w:r>
      <w:r>
        <w:t xml:space="preserve"> </w:t>
      </w:r>
      <w:r>
        <w:t xml:space="preserve">Define la categoría macro del proceso (ej.</w:t>
      </w:r>
      <w:r>
        <w:t xml:space="preserve"> </w:t>
      </w:r>
      <w:r>
        <w:t xml:space="preserve">“</w:t>
      </w:r>
      <w:r>
        <w:t xml:space="preserve">Cambio de Plan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Soporte Técnico</w:t>
      </w:r>
      <w:r>
        <w:t xml:space="preserve">”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  <w:b/>
          <w:bCs/>
        </w:rPr>
        <w:t xml:space="preserve">silver.ticket.stage.config</w:t>
      </w:r>
      <w:r>
        <w:rPr>
          <w:b/>
          <w:bCs/>
        </w:rPr>
        <w:t xml:space="preserve">:</w:t>
      </w:r>
      <w:r>
        <w:t xml:space="preserve"> </w:t>
      </w:r>
      <w:r>
        <w:t xml:space="preserve">Permite definir qué sucede cuando un ticket entra en una etapa específica (ej. Ejecutar un Server Action, restringir a un Grupo de Usuarios).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Funcionalidad Clave:</w:t>
      </w:r>
      <w:r>
        <w:t xml:space="preserve"> </w:t>
      </w:r>
      <w:r>
        <w:t xml:space="preserve">Permite que un mismo sistema de estados (Borrador -&gt; En Proceso -&gt; Resuelto) se comporte diferente según el tipo de ticket.</w:t>
      </w:r>
    </w:p>
    <w:bookmarkEnd w:id="23"/>
    <w:bookmarkStart w:id="24" w:name="silver-helpdesk-contract-comercial"/>
    <w:p>
      <w:pPr>
        <w:pStyle w:val="Heading3"/>
      </w:pPr>
      <w:r>
        <w:t xml:space="preserve">3.2. Silver Helpdesk Contract (Comercial)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Vínculo con Contrato: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contract_id</w:t>
      </w:r>
      <w:r>
        <w:t xml:space="preserve"> </w:t>
      </w:r>
      <w:r>
        <w:t xml:space="preserve">es central. Toda la información del cliente se hereda de allí.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Procesos Comerciales Soportados: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Cambio de Plan:</w:t>
      </w:r>
      <w:r>
        <w:t xml:space="preserve"> </w:t>
      </w:r>
      <w:r>
        <w:t xml:space="preserve">Permite seleccionar un</w:t>
      </w:r>
      <w:r>
        <w:t xml:space="preserve"> </w:t>
      </w:r>
      <w:r>
        <w:rPr>
          <w:rStyle w:val="VerbatimChar"/>
        </w:rPr>
        <w:t xml:space="preserve">new_plan_id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Cambio de Suspensión:</w:t>
      </w:r>
      <w:r>
        <w:t xml:space="preserve"> </w:t>
      </w:r>
      <w:r>
        <w:t xml:space="preserve">Planificación de suspensiones temporales.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Cambio de Titular:</w:t>
      </w:r>
      <w:r>
        <w:t xml:space="preserve"> </w:t>
      </w:r>
      <w:r>
        <w:t xml:space="preserve">Transferencia de responsabilidad del contrato.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Facturación:</w:t>
      </w:r>
      <w:r>
        <w:t xml:space="preserve"> </w:t>
      </w:r>
      <w:r>
        <w:t xml:space="preserve">Flags como</w:t>
      </w:r>
      <w:r>
        <w:t xml:space="preserve"> </w:t>
      </w:r>
      <w:r>
        <w:rPr>
          <w:rStyle w:val="VerbatimChar"/>
        </w:rPr>
        <w:t xml:space="preserve">is_invoice_service</w:t>
      </w:r>
      <w:r>
        <w:t xml:space="preserve"> </w:t>
      </w:r>
      <w:r>
        <w:t xml:space="preserve">permiten generar facturas (Invoice) desde el ticket por servicios prestados (visitas técnicas, reparaciones).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Estados del Servicio:</w:t>
      </w:r>
      <w:r>
        <w:t xml:space="preserve"> </w:t>
      </w:r>
      <w:r>
        <w:t xml:space="preserve">Visualización mediante</w:t>
      </w:r>
      <w:r>
        <w:t xml:space="preserve"> </w:t>
      </w:r>
      <w:r>
        <w:rPr>
          <w:i/>
          <w:iCs/>
        </w:rPr>
        <w:t xml:space="preserve">Ribbons</w:t>
      </w:r>
      <w:r>
        <w:t xml:space="preserve"> </w:t>
      </w:r>
      <w:r>
        <w:t xml:space="preserve">(Cintas de colores) del estado actual del servicio (Activo, Cortado, Suspendido) directamente en la cabecera del ticket.</w:t>
      </w:r>
    </w:p>
    <w:bookmarkEnd w:id="24"/>
    <w:bookmarkStart w:id="25" w:name="silver-helpdesk-isp-técnico"/>
    <w:p>
      <w:pPr>
        <w:pStyle w:val="Heading3"/>
      </w:pPr>
      <w:r>
        <w:t xml:space="preserve">3.3. Silver Helpdesk ISP (Técnico)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Gestión de Infraestructura:</w:t>
      </w:r>
    </w:p>
    <w:p>
      <w:pPr>
        <w:pStyle w:val="Compact"/>
        <w:numPr>
          <w:ilvl w:val="1"/>
          <w:numId w:val="1014"/>
        </w:numPr>
      </w:pPr>
      <w:r>
        <w:t xml:space="preserve">Campos para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box_id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olt_port_id</w:t>
      </w:r>
      <w:r>
        <w:t xml:space="preserve">, etc.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Lógica de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Old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Para procesos de mudanza (</w:t>
      </w:r>
      <w:r>
        <w:rPr>
          <w:rStyle w:val="VerbatimChar"/>
        </w:rPr>
        <w:t xml:space="preserve">is_change_address</w:t>
      </w:r>
      <w:r>
        <w:t xml:space="preserve">), el sistema almacena la ubicación técnica anterior (ej.</w:t>
      </w:r>
      <w:r>
        <w:t xml:space="preserve"> </w:t>
      </w:r>
      <w:r>
        <w:rPr>
          <w:rStyle w:val="VerbatimChar"/>
        </w:rPr>
        <w:t xml:space="preserve">node_id_old</w:t>
      </w:r>
      <w:r>
        <w:t xml:space="preserve">) y la nueva propuesta (</w:t>
      </w:r>
      <w:r>
        <w:rPr>
          <w:rStyle w:val="VerbatimChar"/>
        </w:rPr>
        <w:t xml:space="preserve">node_id</w:t>
      </w:r>
      <w:r>
        <w:t xml:space="preserve">), permitiendo realizar el cambio lógico y físico sin perder el historial.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Gestión de Equipos (CPEs):</w:t>
      </w:r>
    </w:p>
    <w:p>
      <w:pPr>
        <w:pStyle w:val="Compact"/>
        <w:numPr>
          <w:ilvl w:val="1"/>
          <w:numId w:val="1016"/>
        </w:numPr>
      </w:pPr>
      <w:r>
        <w:t xml:space="preserve">Soporta el cambio de ONUs y Routers.</w:t>
      </w:r>
    </w:p>
    <w:p>
      <w:pPr>
        <w:pStyle w:val="Compact"/>
        <w:numPr>
          <w:ilvl w:val="1"/>
          <w:numId w:val="1016"/>
        </w:numPr>
      </w:pPr>
      <w:r>
        <w:t xml:space="preserve">Campos para seriales que entran (</w:t>
      </w:r>
      <w:r>
        <w:rPr>
          <w:rStyle w:val="VerbatimChar"/>
        </w:rPr>
        <w:t xml:space="preserve">serial_onu_new</w:t>
      </w:r>
      <w:r>
        <w:t xml:space="preserve">) y salen (</w:t>
      </w:r>
      <w:r>
        <w:rPr>
          <w:rStyle w:val="VerbatimChar"/>
        </w:rPr>
        <w:t xml:space="preserve">serial_onu_back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Integración con Pools de IP dinámicas y estáticas.</w:t>
      </w:r>
    </w:p>
    <w:bookmarkEnd w:id="25"/>
    <w:bookmarkStart w:id="26" w:name="silver-helpdesk-stock-inventario"/>
    <w:p>
      <w:pPr>
        <w:pStyle w:val="Heading3"/>
      </w:pPr>
      <w:r>
        <w:t xml:space="preserve">3.4. Silver Helpdesk Stock (Inventario)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Modelo:</w:t>
      </w:r>
      <w:r>
        <w:t xml:space="preserve"> </w:t>
      </w:r>
      <w:r>
        <w:rPr>
          <w:rStyle w:val="VerbatimChar"/>
        </w:rPr>
        <w:t xml:space="preserve">helpdesk.stock.line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Funcionalidad:</w:t>
      </w:r>
    </w:p>
    <w:p>
      <w:pPr>
        <w:pStyle w:val="Compact"/>
        <w:numPr>
          <w:ilvl w:val="1"/>
          <w:numId w:val="1018"/>
        </w:numPr>
      </w:pPr>
      <w:r>
        <w:t xml:space="preserve">Lista de materiales consumidos en la resolución del ticket (cables, conectores).</w:t>
      </w:r>
    </w:p>
    <w:p>
      <w:pPr>
        <w:pStyle w:val="Compact"/>
        <w:numPr>
          <w:ilvl w:val="1"/>
          <w:numId w:val="1018"/>
        </w:numPr>
      </w:pPr>
      <w:r>
        <w:t xml:space="preserve">Gestión de equipos recuperados (retirada de servicio).</w:t>
      </w:r>
    </w:p>
    <w:p>
      <w:pPr>
        <w:pStyle w:val="Compact"/>
        <w:numPr>
          <w:ilvl w:val="1"/>
          <w:numId w:val="1018"/>
        </w:numPr>
      </w:pPr>
      <w:r>
        <w:t xml:space="preserve">Trazabilidad de números de serie (</w:t>
      </w:r>
      <w:r>
        <w:rPr>
          <w:rStyle w:val="VerbatimChar"/>
        </w:rPr>
        <w:t xml:space="preserve">stock.lot</w:t>
      </w:r>
      <w:r>
        <w:t xml:space="preserve">) para equipos instalados.</w:t>
      </w:r>
    </w:p>
    <w:bookmarkEnd w:id="26"/>
    <w:bookmarkEnd w:id="27"/>
    <w:bookmarkStart w:id="30" w:name="flujos-de-trabajo-críticos-ejemplos"/>
    <w:p>
      <w:pPr>
        <w:pStyle w:val="Heading2"/>
      </w:pPr>
      <w:r>
        <w:t xml:space="preserve">4. Flujos de Trabajo Críticos (Ejemplos)</w:t>
      </w:r>
    </w:p>
    <w:bookmarkStart w:id="28" w:name="flujo-de-cambio-de-domicilio-mudanza"/>
    <w:p>
      <w:pPr>
        <w:pStyle w:val="Heading3"/>
      </w:pPr>
      <w:r>
        <w:t xml:space="preserve">4.1. Flujo de Cambio de Domicilio (Mudanza)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Creación:</w:t>
      </w:r>
      <w:r>
        <w:t xml:space="preserve"> </w:t>
      </w:r>
      <w:r>
        <w:t xml:space="preserve">Se crea un ticket con Tipo de Proceso</w:t>
      </w:r>
      <w:r>
        <w:t xml:space="preserve"> </w:t>
      </w:r>
      <w:r>
        <w:t xml:space="preserve">“</w:t>
      </w:r>
      <w:r>
        <w:t xml:space="preserve">Cambio de Domicilio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Datos Actuales:</w:t>
      </w:r>
      <w:r>
        <w:t xml:space="preserve"> </w:t>
      </w:r>
      <w:r>
        <w:t xml:space="preserve">El sistema carga automáticamente la dirección y datos técnicos (Nodo A, Caja A) actuales en los campos</w:t>
      </w:r>
      <w:r>
        <w:t xml:space="preserve"> </w:t>
      </w:r>
      <w:r>
        <w:rPr>
          <w:rStyle w:val="VerbatimChar"/>
        </w:rPr>
        <w:t xml:space="preserve">_old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Nueva Factibilidad:</w:t>
      </w:r>
      <w:r>
        <w:t xml:space="preserve"> </w:t>
      </w:r>
      <w:r>
        <w:t xml:space="preserve">El técnico selecciona la nueva dirección y los nuevos datos técnicos (Nodo B, Caja B) en la pestaña</w:t>
      </w:r>
      <w:r>
        <w:t xml:space="preserve"> </w:t>
      </w:r>
      <w:r>
        <w:t xml:space="preserve">“</w:t>
      </w:r>
      <w:r>
        <w:t xml:space="preserve">Cambio Domicilio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Ejecución:</w:t>
      </w:r>
      <w:r>
        <w:t xml:space="preserve"> </w:t>
      </w:r>
      <w:r>
        <w:t xml:space="preserve">Al avanzar el ticket a la etapa</w:t>
      </w:r>
      <w:r>
        <w:t xml:space="preserve"> </w:t>
      </w:r>
      <w:r>
        <w:t xml:space="preserve">“</w:t>
      </w:r>
      <w:r>
        <w:t xml:space="preserve">Realizado</w:t>
      </w:r>
      <w:r>
        <w:t xml:space="preserve">”</w:t>
      </w:r>
      <w:r>
        <w:t xml:space="preserve">, el sistema (mediante Server Actions configurados en el Workflow base) actualiza el</w:t>
      </w:r>
      <w:r>
        <w:t xml:space="preserve"> </w:t>
      </w:r>
      <w:r>
        <w:rPr>
          <w:rStyle w:val="VerbatimChar"/>
        </w:rPr>
        <w:t xml:space="preserve">silver.contract</w:t>
      </w:r>
      <w:r>
        <w:t xml:space="preserve"> </w:t>
      </w:r>
      <w:r>
        <w:t xml:space="preserve">con la nueva dirección y libera los recursos del Nodo A.</w:t>
      </w:r>
    </w:p>
    <w:bookmarkEnd w:id="28"/>
    <w:bookmarkStart w:id="29" w:name="flujo-de-cambio-de-plan"/>
    <w:p>
      <w:pPr>
        <w:pStyle w:val="Heading3"/>
      </w:pPr>
      <w:r>
        <w:t xml:space="preserve">4.2. Flujo de Cambio de Plan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Solicitud:</w:t>
      </w:r>
      <w:r>
        <w:t xml:space="preserve"> </w:t>
      </w:r>
      <w:r>
        <w:t xml:space="preserve">El cliente solicita aumento de velocidad. Se crea ticket</w:t>
      </w:r>
      <w:r>
        <w:t xml:space="preserve"> </w:t>
      </w:r>
      <w:r>
        <w:t xml:space="preserve">“</w:t>
      </w:r>
      <w:r>
        <w:t xml:space="preserve">Cambio de Plan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Selección:</w:t>
      </w:r>
      <w:r>
        <w:t xml:space="preserve"> </w:t>
      </w:r>
      <w:r>
        <w:t xml:space="preserve">Se selecciona el</w:t>
      </w:r>
      <w:r>
        <w:t xml:space="preserve"> </w:t>
      </w:r>
      <w:r>
        <w:rPr>
          <w:rStyle w:val="VerbatimChar"/>
        </w:rPr>
        <w:t xml:space="preserve">new_plan_id</w:t>
      </w:r>
      <w:r>
        <w:t xml:space="preserve"> </w:t>
      </w:r>
      <w:r>
        <w:t xml:space="preserve">(Producto Odoo).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Aprovisionamiento:</w:t>
      </w:r>
      <w:r>
        <w:t xml:space="preserve"> </w:t>
      </w:r>
      <w:r>
        <w:t xml:space="preserve">El sistema valida la factibilidad técnica del nuevo plan.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Cierre:</w:t>
      </w:r>
      <w:r>
        <w:t xml:space="preserve"> </w:t>
      </w:r>
      <w:r>
        <w:t xml:space="preserve">Al cerrar el ticket, se actualiza la línea del contrato y se reconfigura la velocidad en la OLT (vía integración con</w:t>
      </w:r>
      <w:r>
        <w:t xml:space="preserve"> </w:t>
      </w:r>
      <w:r>
        <w:rPr>
          <w:rStyle w:val="VerbatimChar"/>
        </w:rPr>
        <w:t xml:space="preserve">silver_provisioning</w:t>
      </w:r>
      <w:r>
        <w:t xml:space="preserve">, si está instalado).</w:t>
      </w:r>
    </w:p>
    <w:bookmarkEnd w:id="29"/>
    <w:bookmarkEnd w:id="30"/>
    <w:bookmarkStart w:id="31" w:name="instalación-y-dependencias"/>
    <w:p>
      <w:pPr>
        <w:pStyle w:val="Heading2"/>
      </w:pPr>
      <w:r>
        <w:t xml:space="preserve">5. Instalación y Dependencias</w:t>
      </w:r>
    </w:p>
    <w:p>
      <w:pPr>
        <w:pStyle w:val="FirstParagraph"/>
      </w:pPr>
      <w:r>
        <w:t xml:space="preserve">Para desplegar esta funcionalidad correctamente, se debe respetar el siguiente orden de instalación debido a la herencia de modelos: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helpdesk_mgmt</w:t>
      </w:r>
      <w:r>
        <w:t xml:space="preserve"> </w:t>
      </w:r>
      <w:r>
        <w:t xml:space="preserve">(Módulo base de la OCA).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silver_helpdesk</w:t>
      </w:r>
      <w:r>
        <w:t xml:space="preserve"> </w:t>
      </w:r>
      <w:r>
        <w:t xml:space="preserve">(Núcleo del Workflow).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silver_helpdesk_contract</w:t>
      </w:r>
      <w:r>
        <w:t xml:space="preserve"> </w:t>
      </w:r>
      <w:r>
        <w:t xml:space="preserve">(Depende de 1 y 2).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silver_helpdesk_isp</w:t>
      </w:r>
      <w:r>
        <w:t xml:space="preserve"> </w:t>
      </w:r>
      <w:r>
        <w:t xml:space="preserve">(Depende de</w:t>
      </w:r>
      <w:r>
        <w:t xml:space="preserve"> </w:t>
      </w:r>
      <w:r>
        <w:rPr>
          <w:rStyle w:val="VerbatimChar"/>
        </w:rPr>
        <w:t xml:space="preserve">silver_network</w:t>
      </w:r>
      <w:r>
        <w:t xml:space="preserve"> </w:t>
      </w:r>
      <w:r>
        <w:t xml:space="preserve">y 3).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silver_helpdesk_stock</w:t>
      </w:r>
      <w:r>
        <w:t xml:space="preserve"> </w:t>
      </w:r>
      <w:r>
        <w:t xml:space="preserve">(Depende de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y 3).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silver_helpdesk_iptv</w:t>
      </w:r>
      <w:r>
        <w:t xml:space="preserve"> </w:t>
      </w:r>
      <w:r>
        <w:t xml:space="preserve">(Depende de 3).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silver_helpdesk_l10n_ve</w:t>
      </w:r>
      <w:r>
        <w:t xml:space="preserve"> </w:t>
      </w:r>
      <w:r>
        <w:t xml:space="preserve">(Depende de 4 y</w:t>
      </w:r>
      <w:r>
        <w:t xml:space="preserve"> </w:t>
      </w:r>
      <w:r>
        <w:rPr>
          <w:rStyle w:val="VerbatimChar"/>
        </w:rPr>
        <w:t xml:space="preserve">silver_l10n_ve_base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Esta refactorización elimina la necesidad del módulo monolítico</w:t>
      </w:r>
      <w:r>
        <w:t xml:space="preserve"> </w:t>
      </w:r>
      <w:r>
        <w:rPr>
          <w:rStyle w:val="VerbatimChar"/>
        </w:rPr>
        <w:t xml:space="preserve">silver_ticket</w:t>
      </w:r>
      <w:r>
        <w:t xml:space="preserve"> </w:t>
      </w:r>
      <w:r>
        <w:t xml:space="preserve">antiguo. Asegúrese de desinstalarlo antes de desplegar esta suite para evitar conflictos de nombres en las vistas XML.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2025-12-02T17:34:30Z</dcterms:created>
  <dcterms:modified xsi:type="dcterms:W3CDTF">2025-12-02T17:34:30Z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