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ocumentación-del-módulo-silver_network"/>
    <w:p>
      <w:pPr>
        <w:pStyle w:val="Heading1"/>
      </w:pPr>
      <w:r>
        <w:t xml:space="preserve">Documentación del Módulo: silver_network</w:t>
      </w:r>
    </w:p>
    <w:bookmarkStart w:id="21" w:name="visión-general-y-estratégica"/>
    <w:p>
      <w:pPr>
        <w:pStyle w:val="Heading2"/>
      </w:pPr>
      <w:r>
        <w:t xml:space="preserve">1. Visión General y Estratégica</w:t>
      </w:r>
    </w:p>
    <w:p>
      <w:pPr>
        <w:pStyle w:val="FirstParagraph"/>
      </w:pPr>
      <w:r>
        <w:rPr>
          <w:b/>
          <w:bCs/>
        </w:rPr>
        <w:t xml:space="preserve">silver_network</w:t>
      </w:r>
      <w:r>
        <w:t xml:space="preserve"> </w:t>
      </w:r>
      <w:r>
        <w:t xml:space="preserve">(a veces referido como ISP Management) es el módulo encargado de modelar la infraestructura física y lógica de la red de telecomunicaciones. Actúa como el inventario técnico de la empresa, registrando desde los equipos centrales (Core, OLT) hasta la última milla (Cajas NAP, Splitters).</w:t>
      </w:r>
    </w:p>
    <w:p>
      <w:pPr>
        <w:pStyle w:val="BodyText"/>
      </w:pPr>
      <w:r>
        <w:t xml:space="preserve">Este módulo es la base sobre la cual</w:t>
      </w:r>
      <w:r>
        <w:t xml:space="preserve"> </w:t>
      </w:r>
      <w:r>
        <w:rPr>
          <w:rStyle w:val="VerbatimChar"/>
        </w:rPr>
        <w:t xml:space="preserve">silver_provisioning</w:t>
      </w:r>
      <w:r>
        <w:t xml:space="preserve"> </w:t>
      </w:r>
      <w:r>
        <w:t xml:space="preserve">ejecuta comandos. Sin</w:t>
      </w:r>
      <w:r>
        <w:t xml:space="preserve"> </w:t>
      </w:r>
      <w:r>
        <w:rPr>
          <w:rStyle w:val="VerbatimChar"/>
        </w:rPr>
        <w:t xml:space="preserve">silver_network</w:t>
      </w:r>
      <w:r>
        <w:t xml:space="preserve">, el sistema no</w:t>
      </w:r>
      <w:r>
        <w:t xml:space="preserve"> </w:t>
      </w:r>
      <w:r>
        <w:t xml:space="preserve">“</w:t>
      </w:r>
      <w:r>
        <w:t xml:space="preserve">conoce</w:t>
      </w:r>
      <w:r>
        <w:t xml:space="preserve">”</w:t>
      </w:r>
      <w:r>
        <w:t xml:space="preserve"> </w:t>
      </w:r>
      <w:r>
        <w:t xml:space="preserve">la red.</w:t>
      </w:r>
    </w:p>
    <w:bookmarkStart w:id="20" w:name="objetivos-de-negocio"/>
    <w:p>
      <w:pPr>
        <w:pStyle w:val="Heading3"/>
      </w:pPr>
      <w:r>
        <w:t xml:space="preserve">1.1. Objetivos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Inventario de Red Preciso:</w:t>
      </w:r>
      <w:r>
        <w:t xml:space="preserve"> </w:t>
      </w:r>
      <w:r>
        <w:t xml:space="preserve">Saber exactamente qué equipos se tienen, dónde están instalados y cuál es su capacidad (puertos libres vs ocupados).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Gestión de Capacidad:</w:t>
      </w:r>
      <w:r>
        <w:t xml:space="preserve"> </w:t>
      </w:r>
      <w:r>
        <w:t xml:space="preserve">Prevenir la sobreventa de puertos en OLTs o Cajas NAP.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Modelado de Topología:</w:t>
      </w:r>
      <w:r>
        <w:t xml:space="preserve"> </w:t>
      </w:r>
      <w:r>
        <w:t xml:space="preserve">Representar la jerarquía de la red: Nodo -&gt; OLT -&gt; Tarjeta -&gt; Puerto PON -&gt; Splitter -&gt; Caja NAP.</w:t>
      </w:r>
    </w:p>
    <w:bookmarkEnd w:id="20"/>
    <w:bookmarkEnd w:id="21"/>
    <w:bookmarkStart w:id="23" w:name="modelos-de-datos-principales"/>
    <w:p>
      <w:pPr>
        <w:pStyle w:val="Heading2"/>
      </w:pPr>
      <w:r>
        <w:t xml:space="preserve">2. Modelos de Datos Principales</w:t>
      </w:r>
    </w:p>
    <w:p>
      <w:pPr>
        <w:pStyle w:val="FirstParagraph"/>
      </w:pPr>
      <w:r>
        <w:t xml:space="preserve">El módulo utiliza herencia de</w:t>
      </w:r>
      <w:r>
        <w:t xml:space="preserve"> </w:t>
      </w:r>
      <w:r>
        <w:rPr>
          <w:rStyle w:val="VerbatimChar"/>
        </w:rPr>
        <w:t xml:space="preserve">silver.asset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silver.netdev</w:t>
      </w:r>
      <w:r>
        <w:t xml:space="preserve"> </w:t>
      </w:r>
      <w:r>
        <w:t xml:space="preserve">para compartir características comunes (números de serie, IPs de gestión).</w:t>
      </w:r>
    </w:p>
    <w:bookmarkStart w:id="22" w:name="estructura-jerárquica"/>
    <w:p>
      <w:pPr>
        <w:pStyle w:val="Heading3"/>
      </w:pPr>
      <w:r>
        <w:t xml:space="preserve">2.1. Estructura Jerárquica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silver.node</w:t>
      </w:r>
      <w:r>
        <w:rPr>
          <w:b/>
          <w:bCs/>
        </w:rPr>
        <w:t xml:space="preserve"> </w:t>
      </w:r>
      <w:r>
        <w:rPr>
          <w:b/>
          <w:bCs/>
        </w:rPr>
        <w:t xml:space="preserve">(Nodo):</w:t>
      </w:r>
    </w:p>
    <w:p>
      <w:pPr>
        <w:pStyle w:val="Compact"/>
        <w:numPr>
          <w:ilvl w:val="1"/>
          <w:numId w:val="1003"/>
        </w:numPr>
      </w:pPr>
      <w:r>
        <w:t xml:space="preserve">Punto de presencia físico (Data Center, Torre, Caseta).</w:t>
      </w:r>
    </w:p>
    <w:p>
      <w:pPr>
        <w:pStyle w:val="Compact"/>
        <w:numPr>
          <w:ilvl w:val="1"/>
          <w:numId w:val="1003"/>
        </w:numPr>
      </w:pPr>
      <w:r>
        <w:t xml:space="preserve">Agrupa equipos (Cores, OLTs).</w:t>
      </w:r>
    </w:p>
    <w:p>
      <w:pPr>
        <w:pStyle w:val="Compact"/>
        <w:numPr>
          <w:ilvl w:val="1"/>
          <w:numId w:val="1003"/>
        </w:numPr>
      </w:pPr>
      <w:r>
        <w:t xml:space="preserve">Contiene estadísticas de capacidad (</w:t>
      </w:r>
      <w:r>
        <w:rPr>
          <w:rStyle w:val="VerbatimChar"/>
        </w:rPr>
        <w:t xml:space="preserve">olt_count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core_count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silver.core</w:t>
      </w:r>
      <w:r>
        <w:rPr>
          <w:b/>
          <w:bCs/>
        </w:rPr>
        <w:t xml:space="preserve"> </w:t>
      </w:r>
      <w:r>
        <w:rPr>
          <w:b/>
          <w:bCs/>
        </w:rPr>
        <w:t xml:space="preserve">(Equipo Core):</w:t>
      </w:r>
    </w:p>
    <w:p>
      <w:pPr>
        <w:pStyle w:val="Compact"/>
        <w:numPr>
          <w:ilvl w:val="1"/>
          <w:numId w:val="1004"/>
        </w:numPr>
      </w:pPr>
      <w:r>
        <w:t xml:space="preserve">Router de borde o concentrador (ej. Mikrotik, Huawei NE).</w:t>
      </w:r>
    </w:p>
    <w:p>
      <w:pPr>
        <w:pStyle w:val="Compact"/>
        <w:numPr>
          <w:ilvl w:val="1"/>
          <w:numId w:val="1004"/>
        </w:numPr>
      </w:pPr>
      <w:r>
        <w:t xml:space="preserve">Gestiona la autenticación (RADIUS) y el enrutamiento.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silver.olt</w:t>
      </w:r>
      <w:r>
        <w:rPr>
          <w:b/>
          <w:bCs/>
        </w:rPr>
        <w:t xml:space="preserve"> </w:t>
      </w:r>
      <w:r>
        <w:rPr>
          <w:b/>
          <w:bCs/>
        </w:rPr>
        <w:t xml:space="preserve">(Optical Line Terminal):</w:t>
      </w:r>
    </w:p>
    <w:p>
      <w:pPr>
        <w:pStyle w:val="Compact"/>
        <w:numPr>
          <w:ilvl w:val="1"/>
          <w:numId w:val="1005"/>
        </w:numPr>
      </w:pPr>
      <w:r>
        <w:t xml:space="preserve">Equipo de cabecera GPON/EPON.</w:t>
      </w:r>
    </w:p>
    <w:p>
      <w:pPr>
        <w:pStyle w:val="Compact"/>
        <w:numPr>
          <w:ilvl w:val="1"/>
          <w:numId w:val="1005"/>
        </w:numPr>
      </w:pPr>
      <w:r>
        <w:t xml:space="preserve">Hereda de</w:t>
      </w:r>
      <w:r>
        <w:t xml:space="preserve"> </w:t>
      </w:r>
      <w:r>
        <w:rPr>
          <w:rStyle w:val="VerbatimChar"/>
        </w:rPr>
        <w:t xml:space="preserve">silver.netdev</w:t>
      </w:r>
      <w:r>
        <w:t xml:space="preserve"> </w:t>
      </w:r>
      <w:r>
        <w:t xml:space="preserve">para gestión de conexión (IP, usuario, password, driver).</w:t>
      </w:r>
    </w:p>
    <w:p>
      <w:pPr>
        <w:pStyle w:val="Compact"/>
        <w:numPr>
          <w:ilvl w:val="1"/>
          <w:numId w:val="1005"/>
        </w:numPr>
      </w:pPr>
      <w:r>
        <w:t xml:space="preserve">Contiene</w:t>
      </w:r>
      <w:r>
        <w:t xml:space="preserve"> </w:t>
      </w:r>
      <w:r>
        <w:rPr>
          <w:rStyle w:val="VerbatimChar"/>
        </w:rPr>
        <w:t xml:space="preserve">silver.olt.card</w:t>
      </w:r>
      <w:r>
        <w:t xml:space="preserve"> </w:t>
      </w:r>
      <w:r>
        <w:t xml:space="preserve">(Tarjetas) y</w:t>
      </w:r>
      <w:r>
        <w:t xml:space="preserve"> </w:t>
      </w:r>
      <w:r>
        <w:rPr>
          <w:rStyle w:val="VerbatimChar"/>
        </w:rPr>
        <w:t xml:space="preserve">silver.olt.card.port</w:t>
      </w:r>
      <w:r>
        <w:t xml:space="preserve"> </w:t>
      </w:r>
      <w:r>
        <w:t xml:space="preserve">(Puertos PON).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Funcionalidad Clave:</w:t>
      </w:r>
      <w:r>
        <w:t xml:space="preserve"> </w:t>
      </w:r>
      <w:r>
        <w:t xml:space="preserve">Generación automática de estructura de tarjetas/puertos basada en configuración de slots (</w:t>
      </w:r>
      <w:r>
        <w:rPr>
          <w:rStyle w:val="VerbatimChar"/>
        </w:rPr>
        <w:t xml:space="preserve">action_generar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silver.box</w:t>
      </w:r>
      <w:r>
        <w:rPr>
          <w:b/>
          <w:bCs/>
        </w:rPr>
        <w:t xml:space="preserve"> </w:t>
      </w:r>
      <w:r>
        <w:rPr>
          <w:b/>
          <w:bCs/>
        </w:rPr>
        <w:t xml:space="preserve">(Caja NAP):</w:t>
      </w:r>
    </w:p>
    <w:p>
      <w:pPr>
        <w:pStyle w:val="Compact"/>
        <w:numPr>
          <w:ilvl w:val="1"/>
          <w:numId w:val="1006"/>
        </w:numPr>
      </w:pPr>
      <w:r>
        <w:t xml:space="preserve">Punto de acceso final para la acometida del cliente.</w:t>
      </w:r>
    </w:p>
    <w:p>
      <w:pPr>
        <w:pStyle w:val="Compact"/>
        <w:numPr>
          <w:ilvl w:val="1"/>
          <w:numId w:val="1006"/>
        </w:numPr>
      </w:pPr>
      <w:r>
        <w:t xml:space="preserve">Ubicada geográficamente (</w:t>
      </w:r>
      <w:r>
        <w:rPr>
          <w:rStyle w:val="VerbatimChar"/>
        </w:rPr>
        <w:t xml:space="preserve">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) para validación de cobertura en CRM.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silver.splitter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Elemento pasivo de división óptica.</w:t>
      </w:r>
    </w:p>
    <w:bookmarkEnd w:id="22"/>
    <w:bookmarkEnd w:id="23"/>
    <w:bookmarkStart w:id="26" w:name="funcionalidad-técnica"/>
    <w:p>
      <w:pPr>
        <w:pStyle w:val="Heading2"/>
      </w:pPr>
      <w:r>
        <w:t xml:space="preserve">3. Funcionalidad Técnica</w:t>
      </w:r>
    </w:p>
    <w:bookmarkStart w:id="24" w:name="gestión-de-olts"/>
    <w:p>
      <w:pPr>
        <w:pStyle w:val="Heading3"/>
      </w:pPr>
      <w:r>
        <w:t xml:space="preserve">3.1. Gestión de OLTs</w:t>
      </w:r>
    </w:p>
    <w:p>
      <w:pPr>
        <w:pStyle w:val="FirstParagraph"/>
      </w:pPr>
      <w:r>
        <w:t xml:space="preserve">El modelo</w:t>
      </w:r>
      <w:r>
        <w:t xml:space="preserve"> </w:t>
      </w:r>
      <w:r>
        <w:rPr>
          <w:rStyle w:val="VerbatimChar"/>
        </w:rPr>
        <w:t xml:space="preserve">silver.olt</w:t>
      </w:r>
      <w:r>
        <w:t xml:space="preserve"> </w:t>
      </w:r>
      <w:r>
        <w:t xml:space="preserve">es rico en lógica: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Conexión de Prueba (</w:t>
      </w:r>
      <w:r>
        <w:rPr>
          <w:rStyle w:val="VerbatimChar"/>
          <w:b/>
          <w:bCs/>
        </w:rPr>
        <w:t xml:space="preserve">action_connect_olt</w:t>
      </w:r>
      <w:r>
        <w:rPr>
          <w:b/>
          <w:bCs/>
        </w:rPr>
        <w:t xml:space="preserve">):</w:t>
      </w:r>
      <w:r>
        <w:t xml:space="preserve"> </w:t>
      </w:r>
      <w:r>
        <w:t xml:space="preserve">Verifica credenciales Telnet/SSH y recupera el Hostname.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Generación de Estructura:</w:t>
      </w:r>
      <w:r>
        <w:t xml:space="preserve"> </w:t>
      </w:r>
      <w:r>
        <w:t xml:space="preserve">Crea automáticamente los registros de tarjetas y puertos en Odoo según la configuración física definida (número de slots y puertos por tarjeta).</w:t>
      </w:r>
    </w:p>
    <w:bookmarkEnd w:id="24"/>
    <w:bookmarkStart w:id="25" w:name="gestión-de-nodos"/>
    <w:p>
      <w:pPr>
        <w:pStyle w:val="Heading3"/>
      </w:pPr>
      <w:r>
        <w:t xml:space="preserve">3.2. Gestión de Nodos</w:t>
      </w:r>
    </w:p>
    <w:p>
      <w:pPr>
        <w:pStyle w:val="Compact"/>
        <w:numPr>
          <w:ilvl w:val="0"/>
          <w:numId w:val="1008"/>
        </w:numPr>
      </w:pPr>
      <w:r>
        <w:t xml:space="preserve">Centraliza la vista de todos los activos en una ubicación geográfica.</w:t>
      </w:r>
    </w:p>
    <w:p>
      <w:pPr>
        <w:pStyle w:val="Compact"/>
        <w:numPr>
          <w:ilvl w:val="0"/>
          <w:numId w:val="1008"/>
        </w:numPr>
      </w:pPr>
      <w:r>
        <w:t xml:space="preserve">Punto de entrada para crear infraestructura asociada (Botones</w:t>
      </w:r>
      <w:r>
        <w:t xml:space="preserve"> </w:t>
      </w:r>
      <w:r>
        <w:t xml:space="preserve">“</w:t>
      </w:r>
      <w:r>
        <w:t xml:space="preserve">Crear OLT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Crear Core</w:t>
      </w:r>
      <w:r>
        <w:t xml:space="preserve">”</w:t>
      </w:r>
      <w:r>
        <w:t xml:space="preserve">).</w:t>
      </w:r>
    </w:p>
    <w:bookmarkEnd w:id="25"/>
    <w:bookmarkEnd w:id="26"/>
    <w:bookmarkStart w:id="27" w:name="instalación-y-dependencias"/>
    <w:p>
      <w:pPr>
        <w:pStyle w:val="Heading2"/>
      </w:pPr>
      <w:r>
        <w:t xml:space="preserve">4. Instalación y Dependencias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Dependencias: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mail</w:t>
      </w:r>
      <w:r>
        <w:t xml:space="preserve"> </w:t>
      </w:r>
      <w:r>
        <w:t xml:space="preserve">(Odoo estándar)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silver_base</w:t>
      </w:r>
      <w:r>
        <w:t xml:space="preserve"> </w:t>
      </w:r>
      <w:r>
        <w:t xml:space="preserve">(Para zonas y direcciones)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silver_product</w:t>
      </w:r>
      <w:r>
        <w:t xml:space="preserve"> </w:t>
      </w:r>
      <w:r>
        <w:t xml:space="preserve">(Algunos equipos pueden estar vinculados a modelos de hardware)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2025-12-02T17:27:10Z</dcterms:created>
  <dcterms:modified xsi:type="dcterms:W3CDTF">2025-12-02T17:27:10Z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