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</w:t>
      </w:r>
    </w:p>
    <w:p>
      <w:r>
        <w:t>Application Title: Computer-Implemented Systems and Methods for Closed-Loop Optimization of Hybrid Compute Architectures Comprising Under-Specified Elements Using Language Model-Driven Search Space Shaping and Hardware-in-the-Loop Evaluation</w:t>
      </w:r>
    </w:p>
    <w:p>
      <w:r>
        <w:t>Applicant: Kernel Keys LLC</w:t>
      </w:r>
    </w:p>
    <w:p>
      <w:r>
        <w:t>Priority Application: 63/927,859 (November 30, 2025)</w:t>
      </w:r>
    </w:p>
    <w:p>
      <w:r>
        <w:t>__________________________________________________</w:t>
      </w:r>
    </w:p>
    <w:p>
      <w:r>
        <w:t>What is claimed is:</w:t>
      </w:r>
    </w:p>
    <w:p>
      <w:r>
        <w:t>__________________________________________________</w:t>
      </w:r>
    </w:p>
    <w:p>
      <w:pPr>
        <w:pStyle w:val="Heading2"/>
      </w:pPr>
      <w:r>
        <w:t>Independent Claims (4 Total)</w:t>
      </w:r>
    </w:p>
    <w:p>
      <w:pPr>
        <w:pStyle w:val="Heading3"/>
      </w:pPr>
      <w:r>
        <w:t>Claim 1 — Hardware-in-the-Loop Co-Optimization Method</w:t>
      </w:r>
    </w:p>
    <w:p>
      <w:pPr>
        <w:pStyle w:val="ListNumber"/>
      </w:pPr>
      <w:r>
        <w:t>A computer-implemented method for optimizing a hybrid compute system comprising at least one deterministic digital processing core and at least one under-specified compute element, wherein the under-specified compute element exhibits device-dependent, time-varying functional behavior that is not accurately captured by a static simulation model, the method comprising:</w:t>
      </w:r>
    </w:p>
    <w:p>
      <w:r>
        <w:t>(a) receiving, by one or more processors, a specification of the under-specified compute element, the specification comprising a set of configurable parameters and an indication that the functional mapping varies across devices due to at least one of: manufacturing variability, environmental drift, component tolerances, or intrinsic stochasticity;</w:t>
      </w:r>
    </w:p>
    <w:p>
      <w:r>
        <w:t>(b) generating, by a language model executing on the one or more processors, a candidate artifact using grammar-constrained decoding, wherein the candidate artifact specifies at least one of executable code for the deterministic digital processing core and configuration data including device-specific calibration parameters for the under-specified compute element;</w:t>
      </w:r>
    </w:p>
    <w:p>
      <w:r>
        <w:t>(c) deploying the candidate artifact to the physical hybrid compute system and executing at least a portion of a workload on the physical hardware rather than on a simulation;</w:t>
      </w:r>
    </w:p>
    <w:p>
      <w:r>
        <w:t>(d) collecting telemetry data from the physical hybrid compute system during execution, the telemetry data comprising at least two of: power consumption, execution latency, output accuracy, error rate, temperature, temporal drift metrics, or cross-execution variance metrics;</w:t>
      </w:r>
    </w:p>
    <w:p>
      <w:r>
        <w:t>(e) computing a score for the candidate artifact using a learned evaluator model executing on or near the hybrid compute system;</w:t>
      </w:r>
    </w:p>
    <w:p>
      <w:r>
        <w:t>(f) updating a generation strategy of the language model based on the computed score and the collected telemetry, wherein updating comprises modifying at least one of: a grammar mask specifying allowed production rules, operator usage priors, hardware-conditioned context tokens encoding quantized telemetry features, or sampling parameters; and</w:t>
      </w:r>
    </w:p>
    <w:p>
      <w:r>
        <w:t>(g) upon satisfaction of a termination criterion, outputting a deployable artifact that satisfies predefined constraints and is specific to the physical device on which telemetry was collected.</w:t>
      </w:r>
    </w:p>
    <w:p>
      <w:r>
        <w:t>__________________________________________________</w:t>
      </w:r>
    </w:p>
    <w:p>
      <w:pPr>
        <w:pStyle w:val="Heading3"/>
      </w:pPr>
      <w:r>
        <w:t>Claim 2 — Search-Space Shaping Method (Key Differentiator)</w:t>
      </w:r>
    </w:p>
    <w:p>
      <w:pPr>
        <w:pStyle w:val="ListNumber"/>
      </w:pPr>
      <w:r>
        <w:t>A computer-implemented method for dynamically modifying an optimization search space during hardware-in-the-loop optimization of an under-specified compute system, wherein the search space modifications are driven by a language model analyzing physical hardware telemetry, the method comprising:</w:t>
      </w:r>
    </w:p>
    <w:p>
      <w:r>
        <w:t>(a) defining, by one or more processors, an initial search space comprising an intermediate representation (IR) with a finite set of operators, a context-free grammar specifying valid artifact structures, and a set of constraints bounding resource usage and safety properties;</w:t>
      </w:r>
    </w:p>
    <w:p>
      <w:r>
        <w:t>(b) generating, by a language model, a plurality of candidate artifacts that are valid instances of the grammar;</w:t>
      </w:r>
    </w:p>
    <w:p>
      <w:r>
        <w:t>(c) deploying the plurality of candidate artifacts to a physical target compute substrate comprising at least one under-specified element and executing workloads thereon;</w:t>
      </w:r>
    </w:p>
    <w:p>
      <w:r>
        <w:t>(d) collecting performance telemetry from the physical target compute substrate during execution;</w:t>
      </w:r>
    </w:p>
    <w:p>
      <w:r>
        <w:t>(e) analyzing, by the language model, patterns in the collected telemetry across the plurality of candidate artifacts;</w:t>
      </w:r>
    </w:p>
    <w:p>
      <w:r>
        <w:t>(f) generating, by the language model based on the analysis, a proposed modification to the search space, the proposed modification comprising at least one of:</w:t>
      </w:r>
    </w:p>
    <w:p>
      <w:r>
        <w:t>(i) adding a new composite operator to the IR encapsulating a pattern discovered in high-performing candidates,</w:t>
      </w:r>
    </w:p>
    <w:p>
      <w:r>
        <w:t>(ii) removing an operator associated with low-performing or unstable candidates,</w:t>
      </w:r>
    </w:p>
    <w:p>
      <w:r>
        <w:t>(iii) adding a new grammar production rule enabling previously inexpressible structures,</w:t>
      </w:r>
    </w:p>
    <w:p>
      <w:r>
        <w:t>(iv) tightening constraints in regions of feature space with unstable telemetry, or</w:t>
      </w:r>
    </w:p>
    <w:p>
      <w:r>
        <w:t>(v) shifting prior probability distributions toward high-performing patterns;</w:t>
      </w:r>
    </w:p>
    <w:p>
      <w:r>
        <w:t>(g) validating the proposed modification by generating test candidates, verifying safety constraints, and evaluating on physical hardware;</w:t>
      </w:r>
    </w:p>
    <w:p>
      <w:r>
        <w:t>(h) upon successful validation, adopting the modification to form an updated search space; and</w:t>
      </w:r>
    </w:p>
    <w:p>
      <w:r>
        <w:t>(i) generating subsequent candidates within the updated search space, whereby the process discovers hardware-specific patterns not expressible in the initial search space and not discoverable by simulation.</w:t>
      </w:r>
    </w:p>
    <w:p>
      <w:r>
        <w:t>__________________________________________________</w:t>
      </w:r>
    </w:p>
    <w:p>
      <w:pPr>
        <w:pStyle w:val="Heading3"/>
      </w:pPr>
      <w:r>
        <w:t>Claim 3 — System Claim</w:t>
      </w:r>
    </w:p>
    <w:p>
      <w:pPr>
        <w:pStyle w:val="ListNumber"/>
      </w:pPr>
      <w:r>
        <w:t>A system for optimizing hybrid compute architectures comprising under-specified elements, the system comprising:</w:t>
      </w:r>
    </w:p>
    <w:p>
      <w:r>
        <w:t>(a) a hybrid compute substrate comprising a deterministic digital core and at least one under-specified compute element exhibiting device-dependent behavior not fully characterized by a deterministic model;</w:t>
      </w:r>
    </w:p>
    <w:p>
      <w:r>
        <w:t>(b) instrumentation configured to collect telemetry from the hybrid compute substrate during physical execution;</w:t>
      </w:r>
    </w:p>
    <w:p>
      <w:r>
        <w:t>(c) a candidate generator comprising a language model configured to generate candidate artifacts using grammar-guided decoding;</w:t>
      </w:r>
    </w:p>
    <w:p>
      <w:r>
        <w:t>(d) a search controller configured to guide optimization using at least one of reinforcement learning, Bayesian optimization, or evolutionary search, adapting based on physical hardware telemetry;</w:t>
      </w:r>
    </w:p>
    <w:p>
      <w:r>
        <w:t>(e) an on-device evaluator model trained online using discrepancies between predicted and measured metrics;</w:t>
      </w:r>
    </w:p>
    <w:p>
      <w:r>
        <w:t>(f) a constraint enforcer configured to verify resource, timing, and safety constraints; and</w:t>
      </w:r>
    </w:p>
    <w:p>
      <w:r>
        <w:t>(g) a deployment component configured to output deterministic runtime artifacts with rollback capability.</w:t>
      </w:r>
    </w:p>
    <w:p>
      <w:r>
        <w:t>__________________________________________________</w:t>
      </w:r>
    </w:p>
    <w:p>
      <w:pPr>
        <w:pStyle w:val="Heading3"/>
      </w:pPr>
      <w:r>
        <w:t>Claim 4 — Robotic System with LM-Optimized Distributed Neuron Nodes</w:t>
      </w:r>
    </w:p>
    <w:p>
      <w:pPr>
        <w:pStyle w:val="ListNumber"/>
      </w:pPr>
      <w:r>
        <w:t>A robotic system comprising:</w:t>
      </w:r>
    </w:p>
    <w:p>
      <w:r>
        <w:t>(a) a plurality of artificial neuron nodes (ANN-nodes) physically distributed over a robot body, each ANN-node comprising at least one sensor, a local compute element, and a communication interface;</w:t>
      </w:r>
    </w:p>
    <w:p>
      <w:r>
        <w:t>(b) a communication bus coupling the ANN-nodes to at least one hub controller, supporting event-based messaging and rate limiting;</w:t>
      </w:r>
    </w:p>
    <w:p>
      <w:r>
        <w:t>(c) an optimization system comprising a language model configured to generate per-node artifacts specifying code, configuration, calibration parameters, or message-passing rules, and to adapt artifacts using search-space shaping based on telemetry from physical robot operation;</w:t>
      </w:r>
    </w:p>
    <w:p>
      <w:r>
        <w:t>(d) instrumentation configured to collect telemetry from the ANN-nodes during physical operation; and</w:t>
      </w:r>
    </w:p>
    <w:p>
      <w:r>
        <w:t>(e) a safety enforcement subsystem configured to verify safety envelopes before deployment, bound actuator commands and message rates, and trigger rollback upon constraint violation.</w:t>
      </w:r>
    </w:p>
    <w:p>
      <w:r>
        <w:t>__________________________________________________</w:t>
      </w:r>
    </w:p>
    <w:p>
      <w:pPr>
        <w:pStyle w:val="Heading2"/>
      </w:pPr>
      <w:r>
        <w:t>Dependent Claims (26 Total)</w:t>
      </w:r>
    </w:p>
    <w:p>
      <w:pPr>
        <w:pStyle w:val="Heading3"/>
      </w:pPr>
      <w:r>
        <w:t>Claims Dependent on Claim 1 (HIL Method)</w:t>
      </w:r>
    </w:p>
    <w:p>
      <w:pPr>
        <w:pStyle w:val="ListNumber"/>
      </w:pPr>
      <w:r>
        <w:t>The method of claim 1, wherein the under-specified compute element comprises at least one of: an analog circuit with component tolerances exceeding ±5%, a memristor-based crossbar array, a neuromorphic circuit, an approximate arithmetic unit, a stochastic logic element, a near-threshold circuit, or a photonic processor.</w:t>
      </w:r>
    </w:p>
    <w:p>
      <w:pPr>
        <w:pStyle w:val="ListNumber"/>
      </w:pPr>
      <w:r>
        <w:t>The method of claim 1, wherein the language model is a transformer-based model with fewer than 50 million parameters.</w:t>
      </w:r>
    </w:p>
    <w:p>
      <w:pPr>
        <w:pStyle w:val="ListNumber"/>
      </w:pPr>
      <w:r>
        <w:t>The method of claim 1, wherein updating the generation strategy comprises updating a grammar mask that disables production rules associated with candidates exhibiting high telemetry variance or constraint violations.</w:t>
      </w:r>
    </w:p>
    <w:p>
      <w:pPr>
        <w:pStyle w:val="ListNumber"/>
      </w:pPr>
      <w:r>
        <w:t>The method of claim 1, wherein the learned evaluator model is trained online during the optimization process using discrepancies between predicted scores and measured performance.</w:t>
      </w:r>
    </w:p>
    <w:p>
      <w:pPr>
        <w:pStyle w:val="ListNumber"/>
      </w:pPr>
      <w:r>
        <w:t>The method of claim 1, wherein the hardware-conditioned context tokens encode at least one of: quantized temperature, supply voltage, detected drift magnitude, or device age estimate.</w:t>
      </w:r>
    </w:p>
    <w:p>
      <w:r>
        <w:t>10. The method of claim 1, wherein the deployable artifact comprises bytecode for the deterministic core, configuration bits for the under-specified element, per-device calibration parameters, and a safety envelope specification.</w:t>
      </w:r>
    </w:p>
    <w:p>
      <w:r>
        <w:t>11. The method of claim 1, further comprising verifying safety constraints by invoking a formal verification engine selected from model checking or SMT solving before deployment.</w:t>
      </w:r>
    </w:p>
    <w:p>
      <w:r>
        <w:t>12. The method of claim 1, wherein the language model is a quantized model stored and executed on the same microcontroller as the deterministic core, enabling fully on-device adaptation.</w:t>
      </w:r>
    </w:p>
    <w:p>
      <w:r>
        <w:t>13. The method of claim 1, further comprising initializing priors for a new device using telemetry and artifacts from a previously calibrated device of the same manufacturing batch, enabling transfer learning.</w:t>
      </w:r>
    </w:p>
    <w:p>
      <w:r>
        <w:t>14. The method of claim 1, wherein the hybrid compute system is part of a robotic system and the telemetry includes embodied task performance metrics.</w:t>
      </w:r>
    </w:p>
    <w:p>
      <w:r>
        <w:t>__________________________________________________</w:t>
      </w:r>
    </w:p>
    <w:p>
      <w:pPr>
        <w:pStyle w:val="Heading3"/>
      </w:pPr>
      <w:r>
        <w:t>Claims Dependent on Claim 2 (Search-Space Shaping)</w:t>
      </w:r>
    </w:p>
    <w:p>
      <w:r>
        <w:t>15. The method of claim 2, wherein the new composite operator encapsulates a subgraph comprising at least three primitive operators that co-occur in high-performing candidates.</w:t>
      </w:r>
    </w:p>
    <w:p>
      <w:r>
        <w:t>16. The method of claim 2, wherein tightening constraints specifically targets regions of feature space where telemetry indicates thermal instability or output variance exceeding a threshold.</w:t>
      </w:r>
    </w:p>
    <w:p>
      <w:r>
        <w:t>17. The method of claim 2, wherein the grammar modification enables expression of hardware-specific idioms discovered through telemetry analysis that have no analog in standard programming patterns.</w:t>
      </w:r>
    </w:p>
    <w:p>
      <w:r>
        <w:t>18. The method of claim 2, wherein the intermediate representation comprises operators for: sensor reading, actuator control, temporal integration, event detection with adaptive thresholds, and sparse message passing.</w:t>
      </w:r>
    </w:p>
    <w:p>
      <w:r>
        <w:t>19. The method of claim 2, wherein the validation rejects modifications that cause any test candidate to violate safety constraints, even if mean performance improves.</w:t>
      </w:r>
    </w:p>
    <w:p>
      <w:r>
        <w:t>20. The method of claim 2, wherein the search-space shaping enables discovery of optimizations that exploit device-specific quirks not documented in device specifications.</w:t>
      </w:r>
    </w:p>
    <w:p>
      <w:r>
        <w:t>__________________________________________________</w:t>
      </w:r>
    </w:p>
    <w:p>
      <w:pPr>
        <w:pStyle w:val="Heading3"/>
      </w:pPr>
      <w:r>
        <w:t>Claims Dependent on Claim 3 (System)</w:t>
      </w:r>
    </w:p>
    <w:p>
      <w:r>
        <w:t>21. The system of claim 3, wherein the under-specified compute element comprises an analog neural network accelerator with per-device synaptic weight variation exceeding 10%.</w:t>
      </w:r>
    </w:p>
    <w:p>
      <w:r>
        <w:t>22. The system of claim 3, wherein the constraint enforcer employs SMT solving to prove absence of unbounded loops, stack overflow, and forbidden state reachability.</w:t>
      </w:r>
    </w:p>
    <w:p>
      <w:r>
        <w:t>23. The system of claim 3, wherein the deployment component produces versioned artifacts with automatic rollback upon detecting performance degradation or safety violation.</w:t>
      </w:r>
    </w:p>
    <w:p>
      <w:r>
        <w:t>__________________________________________________</w:t>
      </w:r>
    </w:p>
    <w:p>
      <w:pPr>
        <w:pStyle w:val="Heading3"/>
      </w:pPr>
      <w:r>
        <w:t>Claims Dependent on Claim 4 (Robotic System)</w:t>
      </w:r>
    </w:p>
    <w:p>
      <w:r>
        <w:t>24. The robotic system of claim 4, wherein the ANN-nodes are implemented on a flexible substrate and distributed conformally over a robotic gripper, limb, or skin.</w:t>
      </w:r>
    </w:p>
    <w:p>
      <w:r>
        <w:t>25. The robotic system of claim 4, wherein each ANN-node transmits event messages using spike encoding representing threshold crossings with compressed sensory representations.</w:t>
      </w:r>
    </w:p>
    <w:p>
      <w:r>
        <w:t>26. The robotic system of claim 4, wherein at least one node artifact defines a bounded-latency reflex action executed locally within 10 milliseconds without requiring round-trip communication to the hub controller.</w:t>
      </w:r>
    </w:p>
    <w:p>
      <w:r>
        <w:t>27. The robotic system of claim 4, wherein the optimization system learns per-node calibration parameters compensating for manufacturing variability in sensor sensitivity, mounting-dependent signal coupling, or aging-induced drift.</w:t>
      </w:r>
    </w:p>
    <w:p>
      <w:r>
        <w:t>28. The robotic system of claim 4, wherein the safety enforcement subsystem bounds actuator commands to F_max &lt; 2N per node and caps message frequency to prevent bus congestion.</w:t>
      </w:r>
    </w:p>
    <w:p>
      <w:r>
        <w:t>29. The robotic system of claim 4, wherein the node artifacts implement leaky integrate-and-fire neuron dynamics with learned time constants.</w:t>
      </w:r>
    </w:p>
    <w:p>
      <w:r>
        <w:t>30. The robotic system of claim 4, wherein the language model-driven search-space shaping discovers message-passing patterns and local reflex rules not specified in the initial artifact grammar.</w:t>
      </w:r>
    </w:p>
    <w:p>
      <w:r>
        <w:t>__________________________________________________</w:t>
      </w:r>
    </w:p>
    <w:p>
      <w:pPr>
        <w:pStyle w:val="Heading2"/>
      </w:pPr>
      <w:r>
        <w:t>Abstract of the Disclosure</w:t>
      </w:r>
    </w:p>
    <w:p>
      <w:r>
        <w:t>A computer-implemented system and method for optimizing hybrid compute architectures comprising deterministic digital cores and under-specified compute elements whose functional behavior is device-dependent and not accurately captured by simulation. The system employs a language model to generate candidate artifacts, deploys candidates to physical hardware, collects telemetry during execution, and iteratively refines generation based on hardware-in-the-loop feedback. A key innovation is search-space shaping, wherein the language model dynamically modifies intermediate representation operators, grammar rules, and constraints based on patterns discovered in physical hardware telemetry—enabling discovery of hardware-specific optimizations not expressible in the initial formulation. The system produces device-specific deployable artifacts meeting resource, timing, and safety constraints. In robotic embodiments, optimized artifacts are deployed to distributed artificial neuron nodes with per-node calibration, event-based messaging, bounded-latency reflexes, and safety envelopes with rollback capability.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