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60"/>
      </w:pPr>
      <w:r>
        <w:rPr>
          <w:rFonts w:ascii="Aptos Display" w:hAnsi="Aptos Display"/>
          <w:b/>
          <w:color w:val="142A3A"/>
          <w:sz w:val="60"/>
        </w:rPr>
        <w:t>CULINARY NETWORK</w:t>
        <w:br/>
        <w:t>ANALYSIS</w:t>
      </w:r>
    </w:p>
    <w:p>
      <w:pPr>
        <w:spacing w:after="280"/>
      </w:pPr>
      <w:r>
        <w:rPr>
          <w:color w:val="00AFC6"/>
          <w:sz w:val="30"/>
        </w:rPr>
        <w:t>Technical documentation &amp; AI handoff context</w:t>
      </w:r>
    </w:p>
    <w:p>
      <w:pPr>
        <w:spacing w:after="320"/>
      </w:pPr>
      <w:r>
        <w:rPr>
          <w:sz w:val="22"/>
        </w:rPr>
        <w:t>A practical reference for understanding the data pipeline, graph model, interactive interface, design decisions, and safe ways to extend the project.</w:t>
      </w:r>
    </w:p>
    <w:p>
      <w:pPr>
        <w:spacing w:after="40"/>
      </w:pPr>
      <w:r>
        <w:rPr>
          <w:b/>
          <w:color w:val="142A3A"/>
        </w:rPr>
        <w:t xml:space="preserve">Live demo: </w:t>
      </w:r>
      <w:r>
        <w:rPr>
          <w:color w:val="00AFC6"/>
          <w:u w:val="single"/>
        </w:rPr>
        <w:t>https://silverdwarb.github.io/Recipe_Database_project/</w:t>
      </w:r>
    </w:p>
    <w:p>
      <w:pPr>
        <w:spacing w:after="40"/>
      </w:pPr>
      <w:r>
        <w:rPr>
          <w:b/>
          <w:color w:val="142A3A"/>
        </w:rPr>
        <w:t xml:space="preserve">Repository roadmap: </w:t>
      </w:r>
      <w:r>
        <w:rPr>
          <w:color w:val="00AFC6"/>
          <w:u w:val="single"/>
        </w:rPr>
        <w:t>https://github.com/silverdwarb/Recipe_Database_project#-future-expansion--roadmap</w:t>
      </w:r>
    </w:p>
    <w:tbl>
      <w:tblPr>
        <w:tblW w:type="auto" w:w="0"/>
        <w:tblLook w:firstColumn="1" w:firstRow="1" w:lastColumn="0" w:lastRow="0" w:noHBand="0" w:noVBand="1" w:val="04A0"/>
      </w:tblPr>
      <w:tblGrid>
        <w:gridCol w:w="10080"/>
      </w:tblGrid>
      <w:tr>
        <w:trPr>
          <w:cantSplit/>
        </w:trPr>
        <w:tc>
          <w:tcPr>
            <w:tcW w:type="dxa" w:w="10080"/>
            <w:shd w:fill="E8F7FA"/>
            <w:tcMar>
              <w:top w:w="150" w:type="dxa"/>
              <w:start w:w="170" w:type="dxa"/>
              <w:bottom w:w="150" w:type="dxa"/>
              <w:end w:w="170" w:type="dxa"/>
            </w:tcMar>
            <w:tcBorders>
              <w:top w:val="single" w:sz="0" w:color="E8F7FA"/>
              <w:left w:val="single" w:sz="0" w:color="E8F7FA"/>
              <w:bottom w:val="single" w:sz="0" w:color="E8F7FA"/>
              <w:right w:val="single" w:sz="0" w:color="E8F7FA"/>
              <w:insideH w:val="single" w:sz="0" w:color="E8F7FA"/>
              <w:insideV w:val="single" w:sz="0" w:color="E8F7FA"/>
            </w:tcBorders>
          </w:tcPr>
          <w:p>
            <w:pPr>
              <w:spacing w:after="60"/>
            </w:pPr>
            <w:r>
              <w:rPr>
                <w:b/>
                <w:color w:val="142A3A"/>
                <w:sz w:val="20"/>
              </w:rPr>
              <w:t>START HERE WHEN PROMPTING AN AI</w:t>
            </w:r>
          </w:p>
          <w:p>
            <w:pPr>
              <w:spacing w:after="0"/>
            </w:pPr>
            <w:r>
              <w:rPr>
                <w:sz w:val="18"/>
              </w:rPr>
              <w:t>Provide this document at the beginning of a development session. Ask the assistant to read the constraints first, then make the smallest targeted change. The active local script and the user’s latest instructions outrank older generated script copies or historical settings.</w:t>
            </w:r>
          </w:p>
        </w:tc>
      </w:tr>
    </w:tbl>
    <w:p>
      <w:pPr>
        <w:spacing w:after="0"/>
      </w:pPr>
    </w:p>
    <w:p>
      <w:pPr>
        <w:pStyle w:val="Heading1"/>
      </w:pPr>
      <w:r>
        <w:t>Quick project context</w:t>
      </w:r>
    </w:p>
    <w:p>
      <w:r>
        <w:t>This project maps ingredient co-occurrence across recipes. Python reads an already-cleaned recipe CSV and a category CSV, builds an undirected NetworkX graph, filters nodes and edges by frequency, and uses PyVis to generate an interactive HTML visualization. Custom JavaScript and CSS add category checkboxes and an ingredient details sidebar.</w:t>
      </w:r>
    </w:p>
    <w:p>
      <w:pPr>
        <w:pStyle w:val="Heading2"/>
      </w:pPr>
      <w:r>
        <w:t>Rules future contributors must preserve</w:t>
      </w:r>
    </w:p>
    <w:p>
      <w:pPr>
        <w:pStyle w:val="ListBullet"/>
        <w:spacing w:after="40"/>
      </w:pPr>
      <w:r>
        <w:t>The graph input is already cleaned by a separate pipeline. Do not duplicate the cleaning stage inside the graph builder.</w:t>
      </w:r>
    </w:p>
    <w:p>
      <w:pPr>
        <w:pStyle w:val="ListBullet"/>
        <w:spacing w:after="40"/>
      </w:pPr>
      <w:r>
        <w:t>The ingredient field uses the exact delimiter “ | ”. Preserve the existing split unless the actual data format is verified to have changed.</w:t>
      </w:r>
    </w:p>
    <w:p>
      <w:pPr>
        <w:pStyle w:val="ListBullet"/>
        <w:spacing w:after="40"/>
      </w:pPr>
      <w:r>
        <w:t>Node weight means recipe appearances. Edge weight means the number of recipes containing both ingredients.</w:t>
      </w:r>
    </w:p>
    <w:p>
      <w:pPr>
        <w:pStyle w:val="ListBullet"/>
        <w:spacing w:after="40"/>
      </w:pPr>
      <w:r>
        <w:t>Prefer a small code patch over a whole-file rewrite. Explain exactly which block to replace or where to insert it.</w:t>
      </w:r>
    </w:p>
    <w:p>
      <w:pPr>
        <w:pStyle w:val="ListBullet"/>
        <w:spacing w:after="40"/>
      </w:pPr>
      <w:r>
        <w:t>Category filters currently hide nodes and edges touching disabled categories. Opacity-only filtering was considered and not selected.</w:t>
      </w:r>
    </w:p>
    <w:p>
      <w:pPr>
        <w:pStyle w:val="ListBullet"/>
        <w:spacing w:after="40"/>
      </w:pPr>
      <w:r>
        <w:t>Hover previews the sidebar; clicking pins it; clicking the empty graph clears the pin. Neighbors rank by shared-recipe count, descending.</w:t>
      </w:r>
    </w:p>
    <w:p>
      <w:pPr>
        <w:pStyle w:val="ListBullet"/>
        <w:spacing w:after="40"/>
      </w:pPr>
      <w:r>
        <w:t>The preferred roadmap UI is a small version-number/link box, not a large popup modal.</w:t>
      </w:r>
    </w:p>
    <w:p>
      <w:pPr>
        <w:pStyle w:val="ListBullet"/>
        <w:spacing w:after="40"/>
      </w:pPr>
      <w:r>
        <w:t>Do not claim actual CSV/browser testing unless it was performed.</w:t>
      </w:r>
    </w:p>
    <w:p>
      <w:pPr>
        <w:pStyle w:val="Heading2"/>
      </w:pPr>
      <w:r>
        <w:t>Recommended opening prompt</w:t>
      </w:r>
    </w:p>
    <w:tbl>
      <w:tblPr>
        <w:tblW w:type="auto" w:w="0"/>
        <w:tblLook w:firstColumn="1" w:firstRow="1" w:lastColumn="0" w:lastRow="0" w:noHBand="0" w:noVBand="1" w:val="04A0"/>
      </w:tblPr>
      <w:tblGrid>
        <w:gridCol w:w="10080"/>
      </w:tblGrid>
      <w:tr>
        <w:trPr>
          <w:cantSplit/>
        </w:trPr>
        <w:tc>
          <w:tcPr>
            <w:tcW w:type="dxa" w:w="10080"/>
            <w:shd w:fill="EEF3F7"/>
            <w:tcMar>
              <w:top w:w="150" w:type="dxa"/>
              <w:start w:w="170" w:type="dxa"/>
              <w:bottom w:w="150" w:type="dxa"/>
              <w:end w:w="170" w:type="dxa"/>
            </w:tcMar>
            <w:tcBorders>
              <w:top w:val="single" w:sz="0" w:color="EEF3F7"/>
              <w:left w:val="single" w:sz="0" w:color="EEF3F7"/>
              <w:bottom w:val="single" w:sz="0" w:color="EEF3F7"/>
              <w:right w:val="single" w:sz="0" w:color="EEF3F7"/>
              <w:insideH w:val="single" w:sz="0" w:color="EEF3F7"/>
              <w:insideV w:val="single" w:sz="0" w:color="EEF3F7"/>
            </w:tcBorders>
          </w:tcPr>
          <w:p>
            <w:pPr>
              <w:spacing w:after="60"/>
            </w:pPr>
            <w:r>
              <w:rPr>
                <w:b/>
                <w:color w:val="142A3A"/>
                <w:sz w:val="20"/>
              </w:rPr>
              <w:t>Copy/paste into a future AI session</w:t>
            </w:r>
          </w:p>
          <w:p>
            <w:pPr>
              <w:spacing w:after="0"/>
            </w:pPr>
            <w:r>
              <w:rPr>
                <w:sz w:val="18"/>
              </w:rPr>
              <w:t>Read this project context before proposing changes. Help me modify the existing Culinary Network Analysis project with the smallest reliable change. Preserve the already-cleaned CSV pipeline, the “ | ” delimiter, current graph semantics and thresholds, and the existing UI unless I explicitly request a change. First explain which section needs changing and why. Prefer a focused code block or patch over a full-file rewrite. Clearly separate verified behavior from assumptions, and do not claim the code has been run with the real CSVs unless it has.</w:t>
            </w:r>
          </w:p>
        </w:tc>
      </w:tr>
    </w:tbl>
    <w:p>
      <w:pPr>
        <w:spacing w:after="0"/>
      </w:pPr>
    </w:p>
    <w:p>
      <w:pPr>
        <w:pStyle w:val="Heading1"/>
      </w:pPr>
      <w:r>
        <w:t>1. Project overview</w:t>
      </w:r>
    </w:p>
    <w:p>
      <w:r>
        <w:t>The project evolved from a web-scraping exercise into an interactive tool for examining the co-occurrence structure of recipes. Each ingredient is a node, and an edge links two ingredients that occur together in one or more recipes. Node size reflects frequency; edge weight reflects shared recipe count. Color-coded macro-categories help readers inspect ingredient clusters.</w:t>
      </w:r>
    </w:p>
    <w:tbl>
      <w:tblPr>
        <w:tblW w:type="auto" w:w="0"/>
        <w:tblLook w:firstColumn="1" w:firstRow="1" w:lastColumn="0" w:lastRow="0" w:noHBand="0" w:noVBand="1" w:val="04A0"/>
      </w:tblPr>
      <w:tblGrid>
        <w:gridCol w:w="10080"/>
      </w:tblGrid>
      <w:tr>
        <w:trPr>
          <w:cantSplit/>
        </w:trPr>
        <w:tc>
          <w:tcPr>
            <w:tcW w:type="dxa" w:w="10080"/>
            <w:shd w:fill="E8F7FA"/>
            <w:tcMar>
              <w:top w:w="150" w:type="dxa"/>
              <w:start w:w="170" w:type="dxa"/>
              <w:bottom w:w="150" w:type="dxa"/>
              <w:end w:w="170" w:type="dxa"/>
            </w:tcMar>
            <w:tcBorders>
              <w:top w:val="single" w:sz="0" w:color="E8F7FA"/>
              <w:left w:val="single" w:sz="0" w:color="E8F7FA"/>
              <w:bottom w:val="single" w:sz="0" w:color="E8F7FA"/>
              <w:right w:val="single" w:sz="0" w:color="E8F7FA"/>
              <w:insideH w:val="single" w:sz="0" w:color="E8F7FA"/>
              <w:insideV w:val="single" w:sz="0" w:color="E8F7FA"/>
            </w:tcBorders>
          </w:tcPr>
          <w:p>
            <w:pPr>
              <w:spacing w:after="60"/>
            </w:pPr>
            <w:r>
              <w:rPr>
                <w:b/>
                <w:color w:val="142A3A"/>
                <w:sz w:val="20"/>
              </w:rPr>
              <w:t>Interpretation boundary</w:t>
            </w:r>
          </w:p>
          <w:p>
            <w:pPr>
              <w:spacing w:after="0"/>
            </w:pPr>
            <w:r>
              <w:rPr>
                <w:sz w:val="18"/>
              </w:rPr>
              <w:t>The network can reveal patterns that may suggest protein-centered clusters, common pairings, or bridge ingredients. Co-occurrence alone does not prove causation, flavor compatibility, or a chef’s intent.</w:t>
            </w:r>
          </w:p>
        </w:tc>
      </w:tr>
    </w:tbl>
    <w:p>
      <w:pPr>
        <w:spacing w:after="0"/>
      </w:pPr>
    </w:p>
    <w:p>
      <w:pPr>
        <w:pStyle w:val="Heading2"/>
      </w:pPr>
      <w:r>
        <w:t>Current interface intent</w:t>
      </w:r>
    </w:p>
    <w:p>
      <w:pPr>
        <w:pStyle w:val="ListBullet"/>
        <w:spacing w:after="40"/>
      </w:pPr>
      <w:r>
        <w:t>Dark, physics-based interactive graph.</w:t>
      </w:r>
    </w:p>
    <w:p>
      <w:pPr>
        <w:pStyle w:val="ListBullet"/>
        <w:spacing w:after="40"/>
      </w:pPr>
      <w:r>
        <w:t>Category colors: Protein, Vegetable, Seasoning, Carb, Dairy, Fat/Oil, Liquid, and Other.</w:t>
      </w:r>
    </w:p>
    <w:p>
      <w:pPr>
        <w:pStyle w:val="ListBullet"/>
        <w:spacing w:after="40"/>
      </w:pPr>
      <w:r>
        <w:t>Left category panel with checkboxes, Select all, and Clear all.</w:t>
      </w:r>
    </w:p>
    <w:p>
      <w:pPr>
        <w:pStyle w:val="ListBullet"/>
        <w:spacing w:after="40"/>
      </w:pPr>
      <w:r>
        <w:t>Right ingredient panel with hover preview, click-to-pin, recipe frequency, and a ranked neighbor list.</w:t>
      </w:r>
    </w:p>
    <w:p>
      <w:pPr>
        <w:pStyle w:val="ListBullet"/>
        <w:spacing w:after="40"/>
      </w:pPr>
      <w:r>
        <w:t>Built-in PyVis navigation arrow controls should be disabled with navigationButtons: false.</w:t>
      </w:r>
    </w:p>
    <w:p>
      <w:pPr>
        <w:pStyle w:val="ListBullet"/>
        <w:spacing w:after="40"/>
      </w:pPr>
      <w:r>
        <w:t>Loading overlay should dim the page and center the progress bar; PyVis must still be able to hide it at 100%.</w:t>
      </w:r>
    </w:p>
    <w:p>
      <w:pPr>
        <w:pStyle w:val="ListBullet"/>
        <w:spacing w:after="40"/>
      </w:pPr>
      <w:r>
        <w:t>Compact version box should link to the README roadmap in a new tab; do not reintroduce a large modal unless explicitly requested.</w:t>
      </w:r>
    </w:p>
    <w:p>
      <w:r>
        <w:t>Important: development involved multiple script iterations. Check the active local file and deployed page before assuming every intended UI change is already present.</w:t>
      </w:r>
    </w:p>
    <w:p>
      <w:pPr>
        <w:pStyle w:val="Heading1"/>
      </w:pPr>
      <w:r>
        <w:t>2. Architecture and data flow</w:t>
      </w:r>
    </w:p>
    <w:p>
      <w:pPr>
        <w:keepLines/>
        <w:spacing w:before="60" w:after="120"/>
        <w:ind w:left="173" w:right="173"/>
        <w:shd w:fill="F2F5F7"/>
        <w:pBdr>
          <w:left w:val="single" w:sz="16" w:space="5" w:color="00AFC6"/>
        </w:pBdr>
      </w:pPr>
      <w:r>
        <w:rPr>
          <w:rFonts w:ascii="Consolas" w:hAnsi="Consolas"/>
          <w:color w:val="263744"/>
          <w:sz w:val="16"/>
        </w:rPr>
        <w:t>Recipe website</w:t>
      </w:r>
      <w:r>
        <w:br/>
      </w:r>
      <w:r>
        <w:rPr>
          <w:rFonts w:ascii="Consolas" w:hAnsi="Consolas"/>
          <w:color w:val="263744"/>
          <w:sz w:val="16"/>
        </w:rPr>
        <w:t xml:space="preserve">    ↓</w:t>
      </w:r>
      <w:r>
        <w:br/>
      </w:r>
      <w:r>
        <w:rPr>
          <w:rFonts w:ascii="Consolas" w:hAnsi="Consolas"/>
          <w:color w:val="263744"/>
          <w:sz w:val="16"/>
        </w:rPr>
        <w:t>Scraper and source-specific extraction</w:t>
      </w:r>
      <w:r>
        <w:br/>
      </w:r>
      <w:r>
        <w:rPr>
          <w:rFonts w:ascii="Consolas" w:hAnsi="Consolas"/>
          <w:color w:val="263744"/>
          <w:sz w:val="16"/>
        </w:rPr>
        <w:t xml:space="preserve">    ↓</w:t>
      </w:r>
      <w:r>
        <w:br/>
      </w:r>
      <w:r>
        <w:rPr>
          <w:rFonts w:ascii="Consolas" w:hAnsi="Consolas"/>
          <w:color w:val="263744"/>
          <w:sz w:val="16"/>
        </w:rPr>
        <w:t>Cleaning / repair scripts</w:t>
      </w:r>
      <w:r>
        <w:br/>
      </w:r>
      <w:r>
        <w:rPr>
          <w:rFonts w:ascii="Consolas" w:hAnsi="Consolas"/>
          <w:color w:val="263744"/>
          <w:sz w:val="16"/>
        </w:rPr>
        <w:t xml:space="preserve">    ↓</w:t>
      </w:r>
      <w:r>
        <w:br/>
      </w:r>
      <w:r>
        <w:rPr>
          <w:rFonts w:ascii="Consolas" w:hAnsi="Consolas"/>
          <w:color w:val="263744"/>
          <w:sz w:val="16"/>
        </w:rPr>
        <w:t>cleaned_recipes.csv  +  build_vis_categorized.csv</w:t>
      </w:r>
      <w:r>
        <w:br/>
      </w:r>
      <w:r>
        <w:rPr>
          <w:rFonts w:ascii="Consolas" w:hAnsi="Consolas"/>
          <w:color w:val="263744"/>
          <w:sz w:val="16"/>
        </w:rPr>
        <w:t xml:space="preserve">    ↓</w:t>
      </w:r>
      <w:r>
        <w:br/>
      </w:r>
      <w:r>
        <w:rPr>
          <w:rFonts w:ascii="Consolas" w:hAnsi="Consolas"/>
          <w:color w:val="263744"/>
          <w:sz w:val="16"/>
        </w:rPr>
        <w:t>Python graph builder: pandas + NetworkX</w:t>
      </w:r>
      <w:r>
        <w:br/>
      </w:r>
      <w:r>
        <w:rPr>
          <w:rFonts w:ascii="Consolas" w:hAnsi="Consolas"/>
          <w:color w:val="263744"/>
          <w:sz w:val="16"/>
        </w:rPr>
        <w:t xml:space="preserve">    ↓</w:t>
      </w:r>
      <w:r>
        <w:br/>
      </w:r>
      <w:r>
        <w:rPr>
          <w:rFonts w:ascii="Consolas" w:hAnsi="Consolas"/>
          <w:color w:val="263744"/>
          <w:sz w:val="16"/>
        </w:rPr>
        <w:t>Thresholded graph and node/edge metadata</w:t>
      </w:r>
      <w:r>
        <w:br/>
      </w:r>
      <w:r>
        <w:rPr>
          <w:rFonts w:ascii="Consolas" w:hAnsi="Consolas"/>
          <w:color w:val="263744"/>
          <w:sz w:val="16"/>
        </w:rPr>
        <w:t xml:space="preserve">    ↓</w:t>
      </w:r>
      <w:r>
        <w:br/>
      </w:r>
      <w:r>
        <w:rPr>
          <w:rFonts w:ascii="Consolas" w:hAnsi="Consolas"/>
          <w:color w:val="263744"/>
          <w:sz w:val="16"/>
        </w:rPr>
        <w:t>PyVis generates HTML</w:t>
      </w:r>
      <w:r>
        <w:br/>
      </w:r>
      <w:r>
        <w:rPr>
          <w:rFonts w:ascii="Consolas" w:hAnsi="Consolas"/>
          <w:color w:val="263744"/>
          <w:sz w:val="16"/>
        </w:rPr>
        <w:t xml:space="preserve">    ↓</w:t>
      </w:r>
      <w:r>
        <w:br/>
      </w:r>
      <w:r>
        <w:rPr>
          <w:rFonts w:ascii="Consolas" w:hAnsi="Consolas"/>
          <w:color w:val="263744"/>
          <w:sz w:val="16"/>
        </w:rPr>
        <w:t>Inject custom HTML / CSS / JavaScript</w:t>
      </w:r>
      <w:r>
        <w:br/>
      </w:r>
      <w:r>
        <w:rPr>
          <w:rFonts w:ascii="Consolas" w:hAnsi="Consolas"/>
          <w:color w:val="263744"/>
          <w:sz w:val="16"/>
        </w:rPr>
        <w:t xml:space="preserve">    ↓</w:t>
      </w:r>
      <w:r>
        <w:br/>
      </w:r>
      <w:r>
        <w:rPr>
          <w:rFonts w:ascii="Consolas" w:hAnsi="Consolas"/>
          <w:color w:val="263744"/>
          <w:sz w:val="16"/>
        </w:rPr>
        <w:t>index.html</w:t>
      </w:r>
      <w:r>
        <w:br/>
      </w:r>
      <w:r>
        <w:rPr>
          <w:rFonts w:ascii="Consolas" w:hAnsi="Consolas"/>
          <w:color w:val="263744"/>
          <w:sz w:val="16"/>
        </w:rPr>
        <w:t xml:space="preserve">    ↓</w:t>
      </w:r>
      <w:r>
        <w:br/>
      </w:r>
      <w:r>
        <w:rPr>
          <w:rFonts w:ascii="Consolas" w:hAnsi="Consolas"/>
          <w:color w:val="263744"/>
          <w:sz w:val="16"/>
        </w:rPr>
        <w:t>GitHub Pages live demo</w:t>
      </w:r>
    </w:p>
    <w:p>
      <w:pPr>
        <w:pStyle w:val="Heading2"/>
      </w:pPr>
      <w:r>
        <w:t>Input files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142A3A"/>
          </w:tcPr>
          <w:p>
            <w:pPr>
              <w:spacing w:after="0"/>
            </w:pPr>
            <w:r>
              <w:rPr>
                <w:b/>
                <w:color w:val="FFFFFF"/>
                <w:sz w:val="17"/>
              </w:rPr>
              <w:t>File</w:t>
            </w:r>
          </w:p>
        </w:tc>
        <w:tc>
          <w:tcPr>
            <w:tcW w:type="dxa" w:w="6912"/>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142A3A"/>
          </w:tcPr>
          <w:p>
            <w:pPr>
              <w:spacing w:after="0"/>
            </w:pPr>
            <w:r>
              <w:rPr>
                <w:b/>
                <w:color w:val="FFFFFF"/>
                <w:sz w:val="17"/>
              </w:rPr>
              <w:t>Role / expected fields</w:t>
            </w:r>
          </w:p>
        </w:tc>
      </w:tr>
      <w:tr>
        <w:trPr>
          <w:cantSplit/>
        </w:trPr>
        <w:tc>
          <w:tcPr>
            <w:tcW w:type="dxa" w:w="2880"/>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cleaned_recipes.csv</w:t>
            </w:r>
          </w:p>
        </w:tc>
        <w:tc>
          <w:tcPr>
            <w:tcW w:type="dxa" w:w="6912"/>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Canonical cleaned recipe data. Documented columns: recipe_id, title, ingredients. The graph builder primarily consumes ingredients.</w:t>
            </w:r>
          </w:p>
        </w:tc>
      </w:tr>
      <w:tr>
        <w:trPr>
          <w:cantSplit/>
        </w:trPr>
        <w:tc>
          <w:tcPr>
            <w:tcW w:type="dxa" w:w="2880"/>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F7F9FA"/>
          </w:tcPr>
          <w:p>
            <w:pPr>
              <w:spacing w:after="20"/>
            </w:pPr>
            <w:r>
              <w:rPr>
                <w:sz w:val="17"/>
              </w:rPr>
              <w:t>build_vis_categorized.csv</w:t>
            </w:r>
          </w:p>
        </w:tc>
        <w:tc>
          <w:tcPr>
            <w:tcW w:type="dxa" w:w="6912"/>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F7F9FA"/>
          </w:tcPr>
          <w:p>
            <w:pPr>
              <w:spacing w:after="20"/>
            </w:pPr>
            <w:r>
              <w:rPr>
                <w:sz w:val="17"/>
              </w:rPr>
              <w:t>Ingredient category metadata. Expected columns: Ingredient, Count, Category. Used for category lookup and edge-color selection.</w:t>
            </w:r>
          </w:p>
        </w:tc>
      </w:tr>
    </w:tbl>
    <w:p>
      <w:pPr>
        <w:spacing w:after="0"/>
      </w:pPr>
    </w:p>
    <w:tbl>
      <w:tblPr>
        <w:tblW w:type="auto" w:w="0"/>
        <w:tblLook w:firstColumn="1" w:firstRow="1" w:lastColumn="0" w:lastRow="0" w:noHBand="0" w:noVBand="1" w:val="04A0"/>
      </w:tblPr>
      <w:tblGrid>
        <w:gridCol w:w="10080"/>
      </w:tblGrid>
      <w:tr>
        <w:trPr>
          <w:cantSplit/>
        </w:trPr>
        <w:tc>
          <w:tcPr>
            <w:tcW w:type="dxa" w:w="10080"/>
            <w:shd w:fill="E8F7FA"/>
            <w:tcMar>
              <w:top w:w="150" w:type="dxa"/>
              <w:start w:w="170" w:type="dxa"/>
              <w:bottom w:w="150" w:type="dxa"/>
              <w:end w:w="170" w:type="dxa"/>
            </w:tcMar>
            <w:tcBorders>
              <w:top w:val="single" w:sz="0" w:color="E8F7FA"/>
              <w:left w:val="single" w:sz="0" w:color="E8F7FA"/>
              <w:bottom w:val="single" w:sz="0" w:color="E8F7FA"/>
              <w:right w:val="single" w:sz="0" w:color="E8F7FA"/>
              <w:insideH w:val="single" w:sz="0" w:color="E8F7FA"/>
              <w:insideV w:val="single" w:sz="0" w:color="E8F7FA"/>
            </w:tcBorders>
          </w:tcPr>
          <w:p>
            <w:pPr>
              <w:spacing w:after="60"/>
            </w:pPr>
            <w:r>
              <w:rPr>
                <w:b/>
                <w:color w:val="142A3A"/>
                <w:sz w:val="20"/>
              </w:rPr>
              <w:t>Delimiter is intentional</w:t>
            </w:r>
          </w:p>
          <w:p>
            <w:pPr>
              <w:spacing w:after="0"/>
            </w:pPr>
            <w:r>
              <w:rPr>
                <w:sz w:val="18"/>
              </w:rPr>
              <w:t>The cleaned ingredients field is already pipe-separated as ingredient | ingredient. Use str(row["ingredients"]).split(" | ") in the graph builder. Do not add broad trimming/deduplication logic by default; the cleaning pipeline has already handled this.</w:t>
            </w:r>
          </w:p>
        </w:tc>
      </w:tr>
    </w:tbl>
    <w:p>
      <w:pPr>
        <w:spacing w:after="0"/>
      </w:pPr>
    </w:p>
    <w:p>
      <w:pPr>
        <w:pStyle w:val="Heading2"/>
      </w:pPr>
      <w:r>
        <w:t>Project scripts mentioned in the history</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142A3A"/>
          </w:tcPr>
          <w:p>
            <w:pPr>
              <w:spacing w:after="0"/>
            </w:pPr>
            <w:r>
              <w:rPr>
                <w:b/>
                <w:color w:val="FFFFFF"/>
                <w:sz w:val="17"/>
              </w:rPr>
              <w:t>Script / artifact</w:t>
            </w:r>
          </w:p>
        </w:tc>
        <w:tc>
          <w:tcPr>
            <w:tcW w:type="dxa" w:w="6912"/>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142A3A"/>
          </w:tcPr>
          <w:p>
            <w:pPr>
              <w:spacing w:after="0"/>
            </w:pPr>
            <w:r>
              <w:rPr>
                <w:b/>
                <w:color w:val="FFFFFF"/>
                <w:sz w:val="17"/>
              </w:rPr>
              <w:t>Purpose</w:t>
            </w:r>
          </w:p>
        </w:tc>
      </w:tr>
      <w:tr>
        <w:trPr>
          <w:cantSplit/>
        </w:trPr>
        <w:tc>
          <w:tcPr>
            <w:tcW w:type="dxa" w:w="2880"/>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buildvis.py</w:t>
            </w:r>
          </w:p>
        </w:tc>
        <w:tc>
          <w:tcPr>
            <w:tcW w:type="dxa" w:w="6912"/>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Earlier/associated scraping and cleaning logic, including junk-phrase filtering order.</w:t>
            </w:r>
          </w:p>
        </w:tc>
      </w:tr>
      <w:tr>
        <w:trPr>
          <w:cantSplit/>
        </w:trPr>
        <w:tc>
          <w:tcPr>
            <w:tcW w:type="dxa" w:w="2880"/>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F7F9FA"/>
          </w:tcPr>
          <w:p>
            <w:pPr>
              <w:spacing w:after="20"/>
            </w:pPr>
            <w:r>
              <w:rPr>
                <w:sz w:val="17"/>
              </w:rPr>
              <w:t>fix_csv.py</w:t>
            </w:r>
          </w:p>
        </w:tc>
        <w:tc>
          <w:tcPr>
            <w:tcW w:type="dxa" w:w="6912"/>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F7F9FA"/>
          </w:tcPr>
          <w:p>
            <w:pPr>
              <w:spacing w:after="20"/>
            </w:pPr>
            <w:r>
              <w:rPr>
                <w:sz w:val="17"/>
              </w:rPr>
              <w:t>Targeted repair for the low-fat scraping issue.</w:t>
            </w:r>
          </w:p>
        </w:tc>
      </w:tr>
      <w:tr>
        <w:trPr>
          <w:cantSplit/>
        </w:trPr>
        <w:tc>
          <w:tcPr>
            <w:tcW w:type="dxa" w:w="2880"/>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clean_data.py</w:t>
            </w:r>
          </w:p>
        </w:tc>
        <w:tc>
          <w:tcPr>
            <w:tcW w:type="dxa" w:w="6912"/>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Dedicated cleaner that produces the canonical cleaned_recipes.csv.</w:t>
            </w:r>
          </w:p>
        </w:tc>
      </w:tr>
      <w:tr>
        <w:trPr>
          <w:cantSplit/>
        </w:trPr>
        <w:tc>
          <w:tcPr>
            <w:tcW w:type="dxa" w:w="2880"/>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F7F9FA"/>
          </w:tcPr>
          <w:p>
            <w:pPr>
              <w:spacing w:after="20"/>
            </w:pPr>
            <w:r>
              <w:rPr>
                <w:sz w:val="17"/>
              </w:rPr>
              <w:t>scraper_config.py</w:t>
            </w:r>
          </w:p>
        </w:tc>
        <w:tc>
          <w:tcPr>
            <w:tcW w:type="dxa" w:w="6912"/>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F7F9FA"/>
          </w:tcPr>
          <w:p>
            <w:pPr>
              <w:spacing w:after="20"/>
            </w:pPr>
            <w:r>
              <w:rPr>
                <w:sz w:val="17"/>
              </w:rPr>
              <w:t>Scraper phrase configuration, including FLAVOR_WORDS and NAV_JUNK.</w:t>
            </w:r>
          </w:p>
        </w:tc>
      </w:tr>
      <w:tr>
        <w:trPr>
          <w:cantSplit/>
        </w:trPr>
        <w:tc>
          <w:tcPr>
            <w:tcW w:type="dxa" w:w="2880"/>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Graph-builder Python script</w:t>
            </w:r>
          </w:p>
        </w:tc>
        <w:tc>
          <w:tcPr>
            <w:tcW w:type="dxa" w:w="6912"/>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Builds NetworkX graph, applies thresholds, configures PyVis, injects UI, writes index.html.</w:t>
            </w:r>
          </w:p>
        </w:tc>
      </w:tr>
      <w:tr>
        <w:trPr>
          <w:cantSplit/>
        </w:trPr>
        <w:tc>
          <w:tcPr>
            <w:tcW w:type="dxa" w:w="2880"/>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F7F9FA"/>
          </w:tcPr>
          <w:p>
            <w:pPr>
              <w:spacing w:after="20"/>
            </w:pPr>
            <w:r>
              <w:rPr>
                <w:sz w:val="17"/>
              </w:rPr>
              <w:t>index.html</w:t>
            </w:r>
          </w:p>
        </w:tc>
        <w:tc>
          <w:tcPr>
            <w:tcW w:type="dxa" w:w="6912"/>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F7F9FA"/>
          </w:tcPr>
          <w:p>
            <w:pPr>
              <w:spacing w:after="20"/>
            </w:pPr>
            <w:r>
              <w:rPr>
                <w:sz w:val="17"/>
              </w:rPr>
              <w:t>Generated browser artifact; publish the regenerated version to GitHub Pages.</w:t>
            </w:r>
          </w:p>
        </w:tc>
      </w:tr>
    </w:tbl>
    <w:p>
      <w:pPr>
        <w:spacing w:after="0"/>
      </w:pPr>
    </w:p>
    <w:p>
      <w:pPr>
        <w:pStyle w:val="Heading1"/>
      </w:pPr>
      <w:r>
        <w:t>3. Data preparation history</w:t>
      </w:r>
    </w:p>
    <w:p>
      <w:pPr>
        <w:spacing w:after="60"/>
      </w:pPr>
      <w:r>
        <w:rPr>
          <w:b/>
          <w:color w:val="142A3A"/>
        </w:rPr>
        <w:t xml:space="preserve">Cleaning order: </w:t>
      </w:r>
      <w:r>
        <w:t>JUNK_PHRASES checks were moved before a regex that deletes text after “for”. This prevents a junk phrase containing “for” from being partially chopped and slipping through.</w:t>
      </w:r>
    </w:p>
    <w:p>
      <w:pPr>
        <w:spacing w:after="60"/>
      </w:pPr>
      <w:r>
        <w:rPr>
          <w:b/>
          <w:color w:val="142A3A"/>
        </w:rPr>
        <w:t xml:space="preserve">Long-tail review: </w:t>
      </w:r>
      <w:r>
        <w:t>MIN_COUNT = 5 was temporarily removed while manually reviewing rare ingredients so valid edge cases would not be prematurely discarded.</w:t>
      </w:r>
    </w:p>
    <w:p>
      <w:pPr>
        <w:spacing w:after="60"/>
      </w:pPr>
      <w:r>
        <w:rPr>
          <w:b/>
          <w:color w:val="142A3A"/>
        </w:rPr>
        <w:t xml:space="preserve">Low-fat scraper bug: </w:t>
      </w:r>
      <w:r>
        <w:t>An early filter stripped “fat” from phrases such as “low fat cream”, leaving “low-”. A targeted regex patch, low-(?![a-zA-Z]), was used in fix_csv.py instead of re-scraping; this was designed to avoid damaging terms such as “low-moisture”.</w:t>
      </w:r>
    </w:p>
    <w:p>
      <w:pPr>
        <w:spacing w:after="60"/>
      </w:pPr>
      <w:r>
        <w:rPr>
          <w:b/>
          <w:color w:val="142A3A"/>
        </w:rPr>
        <w:t xml:space="preserve">Stray character cleanup: </w:t>
      </w:r>
      <w:r>
        <w:t>A word-boundary regex such as \bx\b and simple replacements removed stray x and + characters left by measurement stripping.</w:t>
      </w:r>
    </w:p>
    <w:p>
      <w:pPr>
        <w:spacing w:after="60"/>
      </w:pPr>
      <w:r>
        <w:rPr>
          <w:b/>
          <w:color w:val="142A3A"/>
        </w:rPr>
        <w:t xml:space="preserve">Gold-standard dataset: </w:t>
      </w:r>
      <w:r>
        <w:t>Cleaning was separated from visualization so cleaned_recipes.csv could act as one source of truth for the graph, future SQL migration, and other analytical tools.</w:t>
      </w:r>
    </w:p>
    <w:p>
      <w:pPr>
        <w:spacing w:after="60"/>
      </w:pPr>
      <w:r>
        <w:rPr>
          <w:b/>
          <w:color w:val="142A3A"/>
        </w:rPr>
        <w:t xml:space="preserve">Scraper configuration: </w:t>
      </w:r>
      <w:r>
        <w:t>Generic “FAT” was removed from FLAVOR_WORDS and website UI terms were moved to NAV_JUNK to avoid incorrect ingredient extraction.</w:t>
      </w:r>
    </w:p>
    <w:tbl>
      <w:tblPr>
        <w:tblW w:type="auto" w:w="0"/>
        <w:tblLook w:firstColumn="1" w:firstRow="1" w:lastColumn="0" w:lastRow="0" w:noHBand="0" w:noVBand="1" w:val="04A0"/>
      </w:tblPr>
      <w:tblGrid>
        <w:gridCol w:w="10080"/>
      </w:tblGrid>
      <w:tr>
        <w:trPr>
          <w:cantSplit/>
        </w:trPr>
        <w:tc>
          <w:tcPr>
            <w:tcW w:type="dxa" w:w="10080"/>
            <w:shd w:fill="EEF3F7"/>
            <w:tcMar>
              <w:top w:w="150" w:type="dxa"/>
              <w:start w:w="170" w:type="dxa"/>
              <w:bottom w:w="150" w:type="dxa"/>
              <w:end w:w="170" w:type="dxa"/>
            </w:tcMar>
            <w:tcBorders>
              <w:top w:val="single" w:sz="0" w:color="EEF3F7"/>
              <w:left w:val="single" w:sz="0" w:color="EEF3F7"/>
              <w:bottom w:val="single" w:sz="0" w:color="EEF3F7"/>
              <w:right w:val="single" w:sz="0" w:color="EEF3F7"/>
              <w:insideH w:val="single" w:sz="0" w:color="EEF3F7"/>
              <w:insideV w:val="single" w:sz="0" w:color="EEF3F7"/>
            </w:tcBorders>
          </w:tcPr>
          <w:p>
            <w:pPr>
              <w:spacing w:after="60"/>
            </w:pPr>
            <w:r>
              <w:rPr>
                <w:b/>
                <w:color w:val="142A3A"/>
                <w:sz w:val="20"/>
              </w:rPr>
              <w:t>Cleaning lesson</w:t>
            </w:r>
          </w:p>
          <w:p>
            <w:pPr>
              <w:spacing w:after="0"/>
            </w:pPr>
            <w:r>
              <w:rPr>
                <w:sz w:val="18"/>
              </w:rPr>
              <w:t>Prefer small targeted repairs over broad regexes that can mutate valid ingredient names. Preserve a reproducible canonical cleaning script and inspect affected records after a rule changes.</w:t>
            </w:r>
          </w:p>
        </w:tc>
      </w:tr>
    </w:tbl>
    <w:p>
      <w:pPr>
        <w:spacing w:after="0"/>
      </w:pPr>
    </w:p>
    <w:p>
      <w:pPr>
        <w:pStyle w:val="Heading1"/>
      </w:pPr>
      <w:r>
        <w:t>4. Graph model and visual thresholds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304"/>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142A3A"/>
          </w:tcPr>
          <w:p>
            <w:pPr>
              <w:spacing w:after="0"/>
            </w:pPr>
            <w:r>
              <w:rPr>
                <w:b/>
                <w:color w:val="FFFFFF"/>
                <w:sz w:val="17"/>
              </w:rPr>
              <w:t>Concept</w:t>
            </w:r>
          </w:p>
        </w:tc>
        <w:tc>
          <w:tcPr>
            <w:tcW w:type="dxa" w:w="7488"/>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142A3A"/>
          </w:tcPr>
          <w:p>
            <w:pPr>
              <w:spacing w:after="0"/>
            </w:pPr>
            <w:r>
              <w:rPr>
                <w:b/>
                <w:color w:val="FFFFFF"/>
                <w:sz w:val="17"/>
              </w:rPr>
              <w:t>Definition</w:t>
            </w:r>
          </w:p>
        </w:tc>
      </w:tr>
      <w:tr>
        <w:trPr>
          <w:cantSplit/>
        </w:trPr>
        <w:tc>
          <w:tcPr>
            <w:tcW w:type="dxa" w:w="2304"/>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Node</w:t>
            </w:r>
          </w:p>
        </w:tc>
        <w:tc>
          <w:tcPr>
            <w:tcW w:type="dxa" w:w="7488"/>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An ingredient.</w:t>
            </w:r>
          </w:p>
        </w:tc>
      </w:tr>
      <w:tr>
        <w:trPr>
          <w:cantSplit/>
        </w:trPr>
        <w:tc>
          <w:tcPr>
            <w:tcW w:type="dxa" w:w="2304"/>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F7F9FA"/>
          </w:tcPr>
          <w:p>
            <w:pPr>
              <w:spacing w:after="20"/>
            </w:pPr>
            <w:r>
              <w:rPr>
                <w:sz w:val="17"/>
              </w:rPr>
              <w:t>Node weight</w:t>
            </w:r>
          </w:p>
        </w:tc>
        <w:tc>
          <w:tcPr>
            <w:tcW w:type="dxa" w:w="7488"/>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F7F9FA"/>
          </w:tcPr>
          <w:p>
            <w:pPr>
              <w:spacing w:after="20"/>
            </w:pPr>
            <w:r>
              <w:rPr>
                <w:sz w:val="17"/>
              </w:rPr>
              <w:t>Number of recipe rows containing the ingredient.</w:t>
            </w:r>
          </w:p>
        </w:tc>
      </w:tr>
      <w:tr>
        <w:trPr>
          <w:cantSplit/>
        </w:trPr>
        <w:tc>
          <w:tcPr>
            <w:tcW w:type="dxa" w:w="2304"/>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Edge</w:t>
            </w:r>
          </w:p>
        </w:tc>
        <w:tc>
          <w:tcPr>
            <w:tcW w:type="dxa" w:w="7488"/>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Undirected relationship between two ingredients that occur in the same recipe.</w:t>
            </w:r>
          </w:p>
        </w:tc>
      </w:tr>
      <w:tr>
        <w:trPr>
          <w:cantSplit/>
        </w:trPr>
        <w:tc>
          <w:tcPr>
            <w:tcW w:type="dxa" w:w="2304"/>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F7F9FA"/>
          </w:tcPr>
          <w:p>
            <w:pPr>
              <w:spacing w:after="20"/>
            </w:pPr>
            <w:r>
              <w:rPr>
                <w:sz w:val="17"/>
              </w:rPr>
              <w:t>Edge weight</w:t>
            </w:r>
          </w:p>
        </w:tc>
        <w:tc>
          <w:tcPr>
            <w:tcW w:type="dxa" w:w="7488"/>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F7F9FA"/>
          </w:tcPr>
          <w:p>
            <w:pPr>
              <w:spacing w:after="20"/>
            </w:pPr>
            <w:r>
              <w:rPr>
                <w:sz w:val="17"/>
              </w:rPr>
              <w:t>Number of recipes containing both endpoints.</w:t>
            </w:r>
          </w:p>
        </w:tc>
      </w:tr>
      <w:tr>
        <w:trPr>
          <w:cantSplit/>
        </w:trPr>
        <w:tc>
          <w:tcPr>
            <w:tcW w:type="dxa" w:w="2304"/>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Node size</w:t>
            </w:r>
          </w:p>
        </w:tc>
        <w:tc>
          <w:tcPr>
            <w:tcW w:type="dxa" w:w="7488"/>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In the reviewed script: 10 + (recipe count × 0.5).</w:t>
            </w:r>
          </w:p>
        </w:tc>
      </w:tr>
      <w:tr>
        <w:trPr>
          <w:cantSplit/>
        </w:trPr>
        <w:tc>
          <w:tcPr>
            <w:tcW w:type="dxa" w:w="2304"/>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F7F9FA"/>
          </w:tcPr>
          <w:p>
            <w:pPr>
              <w:spacing w:after="20"/>
            </w:pPr>
            <w:r>
              <w:rPr>
                <w:sz w:val="17"/>
              </w:rPr>
              <w:t>Edge opacity</w:t>
            </w:r>
          </w:p>
        </w:tc>
        <w:tc>
          <w:tcPr>
            <w:tcW w:type="dxa" w:w="7488"/>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F7F9FA"/>
          </w:tcPr>
          <w:p>
            <w:pPr>
              <w:spacing w:after="20"/>
            </w:pPr>
            <w:r>
              <w:rPr>
                <w:sz w:val="17"/>
              </w:rPr>
              <w:t>Scales with edge weight for legibility; it is presentation styling, not the weight itself.</w:t>
            </w:r>
          </w:p>
        </w:tc>
      </w:tr>
      <w:tr>
        <w:trPr>
          <w:cantSplit/>
        </w:trPr>
        <w:tc>
          <w:tcPr>
            <w:tcW w:type="dxa" w:w="2304"/>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Edge color</w:t>
            </w:r>
          </w:p>
        </w:tc>
        <w:tc>
          <w:tcPr>
            <w:tcW w:type="dxa" w:w="7488"/>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Based on the category color of the endpoint with the larger Count in build_vis_categorized.csv.</w:t>
            </w:r>
          </w:p>
        </w:tc>
      </w:tr>
    </w:tbl>
    <w:p>
      <w:pPr>
        <w:spacing w:after="0"/>
      </w:pPr>
    </w:p>
    <w:p>
      <w:r>
        <w:t>For a recipe with k distinct ingredients, the pairwise graph builder can create k(k−1)/2 pair checks. Longer recipes contribute many more candidate edges, so the graph can become expensive to build and render as the corpus grows.</w:t>
      </w:r>
    </w:p>
    <w:p>
      <w:pPr>
        <w:pStyle w:val="Heading2"/>
      </w:pPr>
      <w:r>
        <w:t>Threshold sequence</w:t>
      </w:r>
    </w:p>
    <w:p>
      <w:pPr>
        <w:keepLines/>
        <w:spacing w:before="60" w:after="120"/>
        <w:ind w:left="173" w:right="173"/>
        <w:shd w:fill="F2F5F7"/>
        <w:pBdr>
          <w:left w:val="single" w:sz="16" w:space="5" w:color="00AFC6"/>
        </w:pBdr>
      </w:pPr>
      <w:r>
        <w:rPr>
          <w:rFonts w:ascii="Consolas" w:hAnsi="Consolas"/>
          <w:color w:val="263744"/>
          <w:sz w:val="16"/>
        </w:rPr>
        <w:t>MIN_APPEARANCES = 5</w:t>
      </w:r>
      <w:r>
        <w:br/>
      </w:r>
      <w:r>
        <w:rPr>
          <w:rFonts w:ascii="Consolas" w:hAnsi="Consolas"/>
          <w:color w:val="263744"/>
          <w:sz w:val="16"/>
        </w:rPr>
        <w:t>MIN_CONNECTIONS = 4</w:t>
      </w:r>
      <w:r>
        <w:br/>
      </w:r>
      <w:r>
        <w:rPr>
          <w:rFonts w:ascii="Consolas" w:hAnsi="Consolas"/>
          <w:color w:val="263744"/>
          <w:sz w:val="16"/>
        </w:rPr>
        <w:t>EXCLUDE_INGREDIENTS = {"salt", "water"}</w:t>
      </w:r>
    </w:p>
    <w:p>
      <w:pPr>
        <w:pStyle w:val="ListBullet"/>
        <w:spacing w:after="40"/>
      </w:pPr>
      <w:r>
        <w:t>First choose nodes that meet the appearance threshold and are not excluded.</w:t>
      </w:r>
    </w:p>
    <w:p>
      <w:pPr>
        <w:pStyle w:val="ListBullet"/>
        <w:spacing w:after="40"/>
      </w:pPr>
      <w:r>
        <w:t>Then retain edges whose endpoints are valid nodes and whose shared-recipe count meets the edge threshold.</w:t>
      </w:r>
    </w:p>
    <w:p>
      <w:pPr>
        <w:pStyle w:val="ListBullet"/>
        <w:spacing w:after="40"/>
      </w:pPr>
      <w:r>
        <w:t>Finally retain only nodes that occur in at least one valid edge, preventing orphan bubbles.</w:t>
      </w:r>
    </w:p>
    <w:p>
      <w:pPr>
        <w:pStyle w:val="ListBullet"/>
        <w:spacing w:after="40"/>
      </w:pPr>
      <w:r>
        <w:t>Salt and water remain in the canonical data; they are excluded from the visualization because their ubiquity can dominate the layout.</w:t>
      </w:r>
    </w:p>
    <w:tbl>
      <w:tblPr>
        <w:tblW w:type="auto" w:w="0"/>
        <w:tblLook w:firstColumn="1" w:firstRow="1" w:lastColumn="0" w:lastRow="0" w:noHBand="0" w:noVBand="1" w:val="04A0"/>
      </w:tblPr>
      <w:tblGrid>
        <w:gridCol w:w="10080"/>
      </w:tblGrid>
      <w:tr>
        <w:trPr>
          <w:cantSplit/>
        </w:trPr>
        <w:tc>
          <w:tcPr>
            <w:tcW w:type="dxa" w:w="10080"/>
            <w:shd w:fill="E8F7FA"/>
            <w:tcMar>
              <w:top w:w="150" w:type="dxa"/>
              <w:start w:w="170" w:type="dxa"/>
              <w:bottom w:w="150" w:type="dxa"/>
              <w:end w:w="170" w:type="dxa"/>
            </w:tcMar>
            <w:tcBorders>
              <w:top w:val="single" w:sz="0" w:color="E8F7FA"/>
              <w:left w:val="single" w:sz="0" w:color="E8F7FA"/>
              <w:bottom w:val="single" w:sz="0" w:color="E8F7FA"/>
              <w:right w:val="single" w:sz="0" w:color="E8F7FA"/>
              <w:insideH w:val="single" w:sz="0" w:color="E8F7FA"/>
              <w:insideV w:val="single" w:sz="0" w:color="E8F7FA"/>
            </w:tcBorders>
          </w:tcPr>
          <w:p>
            <w:pPr>
              <w:spacing w:after="60"/>
            </w:pPr>
            <w:r>
              <w:rPr>
                <w:b/>
                <w:color w:val="142A3A"/>
                <w:sz w:val="20"/>
              </w:rPr>
              <w:t>Configuration history does not fully match</w:t>
            </w:r>
          </w:p>
          <w:p>
            <w:pPr>
              <w:spacing w:after="0"/>
            </w:pPr>
            <w:r>
              <w:rPr>
                <w:sz w:val="18"/>
              </w:rPr>
              <w:t>The supplied project summary describes an earlier MIN_CONNECTIONS value of 5, springLength 200, and damping 0.6. Script copies reviewed later in the conversation showed MIN_CONNECTIONS 4, springLength 1000, and damping 0.7. Use the active local script as the source of truth; do not silently “correct” parameters from an older summary.</w:t>
            </w:r>
          </w:p>
        </w:tc>
      </w:tr>
    </w:tbl>
    <w:p>
      <w:pPr>
        <w:spacing w:after="0"/>
      </w:pPr>
    </w:p>
    <w:p>
      <w:pPr>
        <w:pStyle w:val="Heading2"/>
      </w:pPr>
      <w:r>
        <w:t>Physics and layout decisions</w:t>
      </w:r>
    </w:p>
    <w:p>
      <w:pPr>
        <w:pStyle w:val="ListBullet"/>
        <w:spacing w:after="40"/>
      </w:pPr>
      <w:r>
        <w:t>Node multiplier was reduced from ×2 to ×0.5 to address oversized nodes / the “giant blue blob”.</w:t>
      </w:r>
    </w:p>
    <w:p>
      <w:pPr>
        <w:pStyle w:val="ListBullet"/>
        <w:spacing w:after="40"/>
      </w:pPr>
      <w:r>
        <w:t>Curved edges were turned off with smooth: false to reduce overlapping loops.</w:t>
      </w:r>
    </w:p>
    <w:p>
      <w:pPr>
        <w:pStyle w:val="ListBullet"/>
        <w:spacing w:after="40"/>
      </w:pPr>
      <w:r>
        <w:t>Salt and water were excluded from the displayed graph to reduce the “black hole” effect.</w:t>
      </w:r>
    </w:p>
    <w:p>
      <w:pPr>
        <w:pStyle w:val="ListBullet"/>
        <w:spacing w:after="40"/>
      </w:pPr>
      <w:r>
        <w:t>avoidOverlap and damping were tuned across iterations to spread the graph and help it settle.</w:t>
      </w:r>
    </w:p>
    <w:p>
      <w:pPr>
        <w:pStyle w:val="ListBullet"/>
        <w:spacing w:after="40"/>
      </w:pPr>
      <w:r>
        <w:t>Thresholds and layout physics are different: thresholds change which relationships are shown; physics changes only their arrangement and movement.</w:t>
      </w:r>
    </w:p>
    <w:p>
      <w:pPr>
        <w:pStyle w:val="Heading1"/>
      </w:pPr>
      <w:r>
        <w:t>5. UI and interaction behavior</w:t>
      </w:r>
    </w:p>
    <w:p>
      <w:pPr>
        <w:pStyle w:val="Heading2"/>
      </w:pPr>
      <w:r>
        <w:t>Category filters</w:t>
      </w:r>
    </w:p>
    <w:p>
      <w:pPr>
        <w:pStyle w:val="ListBullet"/>
        <w:spacing w:after="40"/>
      </w:pPr>
      <w:r>
        <w:t>One checkbox is generated for each category present among displayed nodes.</w:t>
      </w:r>
    </w:p>
    <w:p>
      <w:pPr>
        <w:pStyle w:val="ListBullet"/>
        <w:spacing w:after="40"/>
      </w:pPr>
      <w:r>
        <w:t>Select all and Clear all update the checkbox states.</w:t>
      </w:r>
    </w:p>
    <w:p>
      <w:pPr>
        <w:pStyle w:val="ListBullet"/>
        <w:spacing w:after="40"/>
      </w:pPr>
      <w:r>
        <w:t>Current intended rule: disabling a category hides its nodes and every edge whose source or target is in that category.</w:t>
      </w:r>
    </w:p>
    <w:p>
      <w:pPr>
        <w:pStyle w:val="ListBullet"/>
        <w:spacing w:after="40"/>
      </w:pPr>
      <w:r>
        <w:t>Re-enabling the category restores the nodes and relationships.</w:t>
      </w:r>
    </w:p>
    <w:p>
      <w:pPr>
        <w:pStyle w:val="ListBullet"/>
        <w:spacing w:after="40"/>
      </w:pPr>
      <w:r>
        <w:t>Opacity-only filtering was explored but not selected by the user; do not implement it without being asked.</w:t>
      </w:r>
    </w:p>
    <w:p>
      <w:pPr>
        <w:pStyle w:val="Heading2"/>
      </w:pPr>
      <w:r>
        <w:t>Ingredient detail sidebar</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448"/>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142A3A"/>
          </w:tcPr>
          <w:p>
            <w:pPr>
              <w:spacing w:after="0"/>
            </w:pPr>
            <w:r>
              <w:rPr>
                <w:b/>
                <w:color w:val="FFFFFF"/>
                <w:sz w:val="17"/>
              </w:rPr>
              <w:t>Action / field</w:t>
            </w:r>
          </w:p>
        </w:tc>
        <w:tc>
          <w:tcPr>
            <w:tcW w:type="dxa" w:w="7344"/>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142A3A"/>
          </w:tcPr>
          <w:p>
            <w:pPr>
              <w:spacing w:after="0"/>
            </w:pPr>
            <w:r>
              <w:rPr>
                <w:b/>
                <w:color w:val="FFFFFF"/>
                <w:sz w:val="17"/>
              </w:rPr>
              <w:t>Expected behavior</w:t>
            </w:r>
          </w:p>
        </w:tc>
      </w:tr>
      <w:tr>
        <w:trPr>
          <w:cantSplit/>
        </w:trPr>
        <w:tc>
          <w:tcPr>
            <w:tcW w:type="dxa" w:w="2448"/>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Hover node</w:t>
            </w:r>
          </w:p>
        </w:tc>
        <w:tc>
          <w:tcPr>
            <w:tcW w:type="dxa" w:w="7344"/>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Preview the ingredient information in the sidebar.</w:t>
            </w:r>
          </w:p>
        </w:tc>
      </w:tr>
      <w:tr>
        <w:trPr>
          <w:cantSplit/>
        </w:trPr>
        <w:tc>
          <w:tcPr>
            <w:tcW w:type="dxa" w:w="2448"/>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F7F9FA"/>
          </w:tcPr>
          <w:p>
            <w:pPr>
              <w:spacing w:after="20"/>
            </w:pPr>
            <w:r>
              <w:rPr>
                <w:sz w:val="17"/>
              </w:rPr>
              <w:t>Click node</w:t>
            </w:r>
          </w:p>
        </w:tc>
        <w:tc>
          <w:tcPr>
            <w:tcW w:type="dxa" w:w="7344"/>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F7F9FA"/>
          </w:tcPr>
          <w:p>
            <w:pPr>
              <w:spacing w:after="20"/>
            </w:pPr>
            <w:r>
              <w:rPr>
                <w:sz w:val="17"/>
              </w:rPr>
              <w:t>Pin the ingredient so its details remain after the pointer moves away.</w:t>
            </w:r>
          </w:p>
        </w:tc>
      </w:tr>
      <w:tr>
        <w:trPr>
          <w:cantSplit/>
        </w:trPr>
        <w:tc>
          <w:tcPr>
            <w:tcW w:type="dxa" w:w="2448"/>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Click empty graph</w:t>
            </w:r>
          </w:p>
        </w:tc>
        <w:tc>
          <w:tcPr>
            <w:tcW w:type="dxa" w:w="7344"/>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Clear the pin/selection.</w:t>
            </w:r>
          </w:p>
        </w:tc>
      </w:tr>
      <w:tr>
        <w:trPr>
          <w:cantSplit/>
        </w:trPr>
        <w:tc>
          <w:tcPr>
            <w:tcW w:type="dxa" w:w="2448"/>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F7F9FA"/>
          </w:tcPr>
          <w:p>
            <w:pPr>
              <w:spacing w:after="20"/>
            </w:pPr>
            <w:r>
              <w:rPr>
                <w:sz w:val="17"/>
              </w:rPr>
              <w:t>Ingredient statistics</w:t>
            </w:r>
          </w:p>
        </w:tc>
        <w:tc>
          <w:tcPr>
            <w:tcW w:type="dxa" w:w="7344"/>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F7F9FA"/>
          </w:tcPr>
          <w:p>
            <w:pPr>
              <w:spacing w:after="20"/>
            </w:pPr>
            <w:r>
              <w:rPr>
                <w:sz w:val="17"/>
              </w:rPr>
              <w:t>Show name, category, recipe count, and visible/qualifying connection count.</w:t>
            </w:r>
          </w:p>
        </w:tc>
      </w:tr>
      <w:tr>
        <w:trPr>
          <w:cantSplit/>
        </w:trPr>
        <w:tc>
          <w:tcPr>
            <w:tcW w:type="dxa" w:w="2448"/>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Neighbor ranking</w:t>
            </w:r>
          </w:p>
        </w:tc>
        <w:tc>
          <w:tcPr>
            <w:tcW w:type="dxa" w:w="7344"/>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List all qualifying neighbors by edge weight descending (shared recipes); use ingredient name as a tie-breaker.</w:t>
            </w:r>
          </w:p>
        </w:tc>
      </w:tr>
      <w:tr>
        <w:trPr>
          <w:cantSplit/>
        </w:trPr>
        <w:tc>
          <w:tcPr>
            <w:tcW w:type="dxa" w:w="2448"/>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F7F9FA"/>
          </w:tcPr>
          <w:p>
            <w:pPr>
              <w:spacing w:after="20"/>
            </w:pPr>
            <w:r>
              <w:rPr>
                <w:sz w:val="17"/>
              </w:rPr>
              <w:t>Click neighbor row</w:t>
            </w:r>
          </w:p>
        </w:tc>
        <w:tc>
          <w:tcPr>
            <w:tcW w:type="dxa" w:w="7344"/>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F7F9FA"/>
          </w:tcPr>
          <w:p>
            <w:pPr>
              <w:spacing w:after="20"/>
            </w:pPr>
            <w:r>
              <w:rPr>
                <w:sz w:val="17"/>
              </w:rPr>
              <w:t>Select/focus that ingredient and display its details.</w:t>
            </w:r>
          </w:p>
        </w:tc>
      </w:tr>
      <w:tr>
        <w:trPr>
          <w:cantSplit/>
        </w:trPr>
        <w:tc>
          <w:tcPr>
            <w:tcW w:type="dxa" w:w="2448"/>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Active filters</w:t>
            </w:r>
          </w:p>
        </w:tc>
        <w:tc>
          <w:tcPr>
            <w:tcW w:type="dxa" w:w="7344"/>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The neighbor list should reflect the current category filter state.</w:t>
            </w:r>
          </w:p>
        </w:tc>
      </w:tr>
    </w:tbl>
    <w:p>
      <w:pPr>
        <w:spacing w:after="0"/>
      </w:pPr>
    </w:p>
    <w:p>
      <w:pPr>
        <w:pStyle w:val="Heading2"/>
      </w:pPr>
      <w:r>
        <w:t>Known filter performance issue</w:t>
      </w:r>
    </w:p>
    <w:p>
      <w:r>
        <w:t>The script copy inspected during the conversation updates each node and each edge separately every time a checkbox changes. In large graphs, thousands of individual DataSet.update calls can create a 5–10 second pause.</w:t>
      </w:r>
    </w:p>
    <w:p>
      <w:pPr>
        <w:pStyle w:val="ListBullet"/>
        <w:spacing w:after="40"/>
      </w:pPr>
      <w:r>
        <w:t>Low-risk optimization: collect only changed node/edge records into arrays and call each DataSet.update once per batch.</w:t>
      </w:r>
    </w:p>
    <w:p>
      <w:pPr>
        <w:pStyle w:val="ListBullet"/>
        <w:spacing w:after="40"/>
      </w:pPr>
      <w:r>
        <w:t>Skip records whose hidden state already matches the desired state.</w:t>
      </w:r>
    </w:p>
    <w:p>
      <w:pPr>
        <w:pStyle w:val="ListBullet"/>
        <w:spacing w:after="40"/>
      </w:pPr>
      <w:r>
        <w:t>Test in the target browser and against the real graph; performance improvement must be measured, not assumed.</w:t>
      </w:r>
    </w:p>
    <w:p>
      <w:pPr>
        <w:pStyle w:val="ListBullet"/>
        <w:spacing w:after="40"/>
      </w:pPr>
      <w:r>
        <w:t>Hiding and showing is the chosen filter semantics. A transparent edge still exists in physics/rendering and does not necessarily solve performance.</w:t>
      </w:r>
    </w:p>
    <w:p>
      <w:pPr>
        <w:pStyle w:val="Heading2"/>
      </w:pPr>
      <w:r>
        <w:t>HTML and JavaScript injection</w:t>
      </w:r>
    </w:p>
    <w:p>
      <w:r>
        <w:t>The safer pattern used in the reviewed script is to generate the PyVis HTML, inject the custom UI, and then write the completed page. Do not regenerate the HTML after injection.</w:t>
      </w:r>
    </w:p>
    <w:p>
      <w:pPr>
        <w:keepLines/>
        <w:spacing w:before="60" w:after="120"/>
        <w:ind w:left="173" w:right="173"/>
        <w:shd w:fill="F2F5F7"/>
        <w:pBdr>
          <w:left w:val="single" w:sz="16" w:space="5" w:color="00AFC6"/>
        </w:pBdr>
      </w:pPr>
      <w:r>
        <w:rPr>
          <w:rFonts w:ascii="Consolas" w:hAnsi="Consolas"/>
          <w:color w:val="263744"/>
          <w:sz w:val="16"/>
        </w:rPr>
        <w:t>html_document = net.generate_html()</w:t>
      </w:r>
      <w:r>
        <w:br/>
      </w:r>
      <w:r>
        <w:rPr>
          <w:rFonts w:ascii="Consolas" w:hAnsi="Consolas"/>
          <w:color w:val="263744"/>
          <w:sz w:val="16"/>
        </w:rPr>
        <w:t>html_document = html_document.replace("&lt;/body&gt;", ui_html + "\n&lt;/body&gt;")</w:t>
      </w:r>
      <w:r>
        <w:br/>
      </w:r>
      <w:r>
        <w:rPr>
          <w:rFonts w:ascii="Consolas" w:hAnsi="Consolas"/>
          <w:color w:val="263744"/>
          <w:sz w:val="16"/>
        </w:rPr>
        <w:t>output_path.write_text(html_document, encoding="utf-8")</w:t>
      </w:r>
    </w:p>
    <w:p>
      <w:r>
        <w:t>Large JavaScript templates should not be put inside Python f-strings if they contain JavaScript template literals such as ${variable}. Python may try to evaluate those expressions and raise a NameError. Use a static template plus explicit placeholders, and serialize Python data with json.dumps().</w:t>
      </w:r>
    </w:p>
    <w:p>
      <w:pPr>
        <w:pStyle w:val="Heading2"/>
      </w:pPr>
      <w:r>
        <w:t>Loading overlay</w:t>
      </w:r>
    </w:p>
    <w:p>
      <w:r>
        <w:t>The desired loading design is a full-viewport translucent overlay, slightly dimming/desaturating the page, with a progress bar centered both ways. The overlay must disappear at completion. Do not apply display:flex !important to #loadingBar, because PyVis must be able to set display:none; otherwise the overlay may persist at 100%. The internal bar and percentage text may need width/position overrides as well.</w:t>
      </w:r>
    </w:p>
    <w:p>
      <w:pPr>
        <w:pStyle w:val="Heading2"/>
      </w:pPr>
      <w:r>
        <w:t>Navigation and compact roadmap link</w:t>
      </w:r>
    </w:p>
    <w:p>
      <w:pPr>
        <w:keepLines/>
        <w:spacing w:before="60" w:after="120"/>
        <w:ind w:left="173" w:right="173"/>
        <w:shd w:fill="F2F5F7"/>
        <w:pBdr>
          <w:left w:val="single" w:sz="16" w:space="5" w:color="00AFC6"/>
        </w:pBdr>
      </w:pPr>
      <w:r>
        <w:rPr>
          <w:rFonts w:ascii="Consolas" w:hAnsi="Consolas"/>
          <w:color w:val="263744"/>
          <w:sz w:val="16"/>
        </w:rPr>
        <w:t>{</w:t>
      </w:r>
      <w:r>
        <w:br/>
      </w:r>
      <w:r>
        <w:rPr>
          <w:rFonts w:ascii="Consolas" w:hAnsi="Consolas"/>
          <w:color w:val="263744"/>
          <w:sz w:val="16"/>
        </w:rPr>
        <w:t xml:space="preserve">  "interaction": {</w:t>
      </w:r>
      <w:r>
        <w:br/>
      </w:r>
      <w:r>
        <w:rPr>
          <w:rFonts w:ascii="Consolas" w:hAnsi="Consolas"/>
          <w:color w:val="263744"/>
          <w:sz w:val="16"/>
        </w:rPr>
        <w:t xml:space="preserve">    "hover": true,</w:t>
      </w:r>
      <w:r>
        <w:br/>
      </w:r>
      <w:r>
        <w:rPr>
          <w:rFonts w:ascii="Consolas" w:hAnsi="Consolas"/>
          <w:color w:val="263744"/>
          <w:sz w:val="16"/>
        </w:rPr>
        <w:t xml:space="preserve">    "navigationButtons": false,</w:t>
      </w:r>
      <w:r>
        <w:br/>
      </w:r>
      <w:r>
        <w:rPr>
          <w:rFonts w:ascii="Consolas" w:hAnsi="Consolas"/>
          <w:color w:val="263744"/>
          <w:sz w:val="16"/>
        </w:rPr>
        <w:t xml:space="preserve">    "keyboard": true</w:t>
      </w:r>
      <w:r>
        <w:br/>
      </w:r>
      <w:r>
        <w:rPr>
          <w:rFonts w:ascii="Consolas" w:hAnsi="Consolas"/>
          <w:color w:val="263744"/>
          <w:sz w:val="16"/>
        </w:rPr>
        <w:t xml:space="preserve">  }</w:t>
      </w:r>
      <w:r>
        <w:br/>
      </w:r>
      <w:r>
        <w:rPr>
          <w:rFonts w:ascii="Consolas" w:hAnsi="Consolas"/>
          <w:color w:val="263744"/>
          <w:sz w:val="16"/>
        </w:rPr>
        <w:t>}</w:t>
      </w:r>
    </w:p>
    <w:p>
      <w:r>
        <w:t>The user wanted the built-in green navigation arrows removed to reduce clutter. The compact replacement for a large roadmap modal is a small fixed corner box reading “Version number: 1.0 | For future updates, click here”. It should open the README roadmap in a new tab:</w:t>
      </w:r>
    </w:p>
    <w:p>
      <w:pPr>
        <w:spacing w:after="40"/>
      </w:pPr>
      <w:r>
        <w:rPr>
          <w:b/>
          <w:color w:val="142A3A"/>
        </w:rPr>
        <w:t xml:space="preserve">Roadmap URL: </w:t>
      </w:r>
      <w:r>
        <w:rPr>
          <w:color w:val="00AFC6"/>
          <w:u w:val="single"/>
        </w:rPr>
        <w:t>https://github.com/silverdwarb/Recipe_Database_project#-future-expansion--roadmap</w:t>
      </w:r>
    </w:p>
    <w:p>
      <w:pPr>
        <w:keepLines/>
        <w:spacing w:before="60" w:after="120"/>
        <w:ind w:left="173" w:right="173"/>
        <w:shd w:fill="F2F5F7"/>
        <w:pBdr>
          <w:left w:val="single" w:sz="16" w:space="5" w:color="00AFC6"/>
        </w:pBdr>
      </w:pPr>
      <w:r>
        <w:rPr>
          <w:rFonts w:ascii="Consolas" w:hAnsi="Consolas"/>
          <w:color w:val="263744"/>
          <w:sz w:val="16"/>
        </w:rPr>
        <w:t>version_box_html = """&lt;div id="versionBox"&gt;</w:t>
      </w:r>
      <w:r>
        <w:br/>
      </w:r>
      <w:r>
        <w:rPr>
          <w:rFonts w:ascii="Consolas" w:hAnsi="Consolas"/>
          <w:color w:val="263744"/>
          <w:sz w:val="16"/>
        </w:rPr>
        <w:t xml:space="preserve">  Version number: 1.0 |</w:t>
      </w:r>
      <w:r>
        <w:br/>
      </w:r>
      <w:r>
        <w:rPr>
          <w:rFonts w:ascii="Consolas" w:hAnsi="Consolas"/>
          <w:color w:val="263744"/>
          <w:sz w:val="16"/>
        </w:rPr>
        <w:t xml:space="preserve">  &lt;a href="https://github.com/silverdwarb/Recipe_Database_project#-future-expansion--roadmap" target="_blank" rel="noopener noreferrer"&gt;</w:t>
      </w:r>
      <w:r>
        <w:br/>
      </w:r>
      <w:r>
        <w:rPr>
          <w:rFonts w:ascii="Consolas" w:hAnsi="Consolas"/>
          <w:color w:val="263744"/>
          <w:sz w:val="16"/>
        </w:rPr>
        <w:t xml:space="preserve">    For future updates, click here</w:t>
      </w:r>
      <w:r>
        <w:br/>
      </w:r>
      <w:r>
        <w:rPr>
          <w:rFonts w:ascii="Consolas" w:hAnsi="Consolas"/>
          <w:color w:val="263744"/>
          <w:sz w:val="16"/>
        </w:rPr>
        <w:t xml:space="preserve">  &lt;/a&gt;</w:t>
      </w:r>
      <w:r>
        <w:br/>
      </w:r>
      <w:r>
        <w:rPr>
          <w:rFonts w:ascii="Consolas" w:hAnsi="Consolas"/>
          <w:color w:val="263744"/>
          <w:sz w:val="16"/>
        </w:rPr>
        <w:t>&lt;/div&gt;</w:t>
      </w:r>
      <w:r>
        <w:br/>
      </w:r>
      <w:r>
        <w:rPr>
          <w:rFonts w:ascii="Consolas" w:hAnsi="Consolas"/>
          <w:color w:val="263744"/>
          <w:sz w:val="16"/>
        </w:rPr>
        <w:t>"""</w:t>
      </w:r>
      <w:r>
        <w:br/>
      </w:r>
      <w:r>
        <w:rPr>
          <w:rFonts w:ascii="Consolas" w:hAnsi="Consolas"/>
          <w:color w:val="263744"/>
          <w:sz w:val="16"/>
        </w:rPr>
        <w:t>html_document = html_document.replace(</w:t>
      </w:r>
      <w:r>
        <w:br/>
      </w:r>
      <w:r>
        <w:rPr>
          <w:rFonts w:ascii="Consolas" w:hAnsi="Consolas"/>
          <w:color w:val="263744"/>
          <w:sz w:val="16"/>
        </w:rPr>
        <w:t xml:space="preserve">    "&lt;/body&gt;", version_box_html + "\n&lt;/body&gt;", 1</w:t>
      </w:r>
      <w:r>
        <w:br/>
      </w:r>
      <w:r>
        <w:rPr>
          <w:rFonts w:ascii="Consolas" w:hAnsi="Consolas"/>
          <w:color w:val="263744"/>
          <w:sz w:val="16"/>
        </w:rPr>
        <w:t>)</w:t>
      </w:r>
    </w:p>
    <w:p>
      <w:r>
        <w:t>Insert this after html_document = net.generate_html() (and preferably alongside the other UI injection) but before writing the file. Check that a version box has not already been injected to avoid duplicates.</w:t>
      </w:r>
    </w:p>
    <w:p>
      <w:pPr>
        <w:pStyle w:val="Heading1"/>
      </w:pPr>
      <w:r>
        <w:t>6. Major bugs fixed and implementation lessons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142A3A"/>
          </w:tcPr>
          <w:p>
            <w:pPr>
              <w:spacing w:after="0"/>
            </w:pPr>
            <w:r>
              <w:rPr>
                <w:b/>
                <w:color w:val="FFFFFF"/>
                <w:sz w:val="17"/>
              </w:rPr>
              <w:t>Issue</w:t>
            </w:r>
          </w:p>
        </w:tc>
        <w:tc>
          <w:tcPr>
            <w:tcW w:type="dxa" w:w="6912"/>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142A3A"/>
          </w:tcPr>
          <w:p>
            <w:pPr>
              <w:spacing w:after="0"/>
            </w:pPr>
            <w:r>
              <w:rPr>
                <w:b/>
                <w:color w:val="FFFFFF"/>
                <w:sz w:val="17"/>
              </w:rPr>
              <w:t>Fix / lesson</w:t>
            </w:r>
          </w:p>
        </w:tc>
      </w:tr>
      <w:tr>
        <w:trPr>
          <w:cantSplit/>
        </w:trPr>
        <w:tc>
          <w:tcPr>
            <w:tcW w:type="dxa" w:w="2880"/>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Hairball / universal nodes</w:t>
            </w:r>
          </w:p>
        </w:tc>
        <w:tc>
          <w:tcPr>
            <w:tcW w:type="dxa" w:w="6912"/>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Exclude salt and water from the display while preserving them in the canonical dataset.</w:t>
            </w:r>
          </w:p>
        </w:tc>
      </w:tr>
      <w:tr>
        <w:trPr>
          <w:cantSplit/>
        </w:trPr>
        <w:tc>
          <w:tcPr>
            <w:tcW w:type="dxa" w:w="2880"/>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F7F9FA"/>
          </w:tcPr>
          <w:p>
            <w:pPr>
              <w:spacing w:after="20"/>
            </w:pPr>
            <w:r>
              <w:rPr>
                <w:sz w:val="17"/>
              </w:rPr>
              <w:t>Oversized nodes</w:t>
            </w:r>
          </w:p>
        </w:tc>
        <w:tc>
          <w:tcPr>
            <w:tcW w:type="dxa" w:w="6912"/>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F7F9FA"/>
          </w:tcPr>
          <w:p>
            <w:pPr>
              <w:spacing w:after="20"/>
            </w:pPr>
            <w:r>
              <w:rPr>
                <w:sz w:val="17"/>
              </w:rPr>
              <w:t>Reduce the node-size multiplier from ×2 to ×0.5.</w:t>
            </w:r>
          </w:p>
        </w:tc>
      </w:tr>
      <w:tr>
        <w:trPr>
          <w:cantSplit/>
        </w:trPr>
        <w:tc>
          <w:tcPr>
            <w:tcW w:type="dxa" w:w="2880"/>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Inverted edge threshold</w:t>
            </w:r>
          </w:p>
        </w:tc>
        <w:tc>
          <w:tcPr>
            <w:tcW w:type="dxa" w:w="6912"/>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Correct the comparison so edges below the minimum are skipped, not stronger edges.</w:t>
            </w:r>
          </w:p>
        </w:tc>
      </w:tr>
      <w:tr>
        <w:trPr>
          <w:cantSplit/>
        </w:trPr>
        <w:tc>
          <w:tcPr>
            <w:tcW w:type="dxa" w:w="2880"/>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F7F9FA"/>
          </w:tcPr>
          <w:p>
            <w:pPr>
              <w:spacing w:after="20"/>
            </w:pPr>
            <w:r>
              <w:rPr>
                <w:sz w:val="17"/>
              </w:rPr>
              <w:t>Edges added twice / too early</w:t>
            </w:r>
          </w:p>
        </w:tc>
        <w:tc>
          <w:tcPr>
            <w:tcW w:type="dxa" w:w="6912"/>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F7F9FA"/>
          </w:tcPr>
          <w:p>
            <w:pPr>
              <w:spacing w:after="20"/>
            </w:pPr>
            <w:r>
              <w:rPr>
                <w:sz w:val="17"/>
              </w:rPr>
              <w:t>Build valid edge set first, then add nodes and edges after thresholding.</w:t>
            </w:r>
          </w:p>
        </w:tc>
      </w:tr>
      <w:tr>
        <w:trPr>
          <w:cantSplit/>
        </w:trPr>
        <w:tc>
          <w:tcPr>
            <w:tcW w:type="dxa" w:w="2880"/>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Python NameError in injected JavaScript</w:t>
            </w:r>
          </w:p>
        </w:tc>
        <w:tc>
          <w:tcPr>
            <w:tcW w:type="dxa" w:w="6912"/>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Avoid accidental f-string interpolation of JS template literals; serialize data with json.dumps and substitute placeholders.</w:t>
            </w:r>
          </w:p>
        </w:tc>
      </w:tr>
      <w:tr>
        <w:trPr>
          <w:cantSplit/>
        </w:trPr>
        <w:tc>
          <w:tcPr>
            <w:tcW w:type="dxa" w:w="2880"/>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F7F9FA"/>
          </w:tcPr>
          <w:p>
            <w:pPr>
              <w:spacing w:after="20"/>
            </w:pPr>
            <w:r>
              <w:rPr>
                <w:sz w:val="17"/>
              </w:rPr>
              <w:t>UI injection potentially overwritten</w:t>
            </w:r>
          </w:p>
        </w:tc>
        <w:tc>
          <w:tcPr>
            <w:tcW w:type="dxa" w:w="6912"/>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F7F9FA"/>
          </w:tcPr>
          <w:p>
            <w:pPr>
              <w:spacing w:after="20"/>
            </w:pPr>
            <w:r>
              <w:rPr>
                <w:sz w:val="17"/>
              </w:rPr>
              <w:t>Generate HTML before injection and write that exact HTML afterward; avoid a later net.show() regeneration path.</w:t>
            </w:r>
          </w:p>
        </w:tc>
      </w:tr>
      <w:tr>
        <w:trPr>
          <w:cantSplit/>
        </w:trPr>
        <w:tc>
          <w:tcPr>
            <w:tcW w:type="dxa" w:w="2880"/>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GitHub Pages image 404s</w:t>
            </w:r>
          </w:p>
        </w:tc>
        <w:tc>
          <w:tcPr>
            <w:tcW w:type="dxa" w:w="6912"/>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Use paths whose letter case exactly matches file and folder names; lowercase image directory and screenshot names were adopted.</w:t>
            </w:r>
          </w:p>
        </w:tc>
      </w:tr>
    </w:tbl>
    <w:p>
      <w:pPr>
        <w:spacing w:after="0"/>
      </w:pPr>
    </w:p>
    <w:p>
      <w:pPr>
        <w:pStyle w:val="Heading1"/>
      </w:pPr>
      <w:r>
        <w:t>7. Deployment and roadmap</w:t>
      </w:r>
    </w:p>
    <w:p>
      <w:pPr>
        <w:spacing w:after="40"/>
      </w:pPr>
      <w:r>
        <w:rPr>
          <w:b/>
          <w:color w:val="142A3A"/>
        </w:rPr>
        <w:t xml:space="preserve">Repository: </w:t>
      </w:r>
      <w:r>
        <w:rPr>
          <w:color w:val="00AFC6"/>
          <w:u w:val="single"/>
        </w:rPr>
        <w:t>https://github.com/silverdwarb/Recipe_Database_project</w:t>
      </w:r>
    </w:p>
    <w:p>
      <w:pPr>
        <w:spacing w:after="40"/>
      </w:pPr>
      <w:r>
        <w:rPr>
          <w:b/>
          <w:color w:val="142A3A"/>
        </w:rPr>
        <w:t xml:space="preserve">Live demo: </w:t>
      </w:r>
      <w:r>
        <w:rPr>
          <w:color w:val="00AFC6"/>
          <w:u w:val="single"/>
        </w:rPr>
        <w:t>https://silverdwarb.github.io/Recipe_Database_project/</w:t>
      </w:r>
    </w:p>
    <w:p>
      <w:pPr>
        <w:spacing w:after="40"/>
      </w:pPr>
      <w:r>
        <w:rPr>
          <w:b/>
          <w:color w:val="142A3A"/>
        </w:rPr>
        <w:t xml:space="preserve">Roadmap section: </w:t>
      </w:r>
      <w:r>
        <w:rPr>
          <w:color w:val="00AFC6"/>
          <w:u w:val="single"/>
        </w:rPr>
        <w:t>https://github.com/silverdwarb/Recipe_Database_project#-future-expansion--roadmap</w:t>
      </w:r>
    </w:p>
    <w:p>
      <w:r>
        <w:t>The local graph builder writes index.html. After regenerating it, publish the updated file (and any referenced assets) to the repository and confirm the GitHub Pages version reflects the commit. If the website looks stale, verify the correct output was committed/pushed and refresh without relying on a cached page.</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024"/>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142A3A"/>
          </w:tcPr>
          <w:p>
            <w:pPr>
              <w:spacing w:after="0"/>
            </w:pPr>
            <w:r>
              <w:rPr>
                <w:b/>
                <w:color w:val="FFFFFF"/>
                <w:sz w:val="17"/>
              </w:rPr>
              <w:t>Release</w:t>
            </w:r>
          </w:p>
        </w:tc>
        <w:tc>
          <w:tcPr>
            <w:tcW w:type="dxa" w:w="6768"/>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142A3A"/>
          </w:tcPr>
          <w:p>
            <w:pPr>
              <w:spacing w:after="0"/>
            </w:pPr>
            <w:r>
              <w:rPr>
                <w:b/>
                <w:color w:val="FFFFFF"/>
                <w:sz w:val="17"/>
              </w:rPr>
              <w:t>Scope</w:t>
            </w:r>
          </w:p>
        </w:tc>
      </w:tr>
      <w:tr>
        <w:trPr>
          <w:cantSplit/>
        </w:trPr>
        <w:tc>
          <w:tcPr>
            <w:tcW w:type="dxa" w:w="3024"/>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Version 1.0 — Adjustable Cookwell Database</w:t>
            </w:r>
          </w:p>
        </w:tc>
        <w:tc>
          <w:tcPr>
            <w:tcW w:type="dxa" w:w="6768"/>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End-to-end scrape/clean pipeline; macro-categories and color-coded network; physics tuning; category filters and ingredient exploration added in later UI work.</w:t>
            </w:r>
          </w:p>
        </w:tc>
      </w:tr>
      <w:tr>
        <w:trPr>
          <w:cantSplit/>
        </w:trPr>
        <w:tc>
          <w:tcPr>
            <w:tcW w:type="dxa" w:w="3024"/>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F7F9FA"/>
          </w:tcPr>
          <w:p>
            <w:pPr>
              <w:spacing w:after="20"/>
            </w:pPr>
            <w:r>
              <w:rPr>
                <w:sz w:val="17"/>
              </w:rPr>
              <w:t>Version 2.0 — Author-centric analysis</w:t>
            </w:r>
          </w:p>
        </w:tc>
        <w:tc>
          <w:tcPr>
            <w:tcW w:type="dxa" w:w="6768"/>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shd w:fill="F7F9FA"/>
          </w:tcPr>
          <w:p>
            <w:pPr>
              <w:spacing w:after="20"/>
            </w:pPr>
            <w:r>
              <w:rPr>
                <w:sz w:val="17"/>
              </w:rPr>
              <w:t>Expand to sources such as Serious Eats; add author/chef metadata; compare author-specific graph topology; explore network change over time.</w:t>
            </w:r>
          </w:p>
        </w:tc>
      </w:tr>
      <w:tr>
        <w:trPr>
          <w:cantSplit/>
        </w:trPr>
        <w:tc>
          <w:tcPr>
            <w:tcW w:type="dxa" w:w="3024"/>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Version 3.0 — Cross-platform and temporal analysis</w:t>
            </w:r>
          </w:p>
        </w:tc>
        <w:tc>
          <w:tcPr>
            <w:tcW w:type="dxa" w:w="6768"/>
            <w:vAlign w:val="center"/>
            <w:tcMar>
              <w:top w:w="90" w:type="dxa"/>
              <w:start w:w="110" w:type="dxa"/>
              <w:bottom w:w="90" w:type="dxa"/>
              <w:end w:w="110" w:type="dxa"/>
            </w:tcMar>
            <w:tcBorders>
              <w:top w:val="single" w:sz="4" w:color="D5E0E6"/>
              <w:left w:val="single" w:sz="4" w:color="D5E0E6"/>
              <w:bottom w:val="single" w:sz="4" w:color="D5E0E6"/>
              <w:right w:val="single" w:sz="4" w:color="D5E0E6"/>
              <w:insideH w:val="single" w:sz="4" w:color="D5E0E6"/>
              <w:insideV w:val="single" w:sz="4" w:color="D5E0E6"/>
            </w:tcBorders>
          </w:tcPr>
          <w:p>
            <w:pPr>
              <w:spacing w:after="20"/>
            </w:pPr>
            <w:r>
              <w:rPr>
                <w:sz w:val="17"/>
              </w:rPr>
              <w:t>Move canonical data to relational SQL; support larger/multi-source queries and public-facing visualization; identify signature pairings associated with specific creators.</w:t>
            </w:r>
          </w:p>
        </w:tc>
      </w:tr>
    </w:tbl>
    <w:p>
      <w:pPr>
        <w:spacing w:after="0"/>
      </w:pPr>
    </w:p>
    <w:tbl>
      <w:tblPr>
        <w:tblW w:type="auto" w:w="0"/>
        <w:tblLook w:firstColumn="1" w:firstRow="1" w:lastColumn="0" w:lastRow="0" w:noHBand="0" w:noVBand="1" w:val="04A0"/>
      </w:tblPr>
      <w:tblGrid>
        <w:gridCol w:w="10080"/>
      </w:tblGrid>
      <w:tr>
        <w:trPr>
          <w:cantSplit/>
        </w:trPr>
        <w:tc>
          <w:tcPr>
            <w:tcW w:type="dxa" w:w="10080"/>
            <w:shd w:fill="EEF3F7"/>
            <w:tcMar>
              <w:top w:w="150" w:type="dxa"/>
              <w:start w:w="170" w:type="dxa"/>
              <w:bottom w:w="150" w:type="dxa"/>
              <w:end w:w="170" w:type="dxa"/>
            </w:tcMar>
            <w:tcBorders>
              <w:top w:val="single" w:sz="0" w:color="EEF3F7"/>
              <w:left w:val="single" w:sz="0" w:color="EEF3F7"/>
              <w:bottom w:val="single" w:sz="0" w:color="EEF3F7"/>
              <w:right w:val="single" w:sz="0" w:color="EEF3F7"/>
              <w:insideH w:val="single" w:sz="0" w:color="EEF3F7"/>
              <w:insideV w:val="single" w:sz="0" w:color="EEF3F7"/>
            </w:tcBorders>
          </w:tcPr>
          <w:p>
            <w:pPr>
              <w:spacing w:after="60"/>
            </w:pPr>
            <w:r>
              <w:rPr>
                <w:b/>
                <w:color w:val="142A3A"/>
                <w:sz w:val="20"/>
              </w:rPr>
              <w:t>Roadmap status caveat</w:t>
            </w:r>
          </w:p>
          <w:p>
            <w:pPr>
              <w:spacing w:after="0"/>
            </w:pPr>
            <w:r>
              <w:rPr>
                <w:sz w:val="18"/>
              </w:rPr>
              <w:t>The supplied Qwen summary marked category filtering as pending, but a category panel was implemented later. Public README checkboxes should be updated deliberately after checking the live repository; historical summaries may be stale.</w:t>
            </w:r>
          </w:p>
        </w:tc>
      </w:tr>
    </w:tbl>
    <w:p>
      <w:pPr>
        <w:spacing w:after="0"/>
      </w:pPr>
    </w:p>
    <w:p>
      <w:pPr>
        <w:pStyle w:val="Heading1"/>
      </w:pPr>
      <w:r>
        <w:t>8. Recommended workflow for future modifications</w:t>
      </w:r>
    </w:p>
    <w:p>
      <w:pPr>
        <w:pStyle w:val="ListNumber"/>
        <w:spacing w:after="40"/>
      </w:pPr>
      <w:r>
        <w:t>Specify the intended behavior in plain language. For example: “Unchecking Dairy hides Dairy nodes and every edge touching them; it does not alter the CSV.”</w:t>
      </w:r>
    </w:p>
    <w:p>
      <w:pPr>
        <w:pStyle w:val="ListNumber"/>
        <w:spacing w:after="40"/>
      </w:pPr>
      <w:r>
        <w:t>Identify which layer is involved: cleaning, graph construction, thresholds, styling, HTML/CSS, JavaScript, or deployment.</w:t>
      </w:r>
    </w:p>
    <w:p>
      <w:pPr>
        <w:pStyle w:val="ListNumber"/>
        <w:spacing w:after="40"/>
      </w:pPr>
      <w:r>
        <w:t>Modify the smallest possible section and explain where it goes. Avoid unnecessary architectural rewrites.</w:t>
      </w:r>
    </w:p>
    <w:p>
      <w:pPr>
        <w:pStyle w:val="ListNumber"/>
        <w:spacing w:after="40"/>
      </w:pPr>
      <w:r>
        <w:t>If changing thresholds or counts, explain how it affects analytical meaning before making the change.</w:t>
      </w:r>
    </w:p>
    <w:p>
      <w:pPr>
        <w:pStyle w:val="ListNumber"/>
        <w:spacing w:after="40"/>
      </w:pPr>
      <w:r>
        <w:t>Validate in stages: Python syntax; execution with the real CSVs; node/edge counts; local browser interaction; published GitHub Pages result.</w:t>
      </w:r>
    </w:p>
    <w:p>
      <w:pPr>
        <w:pStyle w:val="ListNumber"/>
        <w:spacing w:after="40"/>
      </w:pPr>
      <w:r>
        <w:t>Clearly state the verification level: reviewed, syntax-checked, ran on actual data, browser-tested, or deployment-tested.</w:t>
      </w:r>
    </w:p>
    <w:p>
      <w:r>
        <w:br w:type="page"/>
      </w:r>
    </w:p>
    <w:p>
      <w:pPr>
        <w:pStyle w:val="Heading2"/>
      </w:pPr>
      <w:r>
        <w:t>Regression checklist</w:t>
      </w:r>
    </w:p>
    <w:p>
      <w:pPr>
        <w:pStyle w:val="ListBullet"/>
        <w:spacing w:after="40"/>
      </w:pPr>
      <w:r>
        <w:t>☐ Input schemas/delimiter are correct; graph counts are plausible; every displayed node has at least one qualifying edge.</w:t>
      </w:r>
    </w:p>
    <w:p>
      <w:pPr>
        <w:pStyle w:val="ListBullet"/>
        <w:spacing w:after="40"/>
      </w:pPr>
      <w:r>
        <w:t>☐ Filters hide/reveal the intended nodes and touching edges; hover/pin/unpin works; sidebar neighbors rank by shared-recipe count descending.</w:t>
      </w:r>
    </w:p>
    <w:p>
      <w:pPr>
        <w:pStyle w:val="ListBullet"/>
        <w:spacing w:after="40"/>
      </w:pPr>
      <w:r>
        <w:t>☐ Loading overlay disappears at 100%; navigation arrows are absent; version box and deployed page match the correct roadmap URL and latest committed files.</w:t>
      </w:r>
    </w:p>
    <w:p>
      <w:pPr>
        <w:pStyle w:val="Heading1"/>
      </w:pPr>
      <w:r>
        <w:t>9. Source-of-truth notes</w:t>
      </w:r>
    </w:p>
    <w:p>
      <w:r>
        <w:t>This document synthesizes the user-supplied Qwen summary, the development conversation, and the script copies available during this session. Those sources span multiple iterations and may not describe a single synchronized working tree.</w:t>
      </w:r>
    </w:p>
    <w:p>
      <w:pPr>
        <w:pStyle w:val="ListBullet"/>
        <w:spacing w:after="40"/>
      </w:pPr>
      <w:r>
        <w:t>The user’s latest explicit instruction and active local script take precedence over historical notes or an assistant-generated download.</w:t>
      </w:r>
    </w:p>
    <w:p>
      <w:pPr>
        <w:pStyle w:val="ListBullet"/>
        <w:spacing w:after="40"/>
      </w:pPr>
      <w:r>
        <w:t>The exact cleaned CSV delimiter and separate cleaning pipeline are authoritative.</w:t>
      </w:r>
    </w:p>
    <w:p>
      <w:pPr>
        <w:pStyle w:val="ListBullet"/>
        <w:spacing w:after="40"/>
      </w:pPr>
      <w:r>
        <w:t>Historical configuration values changed across iterations; inspect the active script before editing them.</w:t>
      </w:r>
    </w:p>
    <w:p>
      <w:pPr>
        <w:pStyle w:val="ListBullet"/>
        <w:spacing w:after="40"/>
      </w:pPr>
      <w:r>
        <w:t>Do not assume a generated script was adopted locally or deployed.</w:t>
      </w:r>
    </w:p>
    <w:p>
      <w:pPr>
        <w:pStyle w:val="ListBullet"/>
        <w:spacing w:after="40"/>
      </w:pPr>
      <w:r>
        <w:t>Do not claim the batch-filter optimization, final loading overlay, or compact version box is live unless the active script and deployed page confirm it.</w:t>
      </w:r>
    </w:p>
    <w:p>
      <w:pPr>
        <w:pStyle w:val="ListBullet"/>
        <w:spacing w:after="40"/>
      </w:pPr>
      <w:r>
        <w:t>The chosen category filter is hide/show, not opacity-only.</w:t>
      </w:r>
    </w:p>
    <w:sectPr w:rsidR="00FC693F" w:rsidRPr="0006063C" w:rsidSect="00034616">
      <w:headerReference w:type="default" r:id="rId9"/>
      <w:footerReference w:type="default" r:id="rId10"/>
      <w:pgSz w:w="12240" w:h="15840"/>
      <w:pgMar w:top="979"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784"/>
        <w:sz w:val="16"/>
      </w:rPr>
      <w:t xml:space="preserve">Project documentation  •  AI handoff context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b/>
        <w:color w:val="00AFC6"/>
        <w:sz w:val="16"/>
      </w:rPr>
      <w:t>CULINARY NETWORK ANALYSIS  /  PROJECT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231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42A3A"/>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0AFC6"/>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42A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A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66778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Culinary Network Analysis — Project Documentation &amp; AI Handoff Context</dc:title>
  <dc:subject>Architecture, dataset assumptions, graph model, UI behavior, design history, and future prompting context</dc:subject>
  <dc:creator>OpenAI</dc:creator>
  <cp:keywords>culinary network, NetworkX, PyVis, recipe data, AI handoff,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