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99"/>
        <w:gridCol w:w="6539"/>
      </w:tblGrid>
      <w:tr w:rsidR="0063672F" w:rsidRPr="0063672F" w:rsidTr="0063672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7" w:type="dxa"/>
              <w:left w:w="0" w:type="dxa"/>
              <w:bottom w:w="0" w:type="dxa"/>
              <w:right w:w="0" w:type="dxa"/>
            </w:tcMar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package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io.github.picodotdev.blogbitix.kata01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import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java.math.BigDecimal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import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java.math.RoundingMode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public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class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6F42C1"/>
                <w:sz w:val="11"/>
                <w:lang w:eastAsia="es-CL"/>
              </w:rPr>
              <w:t>Main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{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public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interface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6F42C1"/>
                <w:sz w:val="11"/>
                <w:lang w:eastAsia="es-CL"/>
              </w:rPr>
              <w:t>Pricing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{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6F42C1"/>
                <w:sz w:val="11"/>
                <w:lang w:eastAsia="es-CL"/>
              </w:rPr>
              <w:t>calculate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E36209"/>
                <w:sz w:val="11"/>
                <w:lang w:eastAsia="es-CL"/>
              </w:rPr>
              <w:t>quantity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);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}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public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interface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6F42C1"/>
                <w:sz w:val="11"/>
                <w:lang w:eastAsia="es-CL"/>
              </w:rPr>
              <w:t>Offer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{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6F42C1"/>
                <w:sz w:val="11"/>
                <w:lang w:eastAsia="es-CL"/>
              </w:rPr>
              <w:t>calculateWithOffer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E36209"/>
                <w:sz w:val="11"/>
                <w:lang w:eastAsia="es-CL"/>
              </w:rPr>
              <w:t>quantity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);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6F42C1"/>
                <w:sz w:val="11"/>
                <w:lang w:eastAsia="es-CL"/>
              </w:rPr>
              <w:t>getNumberWithoutOffer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E36209"/>
                <w:sz w:val="11"/>
                <w:lang w:eastAsia="es-CL"/>
              </w:rPr>
              <w:t>quantity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);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6F42C1"/>
                <w:sz w:val="11"/>
                <w:lang w:eastAsia="es-CL"/>
              </w:rPr>
              <w:t>getNumberWithOffer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E36209"/>
                <w:sz w:val="11"/>
                <w:lang w:eastAsia="es-CL"/>
              </w:rPr>
              <w:t>quantity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);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}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public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static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class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6F42C1"/>
                <w:sz w:val="11"/>
                <w:lang w:eastAsia="es-CL"/>
              </w:rPr>
              <w:t>Product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{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Pricing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pricing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6F42C1"/>
                <w:sz w:val="11"/>
                <w:lang w:eastAsia="es-CL"/>
              </w:rPr>
              <w:t>Product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Pricing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E36209"/>
                <w:sz w:val="11"/>
                <w:lang w:eastAsia="es-CL"/>
              </w:rPr>
              <w:t>pricing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) {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005CC5"/>
                <w:sz w:val="11"/>
                <w:lang w:eastAsia="es-CL"/>
              </w:rPr>
              <w:t>this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pricing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=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pricing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}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public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6F42C1"/>
                <w:sz w:val="11"/>
                <w:lang w:eastAsia="es-CL"/>
              </w:rPr>
              <w:t>calculate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E36209"/>
                <w:sz w:val="11"/>
                <w:lang w:eastAsia="es-CL"/>
              </w:rPr>
              <w:t>quantity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) {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return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pricing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calculate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quantity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);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}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}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public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static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class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6F42C1"/>
                <w:sz w:val="11"/>
                <w:lang w:val="en-US" w:eastAsia="es-CL"/>
              </w:rPr>
              <w:t>SimplePricing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implements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6F42C1"/>
                <w:sz w:val="11"/>
                <w:lang w:val="en-US" w:eastAsia="es-CL"/>
              </w:rPr>
              <w:t>Pricing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{</w:t>
            </w: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unitPrice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6F42C1"/>
                <w:sz w:val="11"/>
                <w:lang w:eastAsia="es-CL"/>
              </w:rPr>
              <w:t>SimplePricing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E36209"/>
                <w:sz w:val="11"/>
                <w:lang w:eastAsia="es-CL"/>
              </w:rPr>
              <w:t>unitPrice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) {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005CC5"/>
                <w:sz w:val="11"/>
                <w:lang w:eastAsia="es-CL"/>
              </w:rPr>
              <w:t>this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unitPrice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=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unitPrice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}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@</w:t>
            </w:r>
            <w:proofErr w:type="spellStart"/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Override</w:t>
            </w:r>
            <w:proofErr w:type="spellEnd"/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public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6F42C1"/>
                <w:sz w:val="11"/>
                <w:lang w:eastAsia="es-CL"/>
              </w:rPr>
              <w:t>calculate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E36209"/>
                <w:sz w:val="11"/>
                <w:lang w:eastAsia="es-CL"/>
              </w:rPr>
              <w:t>quantity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) {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return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unitPrice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multiply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quantity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);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}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}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public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static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class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6F42C1"/>
                <w:sz w:val="11"/>
                <w:lang w:val="en-US" w:eastAsia="es-CL"/>
              </w:rPr>
              <w:t>WeightPricing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implements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6F42C1"/>
                <w:sz w:val="11"/>
                <w:lang w:val="en-US" w:eastAsia="es-CL"/>
              </w:rPr>
              <w:t>Pricing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{</w:t>
            </w: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weightPrice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6F42C1"/>
                <w:sz w:val="11"/>
                <w:lang w:eastAsia="es-CL"/>
              </w:rPr>
              <w:t>WeightPricing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E36209"/>
                <w:sz w:val="11"/>
                <w:lang w:eastAsia="es-CL"/>
              </w:rPr>
              <w:t>weightPrice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) {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005CC5"/>
                <w:sz w:val="11"/>
                <w:lang w:eastAsia="es-CL"/>
              </w:rPr>
              <w:t>this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weightPrice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=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weightPrice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}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@</w:t>
            </w:r>
            <w:proofErr w:type="spellStart"/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Override</w:t>
            </w:r>
            <w:proofErr w:type="spellEnd"/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public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6F42C1"/>
                <w:sz w:val="11"/>
                <w:lang w:val="en-US" w:eastAsia="es-CL"/>
              </w:rPr>
              <w:t>calculate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E36209"/>
                <w:sz w:val="11"/>
                <w:lang w:val="en-US" w:eastAsia="es-CL"/>
              </w:rPr>
              <w:t>weight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) {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return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weightPrice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multiply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weight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);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}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}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public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static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class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6F42C1"/>
                <w:sz w:val="11"/>
                <w:lang w:val="en-US" w:eastAsia="es-CL"/>
              </w:rPr>
              <w:t>OfferPricing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implements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6F42C1"/>
                <w:sz w:val="11"/>
                <w:lang w:val="en-US" w:eastAsia="es-CL"/>
              </w:rPr>
              <w:t>Pricing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, </w:t>
            </w:r>
            <w:r w:rsidRPr="0063672F">
              <w:rPr>
                <w:rFonts w:ascii="Consolas" w:eastAsia="Times New Roman" w:hAnsi="Consolas" w:cs="Consolas"/>
                <w:color w:val="6F42C1"/>
                <w:sz w:val="11"/>
                <w:lang w:val="en-US" w:eastAsia="es-CL"/>
              </w:rPr>
              <w:t>Offer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{</w:t>
            </w: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Pricing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normalPricing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offerQuantity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offerPercent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6F42C1"/>
                <w:sz w:val="11"/>
                <w:lang w:val="en-US" w:eastAsia="es-CL"/>
              </w:rPr>
              <w:t>OfferPricing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Pricing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E36209"/>
                <w:sz w:val="11"/>
                <w:lang w:val="en-US" w:eastAsia="es-CL"/>
              </w:rPr>
              <w:t>normalPricing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,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E36209"/>
                <w:sz w:val="11"/>
                <w:lang w:val="en-US" w:eastAsia="es-CL"/>
              </w:rPr>
              <w:t>offerQuantity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,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E36209"/>
                <w:sz w:val="11"/>
                <w:lang w:val="en-US" w:eastAsia="es-CL"/>
              </w:rPr>
              <w:t>offerPercent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) {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005CC5"/>
                <w:sz w:val="11"/>
                <w:lang w:eastAsia="es-CL"/>
              </w:rPr>
              <w:t>this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normalPricing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=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normalPricing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005CC5"/>
                <w:sz w:val="11"/>
                <w:lang w:eastAsia="es-CL"/>
              </w:rPr>
              <w:t>this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offerQuantity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=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offerQuantity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005CC5"/>
                <w:sz w:val="11"/>
                <w:lang w:eastAsia="es-CL"/>
              </w:rPr>
              <w:t>this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offerPercent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=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offerPercent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}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public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6F42C1"/>
                <w:sz w:val="11"/>
                <w:lang w:eastAsia="es-CL"/>
              </w:rPr>
              <w:t>calculate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E36209"/>
                <w:sz w:val="11"/>
                <w:lang w:eastAsia="es-CL"/>
              </w:rPr>
              <w:t>quantity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) {</w:t>
            </w: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withoutOfferPrice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=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normalPricing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calculate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getNumberWithoutOffer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(quantity));</w:t>
            </w: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withOfferPrice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=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calculateWithOffer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getNumberWithOffer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(quantity));</w:t>
            </w: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return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withoutOfferPrice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add(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withOfferPrice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);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}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public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6F42C1"/>
                <w:sz w:val="11"/>
                <w:lang w:eastAsia="es-CL"/>
              </w:rPr>
              <w:t>calculateWithOffer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E36209"/>
                <w:sz w:val="11"/>
                <w:lang w:eastAsia="es-CL"/>
              </w:rPr>
              <w:t>quantity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) {</w:t>
            </w: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return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normalPricing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calculate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new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r w:rsidRPr="0063672F">
              <w:rPr>
                <w:rFonts w:ascii="Consolas" w:eastAsia="Times New Roman" w:hAnsi="Consolas" w:cs="Consolas"/>
                <w:color w:val="032F62"/>
                <w:sz w:val="11"/>
                <w:lang w:val="en-US" w:eastAsia="es-CL"/>
              </w:rPr>
              <w:t>"1"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))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multiply(quantity)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multiply(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getOfferPercent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());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}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</w:p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public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6F42C1"/>
                <w:sz w:val="11"/>
                <w:lang w:val="en-US" w:eastAsia="es-CL"/>
              </w:rPr>
              <w:t>getNumberWithoutOffer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E36209"/>
                <w:sz w:val="11"/>
                <w:lang w:val="en-US" w:eastAsia="es-CL"/>
              </w:rPr>
              <w:t>quantity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) {</w:t>
            </w: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groups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=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quantity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divide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offerQuantity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, </w:t>
            </w:r>
            <w:r w:rsidRPr="0063672F">
              <w:rPr>
                <w:rFonts w:ascii="Consolas" w:eastAsia="Times New Roman" w:hAnsi="Consolas" w:cs="Consolas"/>
                <w:color w:val="005CC5"/>
                <w:sz w:val="11"/>
                <w:lang w:val="en-US" w:eastAsia="es-CL"/>
              </w:rPr>
              <w:t>0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,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RoundingMode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005CC5"/>
                <w:sz w:val="11"/>
                <w:lang w:val="en-US" w:eastAsia="es-CL"/>
              </w:rPr>
              <w:t>DOWN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);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return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quantity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subtract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groups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);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}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public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6F42C1"/>
                <w:sz w:val="11"/>
                <w:lang w:val="en-US" w:eastAsia="es-CL"/>
              </w:rPr>
              <w:t>getNumberWithOffer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E36209"/>
                <w:sz w:val="11"/>
                <w:lang w:val="en-US" w:eastAsia="es-CL"/>
              </w:rPr>
              <w:t>quantity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) {</w:t>
            </w: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return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quantity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subtract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getNumberWithoutOffer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(quantity));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}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D73A49"/>
                <w:sz w:val="11"/>
                <w:lang w:eastAsia="es-CL"/>
              </w:rPr>
              <w:t>private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6F42C1"/>
                <w:sz w:val="11"/>
                <w:lang w:eastAsia="es-CL"/>
              </w:rPr>
              <w:t>getOfferPercent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() {</w:t>
            </w: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return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BigDecimal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valueOf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r w:rsidRPr="0063672F">
              <w:rPr>
                <w:rFonts w:ascii="Consolas" w:eastAsia="Times New Roman" w:hAnsi="Consolas" w:cs="Consolas"/>
                <w:color w:val="005CC5"/>
                <w:sz w:val="11"/>
                <w:lang w:val="en-US" w:eastAsia="es-CL"/>
              </w:rPr>
              <w:t>100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)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subtract(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offerPercent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)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divide(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new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r w:rsidRPr="0063672F">
              <w:rPr>
                <w:rFonts w:ascii="Consolas" w:eastAsia="Times New Roman" w:hAnsi="Consolas" w:cs="Consolas"/>
                <w:color w:val="032F62"/>
                <w:sz w:val="11"/>
                <w:lang w:val="en-US" w:eastAsia="es-CL"/>
              </w:rPr>
              <w:t>"100"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));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}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}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public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static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void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6F42C1"/>
                <w:sz w:val="11"/>
                <w:lang w:val="en-US" w:eastAsia="es-CL"/>
              </w:rPr>
              <w:t>main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String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[] </w:t>
            </w:r>
            <w:proofErr w:type="spellStart"/>
            <w:r w:rsidRPr="0063672F">
              <w:rPr>
                <w:rFonts w:ascii="Consolas" w:eastAsia="Times New Roman" w:hAnsi="Consolas" w:cs="Consolas"/>
                <w:color w:val="E36209"/>
                <w:sz w:val="11"/>
                <w:lang w:val="en-US" w:eastAsia="es-CL"/>
              </w:rPr>
              <w:t>args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) {</w:t>
            </w: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Product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p1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=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new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Product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new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SimplePricing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new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r w:rsidRPr="0063672F">
              <w:rPr>
                <w:rFonts w:ascii="Consolas" w:eastAsia="Times New Roman" w:hAnsi="Consolas" w:cs="Consolas"/>
                <w:color w:val="032F62"/>
                <w:sz w:val="11"/>
                <w:lang w:val="en-US" w:eastAsia="es-CL"/>
              </w:rPr>
              <w:t>"2"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)));</w:t>
            </w: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System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out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println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(p1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calculate(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new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r w:rsidRPr="0063672F">
              <w:rPr>
                <w:rFonts w:ascii="Consolas" w:eastAsia="Times New Roman" w:hAnsi="Consolas" w:cs="Consolas"/>
                <w:color w:val="032F62"/>
                <w:sz w:val="11"/>
                <w:lang w:val="en-US" w:eastAsia="es-CL"/>
              </w:rPr>
              <w:t>"3"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)));</w:t>
            </w: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Product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p2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=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new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Product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new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WeightPricing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new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r w:rsidRPr="0063672F">
              <w:rPr>
                <w:rFonts w:ascii="Consolas" w:eastAsia="Times New Roman" w:hAnsi="Consolas" w:cs="Consolas"/>
                <w:color w:val="032F62"/>
                <w:sz w:val="11"/>
                <w:lang w:val="en-US" w:eastAsia="es-CL"/>
              </w:rPr>
              <w:t>"1.35"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)));</w:t>
            </w: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System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out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println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(p2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calculate(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new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r w:rsidRPr="0063672F">
              <w:rPr>
                <w:rFonts w:ascii="Consolas" w:eastAsia="Times New Roman" w:hAnsi="Consolas" w:cs="Consolas"/>
                <w:color w:val="032F62"/>
                <w:sz w:val="11"/>
                <w:lang w:val="en-US" w:eastAsia="es-CL"/>
              </w:rPr>
              <w:t>"3"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)));</w:t>
            </w: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Product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p3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=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new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Product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new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OfferPricing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new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SimplePricing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new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r w:rsidRPr="0063672F">
              <w:rPr>
                <w:rFonts w:ascii="Consolas" w:eastAsia="Times New Roman" w:hAnsi="Consolas" w:cs="Consolas"/>
                <w:color w:val="032F62"/>
                <w:sz w:val="11"/>
                <w:lang w:val="en-US" w:eastAsia="es-CL"/>
              </w:rPr>
              <w:t>"1"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)),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new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r w:rsidRPr="0063672F">
              <w:rPr>
                <w:rFonts w:ascii="Consolas" w:eastAsia="Times New Roman" w:hAnsi="Consolas" w:cs="Consolas"/>
                <w:color w:val="032F62"/>
                <w:sz w:val="11"/>
                <w:lang w:val="en-US" w:eastAsia="es-CL"/>
              </w:rPr>
              <w:t>"3"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), 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new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r w:rsidRPr="0063672F">
              <w:rPr>
                <w:rFonts w:ascii="Consolas" w:eastAsia="Times New Roman" w:hAnsi="Consolas" w:cs="Consolas"/>
                <w:color w:val="032F62"/>
                <w:sz w:val="11"/>
                <w:lang w:val="en-US" w:eastAsia="es-CL"/>
              </w:rPr>
              <w:t>"50"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)));</w:t>
            </w:r>
          </w:p>
        </w:tc>
      </w:tr>
      <w:tr w:rsidR="0063672F" w:rsidRPr="00AE24E6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</w:pP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System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out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println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(p3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.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calculate(</w:t>
            </w:r>
            <w:r w:rsidRPr="0063672F">
              <w:rPr>
                <w:rFonts w:ascii="Consolas" w:eastAsia="Times New Roman" w:hAnsi="Consolas" w:cs="Consolas"/>
                <w:color w:val="D73A49"/>
                <w:sz w:val="11"/>
                <w:lang w:val="en-US" w:eastAsia="es-CL"/>
              </w:rPr>
              <w:t>new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 xml:space="preserve"> </w:t>
            </w:r>
            <w:proofErr w:type="spellStart"/>
            <w:r w:rsidRPr="0063672F">
              <w:rPr>
                <w:rFonts w:ascii="Consolas" w:eastAsia="Times New Roman" w:hAnsi="Consolas" w:cs="Consolas"/>
                <w:color w:val="24292E"/>
                <w:sz w:val="11"/>
                <w:lang w:val="en-US" w:eastAsia="es-CL"/>
              </w:rPr>
              <w:t>BigDecimal</w:t>
            </w:r>
            <w:proofErr w:type="spellEnd"/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(</w:t>
            </w:r>
            <w:r w:rsidRPr="0063672F">
              <w:rPr>
                <w:rFonts w:ascii="Consolas" w:eastAsia="Times New Roman" w:hAnsi="Consolas" w:cs="Consolas"/>
                <w:color w:val="032F62"/>
                <w:sz w:val="11"/>
                <w:lang w:val="en-US" w:eastAsia="es-CL"/>
              </w:rPr>
              <w:t>"6"</w:t>
            </w: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val="en-US" w:eastAsia="es-CL"/>
              </w:rPr>
              <w:t>)));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val="en-US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}</w:t>
            </w:r>
          </w:p>
        </w:tc>
      </w:tr>
      <w:tr w:rsidR="0063672F" w:rsidRPr="0063672F" w:rsidTr="0063672F">
        <w:tc>
          <w:tcPr>
            <w:tcW w:w="374" w:type="dxa"/>
            <w:shd w:val="clear" w:color="auto" w:fill="auto"/>
            <w:noWrap/>
            <w:hideMark/>
          </w:tcPr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333333"/>
                <w:sz w:val="11"/>
                <w:szCs w:val="11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  <w:r w:rsidRPr="0063672F"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  <w:t>}</w:t>
            </w:r>
          </w:p>
          <w:p w:rsid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  <w:p w:rsid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  <w:p w:rsid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  <w:p w:rsid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  <w:p w:rsid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2299"/>
              <w:gridCol w:w="4240"/>
            </w:tblGrid>
            <w:tr w:rsidR="0063672F" w:rsidRPr="0063672F" w:rsidTr="0063672F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eastAsia="es-CL"/>
                    </w:rPr>
                    <w:t>package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 xml:space="preserve"> 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eastAsia="es-CL"/>
                    </w:rPr>
                    <w:t>io.github.picodotdev.blogbitix.kata01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>;</w:t>
                  </w: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eastAsia="es-CL"/>
                    </w:rPr>
                    <w:t>import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 xml:space="preserve"> 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eastAsia="es-CL"/>
                    </w:rPr>
                    <w:t>io.github.picodotdev.blogbitix.kata01.Main.OfferPricing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>;</w:t>
                  </w: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eastAsia="es-CL"/>
                    </w:rPr>
                    <w:t>import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 xml:space="preserve"> 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eastAsia="es-CL"/>
                    </w:rPr>
                    <w:t>io.github.picodotdev.blogbitix.kata01.Main.Product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>;</w:t>
                  </w: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eastAsia="es-CL"/>
                    </w:rPr>
                    <w:t>import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 xml:space="preserve"> 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eastAsia="es-CL"/>
                    </w:rPr>
                    <w:t>io.github.picodotdev.blogbitix.kata01.Main.SimplePricing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>;</w:t>
                  </w: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eastAsia="es-CL"/>
                    </w:rPr>
                    <w:t>import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 xml:space="preserve"> 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eastAsia="es-CL"/>
                    </w:rPr>
                    <w:t>io.github.picodotdev.blogbitix.kata01.Main.WeightPricing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>;</w:t>
                  </w: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eastAsia="es-CL"/>
                    </w:rPr>
                    <w:t>import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 xml:space="preserve"> </w:t>
                  </w: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eastAsia="es-CL"/>
                    </w:rPr>
                    <w:t>java.math.BigDecimal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>;</w:t>
                  </w: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eastAsia="es-CL"/>
                    </w:rPr>
                    <w:t>import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 xml:space="preserve"> </w:t>
                  </w: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eastAsia="es-CL"/>
                    </w:rPr>
                    <w:t>org.junit.Assert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>;</w:t>
                  </w: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eastAsia="es-CL"/>
                    </w:rPr>
                    <w:t>import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 xml:space="preserve"> </w:t>
                  </w: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eastAsia="es-CL"/>
                    </w:rPr>
                    <w:t>org.junit.Test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>;</w:t>
                  </w: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eastAsia="es-CL"/>
                    </w:rPr>
                    <w:t>public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 xml:space="preserve"> </w:t>
                  </w: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eastAsia="es-CL"/>
                    </w:rPr>
                    <w:t>class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 xml:space="preserve"> </w:t>
                  </w: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6F42C1"/>
                      <w:sz w:val="11"/>
                      <w:lang w:eastAsia="es-CL"/>
                    </w:rPr>
                    <w:t>MainTest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 xml:space="preserve"> {</w:t>
                  </w: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eastAsia="es-CL"/>
                    </w:rPr>
                    <w:t>@Test</w:t>
                  </w: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eastAsia="es-CL"/>
                    </w:rPr>
                    <w:t>public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 xml:space="preserve"> </w:t>
                  </w: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eastAsia="es-CL"/>
                    </w:rPr>
                    <w:t>void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 xml:space="preserve"> </w:t>
                  </w: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6F42C1"/>
                      <w:sz w:val="11"/>
                      <w:lang w:eastAsia="es-CL"/>
                    </w:rPr>
                    <w:t>simplePricing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>() {</w:t>
                  </w:r>
                </w:p>
              </w:tc>
            </w:tr>
            <w:tr w:rsidR="0063672F" w:rsidRPr="00AE24E6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</w:pP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val="en-US" w:eastAsia="es-CL"/>
                    </w:rPr>
                    <w:t>Product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 p1 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=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 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new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 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val="en-US" w:eastAsia="es-CL"/>
                    </w:rPr>
                    <w:t>Product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(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new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 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val="en-US" w:eastAsia="es-CL"/>
                    </w:rPr>
                    <w:t>SimplePricing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(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new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 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val="en-US" w:eastAsia="es-CL"/>
                    </w:rPr>
                    <w:t>BigDecimal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(</w:t>
                  </w:r>
                  <w:r w:rsidRPr="0063672F">
                    <w:rPr>
                      <w:rFonts w:ascii="Consolas" w:eastAsia="Times New Roman" w:hAnsi="Consolas" w:cs="Consolas"/>
                      <w:color w:val="032F62"/>
                      <w:sz w:val="11"/>
                      <w:lang w:val="en-US" w:eastAsia="es-CL"/>
                    </w:rPr>
                    <w:t>"2"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)));</w:t>
                  </w:r>
                </w:p>
              </w:tc>
            </w:tr>
            <w:tr w:rsidR="0063672F" w:rsidRPr="00AE24E6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val="en-US"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</w:pP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val="en-US" w:eastAsia="es-CL"/>
                    </w:rPr>
                    <w:t>Assert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.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assertEquals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(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new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 </w:t>
                  </w: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val="en-US" w:eastAsia="es-CL"/>
                    </w:rPr>
                    <w:t>BigDecimal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(</w:t>
                  </w:r>
                  <w:r w:rsidRPr="0063672F">
                    <w:rPr>
                      <w:rFonts w:ascii="Consolas" w:eastAsia="Times New Roman" w:hAnsi="Consolas" w:cs="Consolas"/>
                      <w:color w:val="032F62"/>
                      <w:sz w:val="11"/>
                      <w:lang w:val="en-US" w:eastAsia="es-CL"/>
                    </w:rPr>
                    <w:t>"6"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), p1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.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calculate(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new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 </w:t>
                  </w: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val="en-US" w:eastAsia="es-CL"/>
                    </w:rPr>
                    <w:t>BigDecimal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(</w:t>
                  </w:r>
                  <w:r w:rsidRPr="0063672F">
                    <w:rPr>
                      <w:rFonts w:ascii="Consolas" w:eastAsia="Times New Roman" w:hAnsi="Consolas" w:cs="Consolas"/>
                      <w:color w:val="032F62"/>
                      <w:sz w:val="11"/>
                      <w:lang w:val="en-US" w:eastAsia="es-CL"/>
                    </w:rPr>
                    <w:t>"3"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)));</w:t>
                  </w: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val="en-US"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>}</w:t>
                  </w: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eastAsia="es-CL"/>
                    </w:rPr>
                    <w:t>@Test</w:t>
                  </w: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eastAsia="es-CL"/>
                    </w:rPr>
                    <w:t>public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 xml:space="preserve"> </w:t>
                  </w: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eastAsia="es-CL"/>
                    </w:rPr>
                    <w:t>void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 xml:space="preserve"> </w:t>
                  </w: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6F42C1"/>
                      <w:sz w:val="11"/>
                      <w:lang w:eastAsia="es-CL"/>
                    </w:rPr>
                    <w:t>weightPricing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>() {</w:t>
                  </w:r>
                </w:p>
              </w:tc>
            </w:tr>
            <w:tr w:rsidR="0063672F" w:rsidRPr="00AE24E6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</w:pP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val="en-US" w:eastAsia="es-CL"/>
                    </w:rPr>
                    <w:t>Product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 p2 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=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 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new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 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val="en-US" w:eastAsia="es-CL"/>
                    </w:rPr>
                    <w:t>Product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(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new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 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val="en-US" w:eastAsia="es-CL"/>
                    </w:rPr>
                    <w:t>WeightPricing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(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new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 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val="en-US" w:eastAsia="es-CL"/>
                    </w:rPr>
                    <w:t>BigDecimal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(</w:t>
                  </w:r>
                  <w:r w:rsidRPr="0063672F">
                    <w:rPr>
                      <w:rFonts w:ascii="Consolas" w:eastAsia="Times New Roman" w:hAnsi="Consolas" w:cs="Consolas"/>
                      <w:color w:val="032F62"/>
                      <w:sz w:val="11"/>
                      <w:lang w:val="en-US" w:eastAsia="es-CL"/>
                    </w:rPr>
                    <w:t>"1.35"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)));</w:t>
                  </w:r>
                </w:p>
              </w:tc>
            </w:tr>
            <w:tr w:rsidR="0063672F" w:rsidRPr="00AE24E6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val="en-US"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</w:pP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val="en-US" w:eastAsia="es-CL"/>
                    </w:rPr>
                    <w:t>Assert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.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assertEquals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(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new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 </w:t>
                  </w: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val="en-US" w:eastAsia="es-CL"/>
                    </w:rPr>
                    <w:t>BigDecimal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(</w:t>
                  </w:r>
                  <w:r w:rsidRPr="0063672F">
                    <w:rPr>
                      <w:rFonts w:ascii="Consolas" w:eastAsia="Times New Roman" w:hAnsi="Consolas" w:cs="Consolas"/>
                      <w:color w:val="032F62"/>
                      <w:sz w:val="11"/>
                      <w:lang w:val="en-US" w:eastAsia="es-CL"/>
                    </w:rPr>
                    <w:t>"4.05"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), p2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.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calculate(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new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 </w:t>
                  </w: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val="en-US" w:eastAsia="es-CL"/>
                    </w:rPr>
                    <w:t>BigDecimal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(</w:t>
                  </w:r>
                  <w:r w:rsidRPr="0063672F">
                    <w:rPr>
                      <w:rFonts w:ascii="Consolas" w:eastAsia="Times New Roman" w:hAnsi="Consolas" w:cs="Consolas"/>
                      <w:color w:val="032F62"/>
                      <w:sz w:val="11"/>
                      <w:lang w:val="en-US" w:eastAsia="es-CL"/>
                    </w:rPr>
                    <w:t>"3"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)));</w:t>
                  </w: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val="en-US"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>}</w:t>
                  </w: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eastAsia="es-CL"/>
                    </w:rPr>
                    <w:t>@Test</w:t>
                  </w: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eastAsia="es-CL"/>
                    </w:rPr>
                    <w:t>public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 xml:space="preserve"> </w:t>
                  </w: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eastAsia="es-CL"/>
                    </w:rPr>
                    <w:t>void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 xml:space="preserve"> </w:t>
                  </w: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6F42C1"/>
                      <w:sz w:val="11"/>
                      <w:lang w:eastAsia="es-CL"/>
                    </w:rPr>
                    <w:t>offerPricing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>() {</w:t>
                  </w:r>
                </w:p>
              </w:tc>
            </w:tr>
            <w:tr w:rsidR="0063672F" w:rsidRPr="00AE24E6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</w:pP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val="en-US" w:eastAsia="es-CL"/>
                    </w:rPr>
                    <w:t>Product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 p3 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=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 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new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 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val="en-US" w:eastAsia="es-CL"/>
                    </w:rPr>
                    <w:t>Product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(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new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 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val="en-US" w:eastAsia="es-CL"/>
                    </w:rPr>
                    <w:t>OfferPricing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(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new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 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val="en-US" w:eastAsia="es-CL"/>
                    </w:rPr>
                    <w:t>SimplePricing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(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new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 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val="en-US" w:eastAsia="es-CL"/>
                    </w:rPr>
                    <w:t>BigDecimal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(</w:t>
                  </w:r>
                  <w:r w:rsidRPr="0063672F">
                    <w:rPr>
                      <w:rFonts w:ascii="Consolas" w:eastAsia="Times New Roman" w:hAnsi="Consolas" w:cs="Consolas"/>
                      <w:color w:val="032F62"/>
                      <w:sz w:val="11"/>
                      <w:lang w:val="en-US" w:eastAsia="es-CL"/>
                    </w:rPr>
                    <w:t>"1"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)), 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new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 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val="en-US" w:eastAsia="es-CL"/>
                    </w:rPr>
                    <w:t>BigDecimal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(</w:t>
                  </w:r>
                  <w:r w:rsidRPr="0063672F">
                    <w:rPr>
                      <w:rFonts w:ascii="Consolas" w:eastAsia="Times New Roman" w:hAnsi="Consolas" w:cs="Consolas"/>
                      <w:color w:val="032F62"/>
                      <w:sz w:val="11"/>
                      <w:lang w:val="en-US" w:eastAsia="es-CL"/>
                    </w:rPr>
                    <w:t>"3"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), 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new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 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val="en-US" w:eastAsia="es-CL"/>
                    </w:rPr>
                    <w:t>BigDecimal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(</w:t>
                  </w:r>
                  <w:r w:rsidRPr="0063672F">
                    <w:rPr>
                      <w:rFonts w:ascii="Consolas" w:eastAsia="Times New Roman" w:hAnsi="Consolas" w:cs="Consolas"/>
                      <w:color w:val="032F62"/>
                      <w:sz w:val="11"/>
                      <w:lang w:val="en-US" w:eastAsia="es-CL"/>
                    </w:rPr>
                    <w:t>"50"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)));</w:t>
                  </w:r>
                </w:p>
              </w:tc>
            </w:tr>
            <w:tr w:rsidR="0063672F" w:rsidRPr="00AE24E6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val="en-US"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</w:pP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val="en-US" w:eastAsia="es-CL"/>
                    </w:rPr>
                    <w:t>Assert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.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assertEquals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(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new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 </w:t>
                  </w: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val="en-US" w:eastAsia="es-CL"/>
                    </w:rPr>
                    <w:t>BigDecimal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(</w:t>
                  </w:r>
                  <w:r w:rsidRPr="0063672F">
                    <w:rPr>
                      <w:rFonts w:ascii="Consolas" w:eastAsia="Times New Roman" w:hAnsi="Consolas" w:cs="Consolas"/>
                      <w:color w:val="032F62"/>
                      <w:sz w:val="11"/>
                      <w:lang w:val="en-US" w:eastAsia="es-CL"/>
                    </w:rPr>
                    <w:t>"4.5"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), p3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.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calculate(</w:t>
                  </w:r>
                  <w:r w:rsidRPr="0063672F">
                    <w:rPr>
                      <w:rFonts w:ascii="Consolas" w:eastAsia="Times New Roman" w:hAnsi="Consolas" w:cs="Consolas"/>
                      <w:color w:val="D73A49"/>
                      <w:sz w:val="11"/>
                      <w:lang w:val="en-US" w:eastAsia="es-CL"/>
                    </w:rPr>
                    <w:t>new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 xml:space="preserve"> </w:t>
                  </w:r>
                  <w:proofErr w:type="spellStart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lang w:val="en-US" w:eastAsia="es-CL"/>
                    </w:rPr>
                    <w:t>BigDecimal</w:t>
                  </w:r>
                  <w:proofErr w:type="spellEnd"/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(</w:t>
                  </w:r>
                  <w:r w:rsidRPr="0063672F">
                    <w:rPr>
                      <w:rFonts w:ascii="Consolas" w:eastAsia="Times New Roman" w:hAnsi="Consolas" w:cs="Consolas"/>
                      <w:color w:val="032F62"/>
                      <w:sz w:val="11"/>
                      <w:lang w:val="en-US" w:eastAsia="es-CL"/>
                    </w:rPr>
                    <w:t>"5"</w:t>
                  </w: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val="en-US" w:eastAsia="es-CL"/>
                    </w:rPr>
                    <w:t>)));</w:t>
                  </w: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val="en-US"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>}</w:t>
                  </w:r>
                </w:p>
              </w:tc>
            </w:tr>
            <w:tr w:rsidR="0063672F" w:rsidRPr="0063672F" w:rsidTr="0063672F">
              <w:tc>
                <w:tcPr>
                  <w:tcW w:w="318" w:type="dxa"/>
                  <w:shd w:val="clear" w:color="auto" w:fill="auto"/>
                  <w:noWrap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333333"/>
                      <w:sz w:val="11"/>
                      <w:szCs w:val="11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3672F" w:rsidRPr="0063672F" w:rsidRDefault="0063672F" w:rsidP="00AE24E6">
                  <w:pPr>
                    <w:spacing w:after="0" w:line="187" w:lineRule="atLeast"/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</w:pPr>
                  <w:r w:rsidRPr="0063672F">
                    <w:rPr>
                      <w:rFonts w:ascii="Consolas" w:eastAsia="Times New Roman" w:hAnsi="Consolas" w:cs="Consolas"/>
                      <w:color w:val="24292E"/>
                      <w:sz w:val="11"/>
                      <w:szCs w:val="11"/>
                      <w:lang w:eastAsia="es-CL"/>
                    </w:rPr>
                    <w:t>}</w:t>
                  </w:r>
                </w:p>
              </w:tc>
            </w:tr>
          </w:tbl>
          <w:p w:rsidR="0063672F" w:rsidRPr="0063672F" w:rsidRDefault="0063672F" w:rsidP="00AE24E6">
            <w:pPr>
              <w:spacing w:after="0" w:line="187" w:lineRule="atLeast"/>
              <w:rPr>
                <w:rFonts w:ascii="Consolas" w:eastAsia="Times New Roman" w:hAnsi="Consolas" w:cs="Consolas"/>
                <w:color w:val="24292E"/>
                <w:sz w:val="11"/>
                <w:szCs w:val="11"/>
                <w:lang w:eastAsia="es-CL"/>
              </w:rPr>
            </w:pPr>
          </w:p>
        </w:tc>
      </w:tr>
    </w:tbl>
    <w:p w:rsidR="00E97A4B" w:rsidRDefault="00AE24E6" w:rsidP="00AE24E6"/>
    <w:sectPr w:rsidR="00E97A4B" w:rsidSect="00167C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63672F"/>
    <w:rsid w:val="00167C2F"/>
    <w:rsid w:val="0063672F"/>
    <w:rsid w:val="00AE24E6"/>
    <w:rsid w:val="00B33257"/>
    <w:rsid w:val="00C850D9"/>
    <w:rsid w:val="00F66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C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63672F"/>
  </w:style>
  <w:style w:type="character" w:customStyle="1" w:styleId="pl-smi">
    <w:name w:val="pl-smi"/>
    <w:basedOn w:val="Fuentedeprrafopredeter"/>
    <w:rsid w:val="0063672F"/>
  </w:style>
  <w:style w:type="character" w:customStyle="1" w:styleId="pl-en">
    <w:name w:val="pl-en"/>
    <w:basedOn w:val="Fuentedeprrafopredeter"/>
    <w:rsid w:val="0063672F"/>
  </w:style>
  <w:style w:type="character" w:customStyle="1" w:styleId="pl-v">
    <w:name w:val="pl-v"/>
    <w:basedOn w:val="Fuentedeprrafopredeter"/>
    <w:rsid w:val="0063672F"/>
  </w:style>
  <w:style w:type="character" w:customStyle="1" w:styleId="pl-c1">
    <w:name w:val="pl-c1"/>
    <w:basedOn w:val="Fuentedeprrafopredeter"/>
    <w:rsid w:val="0063672F"/>
  </w:style>
  <w:style w:type="character" w:customStyle="1" w:styleId="pl-e">
    <w:name w:val="pl-e"/>
    <w:basedOn w:val="Fuentedeprrafopredeter"/>
    <w:rsid w:val="0063672F"/>
  </w:style>
  <w:style w:type="character" w:customStyle="1" w:styleId="pl-s">
    <w:name w:val="pl-s"/>
    <w:basedOn w:val="Fuentedeprrafopredeter"/>
    <w:rsid w:val="0063672F"/>
  </w:style>
  <w:style w:type="character" w:customStyle="1" w:styleId="pl-pds">
    <w:name w:val="pl-pds"/>
    <w:basedOn w:val="Fuentedeprrafopredeter"/>
    <w:rsid w:val="006367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625</Words>
  <Characters>3439</Characters>
  <Application>Microsoft Office Word</Application>
  <DocSecurity>0</DocSecurity>
  <Lines>28</Lines>
  <Paragraphs>8</Paragraphs>
  <ScaleCrop>false</ScaleCrop>
  <Company>Grupo Security</Company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mbriso</dc:creator>
  <cp:lastModifiedBy>mbriso</cp:lastModifiedBy>
  <cp:revision>2</cp:revision>
  <dcterms:created xsi:type="dcterms:W3CDTF">2017-10-11T12:36:00Z</dcterms:created>
  <dcterms:modified xsi:type="dcterms:W3CDTF">2017-10-11T13:44:00Z</dcterms:modified>
</cp:coreProperties>
</file>