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7068C"/>
          <w:sz w:val="20"/>
          <w:szCs w:val="20"/>
        </w:rPr>
        <w:t xml:space="preserve">NYU STERN MBA — APPLICATION STRATEGY MEMO</w:t>
      </w:r>
    </w:p>
    <w:p>
      <w:pPr>
        <w:spacing w:after="40"/>
      </w:pPr>
      <w:r>
        <w:rPr>
          <w:b/>
          <w:bCs/>
          <w:sz w:val="32"/>
          <w:szCs w:val="32"/>
        </w:rPr>
        <w:t xml:space="preserve">Silverlinings, the Test Waiver, and Why This Plan Works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Capt. Ryan P. Degnan, USMC  •  Target: post-MBA management consulting  •  Prepared by your admissions consultant</w:t>
      </w:r>
    </w:p>
    <w:p>
      <w:pPr>
        <w:pStyle w:val="Heading1"/>
      </w:pPr>
      <w:r>
        <w:t xml:space="preserve">Part A — How to play Silverlinings Metals</w:t>
      </w:r>
    </w:p>
    <w:p>
      <w:pPr>
        <w:spacing w:after="120"/>
      </w:pPr>
      <w:r>
        <w:rPr>
          <w:b/>
          <w:bCs/>
        </w:rPr>
        <w:t xml:space="preserve">My recommendation: do NOT give Silverlinings its own essay. </w:t>
      </w:r>
      <w:r>
        <w:t xml:space="preserve">Thread it as a recurring differentiator across four places instead. A standalone optional essay on a small, pre-revenue side venture invites the one conversation you don’t want — scale (revenue, customers, traffic). Threaded, it does its real job — proving ambition, creativity, and technical self-sufficiency — without forcing a numbers debate.</w:t>
      </w:r>
    </w:p>
    <w:p>
      <w:pPr>
        <w:spacing w:after="120"/>
      </w:pPr>
      <w:r>
        <w:t xml:space="preserve">Your own framing is the gold here, just sharpened:</w:t>
      </w:r>
    </w:p>
    <w:p>
      <w:pPr>
        <w:spacing w:after="120"/>
      </w:pPr>
      <w:r>
        <w:rPr>
          <w:b/>
          <w:bCs/>
          <w:i/>
          <w:iCs/>
        </w:rPr>
        <w:t xml:space="preserve">“When I see something that doesn’t run smoothly and has room to improve, I run with it.”</w:t>
      </w:r>
    </w:p>
    <w:p>
      <w:pPr>
        <w:spacing w:after="120"/>
      </w:pPr>
      <w:r>
        <w:t xml:space="preserve">That is a consulting thesis statement. It’s the exact same instinct that built the MCS COP dashboard in uniform: you spot friction and you build the fix yourself. That throughline — sees inefficiency → builds the system, in a combat zone AND in a civilian market — is the most powerful, most ownable story in your entire file. It should appear in your Change essay and your Professional Aspirations, not buried in an optional essay.</w:t>
      </w:r>
    </w:p>
    <w:p>
      <w:pPr>
        <w:pStyle w:val="Heading2"/>
      </w:pPr>
      <w:r>
        <w:t xml:space="preserve">Where each piece lands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Application piece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What Silverlinings does there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Resume (Silverlinings block)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Founder/CEO; built and launched solo while serving — initiative + tech.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Pick Six — Image #4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visual differentiator: you, the builder, behind a venture you coded yourself.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Professional Aspirations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The civilian proof of your consulting instinct: spotted a pricing-inefficiency, built the fix.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Test Waiver essay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Self-taught pricing/comparison logic + market-data handling = applied quant &amp; tech readiness.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Change: Embrace It (civilian vignette)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Founding it during deployment = embracing change off the uniform.</w:t>
            </w:r>
          </w:p>
        </w:tc>
      </w:tr>
    </w:tbl>
    <w:p>
      <w:pPr>
        <w:pStyle w:val="Heading2"/>
      </w:pPr>
      <w:r>
        <w:t xml:space="preserve">The three things to lead with (all unambiguously true)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and launched it entirely solo — you are the engineer, not just the idea person. That technical self-sufficiency is rare in the veteran applicant pool.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Did it while serving full-time, including on deployment — initiative under the hardest possible conditions.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It’s a market-inefficiency play — you saw buyers overpaying premiums and built transparency. That’s literally what operations consultants do.</w:t>
      </w:r>
    </w:p>
    <w:p>
      <w:pPr>
        <w:spacing w:after="120"/>
      </w:pPr>
      <w:r>
        <w:rPr>
          <w:b/>
          <w:bCs/>
        </w:rPr>
        <w:t xml:space="preserve">One caution: </w:t>
      </w:r>
      <w:r>
        <w:t xml:space="preserve">don’t overclaim scale. Keep revenue “private,” lead with the build, and let the venture be impressive for what it proves about </w:t>
      </w:r>
      <w:r>
        <w:rPr>
          <w:i/>
          <w:iCs/>
        </w:rPr>
        <w:t xml:space="preserve">you</w:t>
      </w:r>
      <w:r>
        <w:t xml:space="preserve"> rather than its size. Adcoms reward the founder instinct; they do not need a P&amp;L.</w:t>
      </w:r>
    </w:p>
    <w:p>
      <w:pPr>
        <w:pStyle w:val="Heading1"/>
      </w:pPr>
      <w:r>
        <w:t xml:space="preserve">Part B — The test waiver and your quant (the calculus gap)</w:t>
      </w:r>
    </w:p>
    <w:p>
      <w:pPr>
        <w:spacing w:after="120"/>
      </w:pPr>
      <w:r>
        <w:rPr>
          <w:b/>
          <w:bCs/>
        </w:rPr>
        <w:t xml:space="preserve">Important correction (verified): </w:t>
      </w:r>
      <w:r>
        <w:t xml:space="preserve">the automatic veteran test waiver applies to Stern’s </w:t>
      </w:r>
      <w:r>
        <w:rPr>
          <w:b/>
          <w:bCs/>
        </w:rPr>
        <w:t xml:space="preserve">part-time (Langone) MBA</w:t>
      </w:r>
      <w:r>
        <w:t xml:space="preserve"> — NOT the Full-Time MBA you’re targeting. For the Full-Time program the only automatic waiver is for NYU alumni with a 3.20+ GPA. As a non-NYU-alum you must </w:t>
      </w:r>
      <w:r>
        <w:rPr>
          <w:b/>
          <w:bCs/>
        </w:rPr>
        <w:t xml:space="preserve">submit a standardized-test waiver request</w:t>
      </w:r>
      <w:r>
        <w:t xml:space="preserve"> and make the academic-readiness case; the AdComm decides on a rolling basis, usually within ~3 weeks. Military service strengthens the request but does not auto-grant it.</w:t>
      </w:r>
    </w:p>
    <w:p>
      <w:pPr>
        <w:spacing w:after="120"/>
      </w:pPr>
      <w:r>
        <w:rPr>
          <w:b/>
          <w:bCs/>
        </w:rPr>
        <w:t xml:space="preserve">Timing &amp; requirement: </w:t>
      </w:r>
      <w:r>
        <w:t xml:space="preserve">you must already hold your bachelor’s degree (you do), submit only one request per cycle, and submit it at least ~3 weeks before your application. Your worksheet’s plan — waiver request by Aug 4, application by Sept 15 — fits this exactly. Confirm the exact 2026–27 cycle dates on Stern’s site when the cycle opens.</w:t>
      </w:r>
    </w:p>
    <w:p>
      <w:pPr>
        <w:spacing w:after="120"/>
      </w:pPr>
      <w:r>
        <w:rPr>
          <w:b/>
          <w:bCs/>
        </w:rPr>
        <w:t xml:space="preserve">Why this changes the calculus question: </w:t>
      </w:r>
      <w:r>
        <w:t xml:space="preserve">because the waiver is a judgment call (not automatic) and your transcript tops out at Pre-Calculus, a graded Calculus or Statistics course materially strengthens the request — and signals quant credibility to consulting recruiters, who sometimes ask for a score even when the school didn’t require one.</w:t>
      </w:r>
    </w:p>
    <w:p>
      <w:pPr>
        <w:spacing w:after="120"/>
      </w:pPr>
      <w:r>
        <w:t xml:space="preserve">Your transcript tops out at Pre-Calculus, so if you want to neutralize the only soft spot, here are the options ranked for your situation: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1500"/>
        <w:gridCol w:w="1600"/>
        <w:gridCol w:w="21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Option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Covers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Time / 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Credential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3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</w:rPr>
              <w:t xml:space="preserve">Verdict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For-credit Calculus I or Statistics (community college / univ. extension)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Fills the EXACT gap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~8–15 wks / $150–$900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Graded, accredited transcript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</w:rPr>
              <w:t xml:space="preserve">STRONGEST — the only one that erases the named gap. Earn an A/B+, finish before you submit.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HBS Online CORe / “Core Business Essentials”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Analytics, econ, accounting (no calculus)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10–17 wks / ~$2,650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HBS credential, graded honors tier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</w:rPr>
              <w:t xml:space="preserve">Strong résumé credential; does NOT plug calculus. Complement, not centerpiece.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MBA Math (mbamath.com)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Finance, accounting, stats, Excel (no calculus)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Self-paced / $169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Completion record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</w:rPr>
              <w:t xml:space="preserve">Best cheap prep + initiative signal. Weak as standalone proof.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Wharton/Coursera Business &amp; Financial Modeling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Modeling, forecasting (light stats)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Few wks / $79/mo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Coursera certificate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</w:rPr>
              <w:t xml:space="preserve">Supplemental brand on the résumé.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MITx MicroMasters (Stats &amp; Data Science)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Probability, stats, 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~1 yr / ~$1,500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Strong MITx credential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</w:rPr>
              <w:t xml:space="preserve">Overkill, and assumes the calculus you don’t yet have. Skip the full track.</w:t>
            </w:r>
          </w:p>
        </w:tc>
      </w:tr>
    </w:tbl>
    <w:p>
      <w:pPr>
        <w:spacing w:after="120"/>
      </w:pPr>
      <w:r>
        <w:rPr>
          <w:b/>
          <w:bCs/>
        </w:rPr>
        <w:t xml:space="preserve">Bottom line: </w:t>
      </w:r>
      <w:r>
        <w:t xml:space="preserve">take a for-credit Calculus I (or Statistics) at a community college or university extension, earn a strong grade, finish before submission. Optionally add MBA Math ($169) to prep. That converts your only weakness into graded evidence — and gives your test-waiver essay a clean closing line.</w:t>
      </w:r>
    </w:p>
    <w:p>
      <w:pPr>
        <w:pStyle w:val="Heading1"/>
      </w:pPr>
      <w:r>
        <w:t xml:space="preserve">Part C — Proof this plan works</w:t>
      </w:r>
    </w:p>
    <w:p>
      <w:pPr>
        <w:pStyle w:val="Heading2"/>
      </w:pPr>
      <w:r>
        <w:t xml:space="preserve">Veterans → consulting is a paved road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estimated 40–50% of veteran MBAs go into consulting; McKinsey, BCG, and Bain all actively recruit veterans and run veteran-focused programs. A logistics officer’s core job — moving people, equipment, and money under constraint — IS operations consulting.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Poets&amp;Quants regularly profiles veteran admits at HBS and peers who reframed military leadership for business. The repeated lesson: translate rank/mission language into business metrics (headcount, dollars, throughput, uptime) — which your refined resume now does.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to School (s2s.org) offers free, veteran-specific application mentorship from people who’ve already gotten in — worth using.</w:t>
      </w:r>
    </w:p>
    <w:p>
      <w:pPr>
        <w:pStyle w:val="Heading2"/>
      </w:pPr>
      <w:r>
        <w:t xml:space="preserve">Founders get rewarded — size doesn’t gate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Admissions consultants are consistent: simply taking the risk to start something sets you apart. The bar is that the work was real and shows initiative, not that it was big — exactly your situation.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solo, self-coded, deployment-era venture hits technical self-sufficiency + initiative + analytical instinct at once, and differentiates you within the large logistics-officer veteran sub-pool you’ll be compared against.</w:t>
      </w:r>
    </w:p>
    <w:p>
      <w:pPr>
        <w:pStyle w:val="Heading2"/>
      </w:pPr>
      <w:r>
        <w:t xml:space="preserve">Stern specifically rewards your profile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~9% of a recent Full-Time class were U.S. veterans/active-duty, and Stern runs the </w:t>
      </w:r>
      <w:r>
        <w:rPr>
          <w:b/>
          <w:bCs/>
        </w:rPr>
        <w:t xml:space="preserve">Fertitta Veterans Program</w:t>
      </w:r>
      <w:r>
        <w:t xml:space="preserve"> — a 6-week summer cohort plus a scholarship reported to cut tuition to roughly $30,000/year for admitted vets (confirm current figures with Stern).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Consulting recruited ~37% of Stern’s Class of 2024 at an average consulting salary near $177K, with 21 grads into MBB — a top-tier consulting feeder.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EQ Endorsement and Pick Six are tailor-made for a Marine officer: both reward exactly the leadership, character, and personality you can document.</w:t>
      </w:r>
    </w:p>
    <w:p>
      <w:pPr>
        <w:spacing w:after="120"/>
      </w:pPr>
      <w:r>
        <w:rPr>
          <w:b/>
          <w:bCs/>
        </w:rPr>
        <w:t xml:space="preserve">What this means for you: </w:t>
      </w:r>
      <w:r>
        <w:t xml:space="preserve">the plan isn’t just viable — it’s aligned with what Stern and MBB actively reward. The waiver removes the test barrier; Fertitta gives you a landing pad, a network, and a tuition cut; consulting pulls a third of every class. Your job is positioning: quantify the logistics impact (done), tell Silverlinings as analytical initiative, and let the EQ Endorsement + Pick Six make your character vivid.</w:t>
      </w:r>
    </w:p>
    <w:p>
      <w:pPr>
        <w:spacing w:after="120"/>
      </w:pPr>
      <w:r>
        <w:rPr>
          <w:b/>
          <w:bCs/>
        </w:rPr>
        <w:t xml:space="preserve">One open strategic question: </w:t>
      </w:r>
      <w:r>
        <w:t xml:space="preserve">because the waiver is automatic, decide deliberately whether to sit the GRE/GMAT anyway. A strong quant score can actively help consulting recruiting even when the school didn’t require it. Worth a conversation.</w:t>
      </w:r>
    </w:p>
    <w:p>
      <w:pPr>
        <w:pStyle w:val="Heading1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xkclmfdf3qn_gxqnneymg">
        <w:r>
          <w:rPr>
            <w:rStyle w:val="Hyperlink"/>
          </w:rPr>
          <w:t xml:space="preserve">NYU Stern — Standardized Tests / waiver policy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ry4rej0n0rwerjjtlthr3">
        <w:r>
          <w:rPr>
            <w:rStyle w:val="Hyperlink"/>
          </w:rPr>
          <w:t xml:space="preserve">NYU Stern — Military Veterans @ Stern / Fertitta Program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yz9sk2ykdkevtkxdtxkzz">
        <w:r>
          <w:rPr>
            <w:rStyle w:val="Hyperlink"/>
          </w:rPr>
          <w:t xml:space="preserve">Poets&amp;Quants/Fortuna — Pre-MBA Quant Prep (Mar 2026)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lnc0ytvf-cak4cl4hcg1m">
        <w:r>
          <w:rPr>
            <w:rStyle w:val="Hyperlink"/>
          </w:rPr>
          <w:t xml:space="preserve">HBS Online — CORe / Core Business Essentials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i1l4uztgje0yprdvtoa3-">
        <w:r>
          <w:rPr>
            <w:rStyle w:val="Hyperlink"/>
          </w:rPr>
          <w:t xml:space="preserve">MBA Math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rudhwogtkhvj5nkldgz4v">
        <w:r>
          <w:rPr>
            <w:rStyle w:val="Hyperlink"/>
          </w:rPr>
          <w:t xml:space="preserve">Clear Admit — NYU Stern Employment Report, Class of 2024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qqxhsdldls7gnmevafafh">
        <w:r>
          <w:rPr>
            <w:rStyle w:val="Hyperlink"/>
          </w:rPr>
          <w:t xml:space="preserve">McKinsey — Veterans at McKinsey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4gsdcdjr2wegdyg9rpdqy">
        <w:r>
          <w:rPr>
            <w:rStyle w:val="Hyperlink"/>
          </w:rPr>
          <w:t xml:space="preserve">Service to School — Business School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5706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5C0A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kclmfdf3qn_gxqnneymg" Type="http://schemas.openxmlformats.org/officeDocument/2006/relationships/hyperlink" Target="https://www.stern.nyu.edu/programs-admissions/mba-programs/admissions/standardized-tests" TargetMode="External"/><Relationship Id="rIdry4rej0n0rwerjjtlthr3" Type="http://schemas.openxmlformats.org/officeDocument/2006/relationships/hyperlink" Target="https://www.stern.nyu.edu/programs-admissions/full-time-mba/community/military" TargetMode="External"/><Relationship Id="rIdyz9sk2ykdkevtkxdtxkzz" Type="http://schemas.openxmlformats.org/officeDocument/2006/relationships/hyperlink" Target="https://poetsandquants.com/2026/03/09/pre-mba-quant-prep-mba-math-hbs-core-what-actually-strengthens-your-application/" TargetMode="External"/><Relationship Id="rIdlnc0ytvf-cak4cl4hcg1m" Type="http://schemas.openxmlformats.org/officeDocument/2006/relationships/hyperlink" Target="https://online.hbs.edu/courses/core" TargetMode="External"/><Relationship Id="rIdi1l4uztgje0yprdvtoa3-" Type="http://schemas.openxmlformats.org/officeDocument/2006/relationships/hyperlink" Target="https://www.mbamath.com/" TargetMode="External"/><Relationship Id="rIdrudhwogtkhvj5nkldgz4v" Type="http://schemas.openxmlformats.org/officeDocument/2006/relationships/hyperlink" Target="https://www.clearadmit.com/2024/12/nyu-stern-employment-report-mba-class-of-2024/" TargetMode="External"/><Relationship Id="rIdqqxhsdldls7gnmevafafh" Type="http://schemas.openxmlformats.org/officeDocument/2006/relationships/hyperlink" Target="https://www.mckinsey.com/careers/meet-our-people/veterans-at-mckinsey" TargetMode="External"/><Relationship Id="rId4gsdcdjr2wegdyg9rpdqy" Type="http://schemas.openxmlformats.org/officeDocument/2006/relationships/hyperlink" Target="https://service2school.org/business-school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2026-06-08T01:07:52.311Z</dcterms:created>
  <dcterms:modified xsi:type="dcterms:W3CDTF">2026-06-08T01:07:52.311Z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