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NYU Stern MBA — Standardized Test Waiver Request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Ryan P. Degnan  ·  Form: “FT MBA – NYU Stern Standardized Test Waiver Request 2026-27” (Slate)  ·  no GMAT/GRE/EA taken</w:t>
      </w:r>
    </w:p>
    <w:p>
      <w:pPr>
        <w:pBdr>
          <w:bottom w:val="single" w:color="2E5496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statement (paste into the 300-word box — this is 198 words; bullets are allowed)</w:t>
      </w:r>
    </w:p>
    <w:p>
      <w:pPr>
        <w:pBdr>
          <w:top w:val="single" w:color="B4C7E7" w:sz="4"/>
          <w:bottom w:val="single" w:color="B4C7E7" w:sz="4"/>
          <w:left w:val="single" w:color="B4C7E7" w:sz="4"/>
          <w:right w:val="single" w:color="B4C7E7" w:sz="4"/>
        </w:pBdr>
        <w:shd w:fill="EEF3FB" w:val="clear"/>
        <w:spacing w:after="200" w:before="8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Please list the coursework completed, certifications held, and professional experience you have that demonstrates academic readiness for an MBA program. (300 word limit, bullets allowed)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My academic record, quantitative coursework, and analytical leadership demonstrate readiness for Stern's curriculum without a standardized test.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Academic foundation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B.S. in Economics, SUNY Oneonta. 3.54 GPA, Cum Laude, Department Honors in Economics, Dean's List (6 semesters).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Quantitative coursework: Intermediate Microeconomic Theory (A), Intermediate Macroeconomic Theory (A), Macroeconomic Policy (A), Natural Resource Economics (A), International Trade &amp; Economics (A−), International Finance (B), Introduction to Statistics (B+), Fundamentals of Programming (B+), Practical Computer Course (A).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Applied quantitative leadership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Planned and executed a $13.1M, 903-asset retrograde across 7 bases; tracked each closure for stakeholders up to U.S. Central Command.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Cut a logistics process 81% (21 days to 4); reconciled a $250K, 2,000-item account to zero discrepancy; managed a $6.1M deployment budget enabling 108 operations across 5 countries.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Built a real-time logistics dashboard modeling data across 21 countries, adopted as the command's daily decision tool.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Self-directed technical work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Founded Silverlinings Metals. Designed the pricing and product-comparison logic and wrote the code that runs it, applying quantitative reasoning to a live market.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standardized test would add no information that my transcript, my analytical track record, and my self-directed quantitative work do not already provide.</w:t>
      </w:r>
    </w:p>
    <w:p>
      <w:pPr>
        <w:pBdr>
          <w:bottom w:val="single" w:color="2E5496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Rules that matter (from the live form)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Timing. </w:t>
      </w:r>
      <w:r>
        <w:rPr>
          <w:rFonts w:ascii="Arial" w:cs="Arial" w:eastAsia="Arial" w:hAnsi="Arial"/>
          <w:sz w:val="21"/>
          <w:szCs w:val="21"/>
        </w:rPr>
        <w:t xml:space="preserve">Deadline to request: Thursday, April 1, 2027, 11:59 ET. Reviewed on a rolling basis, decision usually within ~3 weeks.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Sequence. </w:t>
      </w:r>
      <w:r>
        <w:rPr>
          <w:rFonts w:ascii="Arial" w:cs="Arial" w:eastAsia="Arial" w:hAnsi="Arial"/>
          <w:sz w:val="21"/>
          <w:szCs w:val="21"/>
        </w:rPr>
        <w:t xml:space="preserve">Submit the waiver at least 3 weeks before you submit your MBA application (your ~Aug plan clears this).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shot. </w:t>
      </w:r>
      <w:r>
        <w:rPr>
          <w:rFonts w:ascii="Arial" w:cs="Arial" w:eastAsia="Arial" w:hAnsi="Arial"/>
          <w:sz w:val="21"/>
          <w:szCs w:val="21"/>
        </w:rPr>
        <w:t xml:space="preserve">One waiver request per cycle; not transferable to another program.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Consistency. </w:t>
      </w:r>
      <w:r>
        <w:rPr>
          <w:rFonts w:ascii="Arial" w:cs="Arial" w:eastAsia="Arial" w:hAnsi="Arial"/>
          <w:sz w:val="21"/>
          <w:szCs w:val="21"/>
        </w:rPr>
        <w:t xml:space="preserve">It must match your application exactly. Keep every metric identical across waiver, resume, and app, or they can re-review eligibility.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Eligible. </w:t>
      </w:r>
      <w:r>
        <w:rPr>
          <w:rFonts w:ascii="Arial" w:cs="Arial" w:eastAsia="Arial" w:hAnsi="Arial"/>
          <w:sz w:val="21"/>
          <w:szCs w:val="21"/>
        </w:rPr>
        <w:t xml:space="preserve">Eligibility: bachelor's already conferred, applying to the Full-time MBA. You qualify.</w:t>
      </w:r>
    </w:p>
    <w:p>
      <w:pPr>
        <w:pBdr>
          <w:bottom w:val="single" w:color="2E5496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the form also collects (gather these now)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Personal info (name, birthdate, address, citizenship, intended program = Full-time MBA).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Official transcripts from ALL institutions attended (up to five). Order these now if you have not.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Resume upload (use the NYU Stern one-page version in this package).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Acknowledgements + typed signature. You submit this yourself; it needs your signature and personal data.</w:t>
      </w:r>
    </w:p>
    <w:p>
      <w:pPr>
        <w:pBdr>
          <w:bottom w:val="single" w:color="2E5496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Optional power-add (you have ~100 words of room)</w:t>
      </w:r>
    </w:p>
    <w:p>
      <w:pPr>
        <w:spacing w:after="160" w:line="276"/>
      </w:pPr>
      <w:r>
        <w:rPr>
          <w:rFonts w:ascii="Arial" w:cs="Arial" w:eastAsia="Arial" w:hAnsi="Arial"/>
          <w:sz w:val="21"/>
          <w:szCs w:val="21"/>
        </w:rPr>
        <w:t xml:space="preserve">A current or planned graded Calculus or Statistics course is one of the strongest waiver signals. If you enroll, add one bullet under Academic foundation, for example: “Currently enrolled in Calculus I (graded), [Institution], expected [Term].” The prompt also invites certifications, so add any relevant professional or logistics certification you hold.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2026-06-26T12:41:40.617Z</dcterms:created>
  <dcterms:modified xsi:type="dcterms:W3CDTF">2026-06-26T12:41:40.617Z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