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28"/>
          <w:szCs w:val="28"/>
        </w:rPr>
        <w:t xml:space="preserve">RYAN P. DEGNAN</w:t>
      </w:r>
    </w:p>
    <w:p>
      <w:pPr>
        <w:spacing w:after="120"/>
        <w:jc w:val="center"/>
      </w:pPr>
      <w:r>
        <w:rPr>
          <w:sz w:val="20"/>
          <w:szCs w:val="20"/>
        </w:rPr>
        <w:t xml:space="preserve">ryan@silverliningsmetals.com  •  (845) 637-7286  •  [LinkedIn — build before R1]  •  New York, NY</w:t>
      </w:r>
    </w:p>
    <w:p>
      <w:pPr>
        <w:pBdr>
          <w:bottom w:val="single" w:color="000000" w:sz="6" w:space="1"/>
        </w:pBdr>
        <w:spacing w:after="60" w:before="160"/>
      </w:pPr>
      <w:r>
        <w:rPr>
          <w:b/>
          <w:bCs/>
          <w:sz w:val="21"/>
          <w:szCs w:val="21"/>
        </w:rPr>
        <w:t xml:space="preserve">EDUCATION</w:t>
      </w:r>
    </w:p>
    <w:p>
      <w:pPr>
        <w:tabs>
          <w:tab w:val="right" w:pos="10080"/>
        </w:tabs>
        <w:spacing w:after="10" w:before="80"/>
      </w:pPr>
      <w:r>
        <w:rPr>
          <w:b/>
          <w:bCs/>
          <w:sz w:val="20"/>
          <w:szCs w:val="20"/>
        </w:rPr>
        <w:t xml:space="preserve">STATE UNIVERSITY OF NEW YORK AT ONEONTA, Oneonta, NY</w:t>
      </w:r>
      <w:r>
        <w:rPr>
          <w:b/>
          <w:bCs/>
          <w:sz w:val="20"/>
          <w:szCs w:val="20"/>
        </w:rPr>
        <w:t xml:space="preserve">	May 2021</w:t>
      </w:r>
    </w:p>
    <w:p>
      <w:pPr>
        <w:spacing w:after="20"/>
      </w:pPr>
      <w:r>
        <w:rPr>
          <w:sz w:val="20"/>
          <w:szCs w:val="20"/>
        </w:rPr>
        <w:t xml:space="preserve">Bachelor of Science in Economics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GPA 3.54/4.0; Cum Laude; Department Honors in Economics; Dean’s List (6 semesters); Dr. Ignatius J. H. Ts’ao Scholarship</w:t>
      </w:r>
    </w:p>
    <w:p>
      <w:pPr>
        <w:pBdr>
          <w:bottom w:val="single" w:color="000000" w:sz="6" w:space="1"/>
        </w:pBdr>
        <w:spacing w:after="60" w:before="160"/>
      </w:pPr>
      <w:r>
        <w:rPr>
          <w:b/>
          <w:bCs/>
          <w:sz w:val="21"/>
          <w:szCs w:val="21"/>
        </w:rPr>
        <w:t xml:space="preserve">EXPERIENCE</w:t>
      </w:r>
    </w:p>
    <w:p>
      <w:pPr>
        <w:tabs>
          <w:tab w:val="right" w:pos="10080"/>
        </w:tabs>
        <w:spacing w:after="10" w:before="80"/>
      </w:pPr>
      <w:r>
        <w:rPr>
          <w:b/>
          <w:bCs/>
          <w:sz w:val="20"/>
          <w:szCs w:val="20"/>
        </w:rPr>
        <w:t xml:space="preserve">UNITED STATES MARINE CORPS</w:t>
      </w:r>
      <w:r>
        <w:rPr>
          <w:b/>
          <w:bCs/>
          <w:sz w:val="20"/>
          <w:szCs w:val="20"/>
        </w:rPr>
        <w:t xml:space="preserve">	2021 – 2027</w:t>
      </w:r>
    </w:p>
    <w:p>
      <w:pPr>
        <w:spacing w:after="20"/>
      </w:pPr>
      <w:r>
        <w:rPr>
          <w:i/>
          <w:iCs/>
          <w:sz w:val="19"/>
          <w:szCs w:val="19"/>
        </w:rPr>
        <w:t xml:space="preserve">Commissioned officer (Captain); logistics and supply leadership across three assignments and two deployments.</w:t>
      </w:r>
    </w:p>
    <w:p>
      <w:pPr>
        <w:tabs>
          <w:tab w:val="right" w:pos="10080"/>
        </w:tabs>
        <w:spacing w:after="10" w:before="40"/>
      </w:pPr>
      <w:r>
        <w:rPr>
          <w:i/>
          <w:iCs/>
          <w:sz w:val="20"/>
          <w:szCs w:val="20"/>
        </w:rPr>
        <w:t xml:space="preserve">Officer in Charge, Supply &amp; Logistics (S-4), 6th Communication Battalion — Brooklyn, NY</w:t>
      </w:r>
      <w:r>
        <w:rPr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Direct an 8-Marine supply section and a $1M operating budget for a communications battalion.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Built an automated dashboard giving leadership real-time visibility into unit expenditures, replacing manual tracking and accelerating budget decisions.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Authored the battalion Mid-Year Budget Review, surfacing a vehicle lift-kit shortfall that triggered a MARFORRES-wide procurement action — elevating a unit need into a force-wide capability gain.</w:t>
      </w:r>
    </w:p>
    <w:p>
      <w:pPr>
        <w:tabs>
          <w:tab w:val="right" w:pos="10080"/>
        </w:tabs>
        <w:spacing w:after="10" w:before="40"/>
      </w:pPr>
      <w:r>
        <w:rPr>
          <w:i/>
          <w:iCs/>
          <w:sz w:val="20"/>
          <w:szCs w:val="20"/>
        </w:rPr>
        <w:t xml:space="preserve">Logistics Current-Operations Officer (J4), Combined Special Operations Joint Task Force–Central — Camp Xiphos, Jordan</w:t>
      </w:r>
      <w:r>
        <w:rPr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Designed and built a real-time logistics dashboard spanning 21 countries, adopted as the command’s daily decision tool for senior leaders.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Directed the $13.1M drawdown of 903 assets across 7 forward bases in Iraq and Northern Syria, tracking each closure end-to-end for stakeholders up to U.S. Central Command.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Brokered a multi-party agreement that cut transport-request processing time 81% (21 days to 4); recovered a $592K cache of unaccounted equipment.</w:t>
      </w:r>
    </w:p>
    <w:p>
      <w:pPr>
        <w:tabs>
          <w:tab w:val="right" w:pos="10080"/>
        </w:tabs>
        <w:spacing w:after="10" w:before="40"/>
      </w:pPr>
      <w:r>
        <w:rPr>
          <w:i/>
          <w:iCs/>
          <w:sz w:val="20"/>
          <w:szCs w:val="20"/>
        </w:rPr>
        <w:t xml:space="preserve">Supply Officer, Combat Logistics Battalion 11 — Indo-Pacific (Operation Koa Moana 23)</w:t>
      </w:r>
      <w:r>
        <w:rPr>
          <w:sz w:val="20"/>
          <w:szCs w:val="20"/>
        </w:rPr>
        <w:t xml:space="preserve">	2023 –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Owned end-to-end supply and contracting for a 5-country, $6.1M deployment, enabling 108 distinct operations on a compressed timeline.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Reconciled a $250K, 2,000-item equipment account to zero discrepancy at turn-in; unit recognized as most combat-ready in 1st Marine Logistics Group (“Fight Tonight,” Q3 FY23).</w:t>
      </w:r>
    </w:p>
    <w:p>
      <w:pPr>
        <w:tabs>
          <w:tab w:val="right" w:pos="10080"/>
        </w:tabs>
        <w:spacing w:after="10" w:before="80"/>
      </w:pPr>
      <w:r>
        <w:rPr>
          <w:b/>
          <w:bCs/>
          <w:sz w:val="20"/>
          <w:szCs w:val="20"/>
        </w:rPr>
        <w:t xml:space="preserve">SILVERLININGS METALS, New York, NY</w:t>
      </w:r>
      <w:r>
        <w:rPr>
          <w:b/>
          <w:bCs/>
          <w:sz w:val="20"/>
          <w:szCs w:val="20"/>
        </w:rPr>
        <w:t xml:space="preserve">	2025 – Present</w:t>
      </w:r>
    </w:p>
    <w:p>
      <w:pPr>
        <w:spacing w:after="20"/>
      </w:pPr>
      <w:r>
        <w:rPr>
          <w:i/>
          <w:iCs/>
          <w:sz w:val="19"/>
          <w:szCs w:val="19"/>
        </w:rPr>
        <w:t xml:space="preserve">Founder &amp; CEO — online price-comparison platform for physical precious metals.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Built and launched the platform solo, including the underlying code, while serving full-time — giving buyers real-time transparency on dealer premiums over spot.</w:t>
      </w:r>
    </w:p>
    <w:p>
      <w:pPr>
        <w:pBdr>
          <w:bottom w:val="single" w:color="000000" w:sz="6" w:space="1"/>
        </w:pBdr>
        <w:spacing w:after="60" w:before="160"/>
      </w:pPr>
      <w:r>
        <w:rPr>
          <w:b/>
          <w:bCs/>
          <w:sz w:val="21"/>
          <w:szCs w:val="21"/>
        </w:rPr>
        <w:t xml:space="preserve">ADDITIONAL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Awards: Joint Service Commendation Medal; Joint Service Achievement Medal; Navy &amp; Marine Corps Achievement Medal.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Skills: supply-chain &amp; fiscal management; retrograde/divestiture operations; contracting; cross-cultural &amp; coalition leadership; multi-stakeholder negotiation.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/>
          <w:iCs/>
          <w:color w:val="888888"/>
          <w:sz w:val="20"/>
          <w:szCs w:val="20"/>
        </w:rPr>
        <w:t xml:space="preserve">Software: Excel, PowerPoint, SharePoint, GCSS-MC (USMC supply ERP); [confirm Tableau / SQL / Python].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/>
          <w:iCs/>
          <w:color w:val="888888"/>
          <w:sz w:val="20"/>
          <w:szCs w:val="20"/>
        </w:rPr>
        <w:t xml:space="preserve">Clearance: active U.S. Secret. Languages: Italian (basic). Interests: precious-metals investing, [add one or two personal interests].</w:t>
      </w:r>
    </w:p>
    <w:sectPr>
      <w:pgSz w:w="12240" w:h="15840" w:orient="portrait"/>
      <w:pgMar w:top="864" w:right="1080" w:bottom="864" w:left="108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2026-06-08T01:06:23.952Z</dcterms:created>
  <dcterms:modified xsi:type="dcterms:W3CDTF">2026-06-08T01:06:23.957Z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