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RYAN P. DEGNAN</w:t>
      </w:r>
    </w:p>
    <w:p>
      <w:pPr>
        <w:spacing w:after="20"/>
        <w:jc w:val="center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ryan@silverliningsmetals.com  •  (845) 637-7286  •  New York, NY  •  [LinkedIn URL — optional]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Active U.S. Secret Clearance  •  Available: Summer 2027</w:t>
      </w:r>
    </w:p>
    <w:p>
      <w:pPr>
        <w:pBdr>
          <w:bottom w:val="single" w:color="1F3864" w:sz="6" w:space="1"/>
        </w:pBdr>
        <w:spacing w:after="50" w:before="1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24"/>
      </w:pPr>
      <w:r>
        <w:rPr>
          <w:rFonts w:ascii="Arial" w:cs="Arial" w:eastAsia="Arial" w:hAnsi="Arial"/>
          <w:sz w:val="21"/>
          <w:szCs w:val="21"/>
        </w:rPr>
        <w:t xml:space="preserve">Operations and logistics leader with six years directing supply chain, budget, and program execution across high-tempo, ambiguous, multinational environments. Proven at translating unstructured operational problems into data-driven solutions, executing multimillion-dollar projects end-to-end from problem definition through implementation, and aligning cross-functional and coalition stakeholders up to four-star command. Strong analytical foundation (B.S. Economics) and self-taught technical fluency as a software-building founder. Low ego, high ownership, and comfortable briefing senior decision-makers.</w:t>
      </w:r>
    </w:p>
    <w:p>
      <w:pPr>
        <w:pBdr>
          <w:bottom w:val="single" w:color="1F3864" w:sz="6" w:space="1"/>
        </w:pBdr>
        <w:spacing w:after="50" w:before="1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CORE COMPETENCIES</w:t>
      </w:r>
    </w:p>
    <w:p>
      <w:pPr>
        <w:spacing w:after="24"/>
      </w:pPr>
      <w:r>
        <w:rPr>
          <w:rFonts w:ascii="Arial" w:cs="Arial" w:eastAsia="Arial" w:hAnsi="Arial"/>
          <w:sz w:val="21"/>
          <w:szCs w:val="21"/>
        </w:rPr>
        <w:t xml:space="preserve">Operations &amp; Supply Chain  •  Program / Project Management  •  Process Improvement &amp; Optimization  •  Data Analysis &amp; Dashboards  •  Budget &amp; Fiscal Management  •  Contracting &amp; Procurement  •  Retrograde / Divestiture &amp; Wind-Down  •  Cross-Functional &amp; Coalition Stakeholder Leadership  •  Strategic &amp; Operational Planning</w:t>
      </w:r>
    </w:p>
    <w:p>
      <w:pPr>
        <w:pBdr>
          <w:bottom w:val="single" w:color="1F3864" w:sz="6" w:space="1"/>
        </w:pBdr>
        <w:spacing w:after="50" w:before="1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10" w:before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UNITED STATES MARINE CORPS</w:t>
      </w: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color w:val="404040"/>
          <w:sz w:val="21"/>
          <w:szCs w:val="21"/>
        </w:rPr>
        <w:t xml:space="preserve">	2021 – 2027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Commissioned officer (Captain). Selected for progressively senior supply, logistics, and operations roles across three units and two deployments.</w:t>
      </w: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b/>
          <w:bCs/>
          <w:i/>
          <w:iCs/>
          <w:color w:val="262626"/>
          <w:sz w:val="21"/>
          <w:szCs w:val="21"/>
        </w:rPr>
        <w:t xml:space="preserve">Operations &amp; Logistics Lead (Officer in Charge, S-4), 6th Communication Battalion — Brooklyn, NY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1"/>
          <w:szCs w:val="21"/>
        </w:rPr>
        <w:t xml:space="preserve">Lead an 8-person supply team and own a $1M annual operating budget for a communications battalion.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1"/>
          <w:szCs w:val="21"/>
        </w:rPr>
        <w:t xml:space="preserve">Built an automated expenditure dashboard that replaced manual tracking and gave leadership real-time budget visibility, accelerating spend decisions.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1"/>
          <w:szCs w:val="21"/>
        </w:rPr>
        <w:t xml:space="preserve">Authored the Mid-Year Budget Review that identified an equipment shortfall and triggered an organization-wide (MARFORRES) procurement action, scaling a single unit's fix into a force-wide capability.</w:t>
      </w: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b/>
          <w:bCs/>
          <w:i/>
          <w:iCs/>
          <w:color w:val="262626"/>
          <w:sz w:val="21"/>
          <w:szCs w:val="21"/>
        </w:rPr>
        <w:t xml:space="preserve">Logistics Operations Lead (J4 Current Operations), Combined Special Operations Joint Task Force–Central — Jordan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1"/>
          <w:szCs w:val="21"/>
        </w:rPr>
        <w:t xml:space="preserve">Built a real-time logistics dashboard modeling data across 21 countries, adopted as the command's daily decision tool for senior leaders.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1"/>
          <w:szCs w:val="21"/>
        </w:rPr>
        <w:t xml:space="preserve">Directed a $13.1M drawdown of 903 assets across 7 forward bases in Iraq and Northern Syria, owning each site closure end-to-end and reporting to stakeholders up to U.S. Central Command.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1"/>
          <w:szCs w:val="21"/>
        </w:rPr>
        <w:t xml:space="preserve">Negotiated a multi-party agreement that cut transport-request cycle time 81% (21 days to 4) and recovered a $592K cache of previously unaccounted equipment.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1"/>
          <w:szCs w:val="21"/>
        </w:rPr>
        <w:t xml:space="preserve">Reduced the headquarters logistics footprint ~30% and dispositioned $750K of excess equipment during consolidation.</w:t>
      </w: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b/>
          <w:bCs/>
          <w:i/>
          <w:iCs/>
          <w:color w:val="262626"/>
          <w:sz w:val="21"/>
          <w:szCs w:val="21"/>
        </w:rPr>
        <w:t xml:space="preserve">Supply &amp; Contracting Officer, Combat Logistics Battalion 11 — Indo-Pacific (Operation Koa Moana 23)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	2023 – 2024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1"/>
          <w:szCs w:val="21"/>
        </w:rPr>
        <w:t xml:space="preserve">Owned end-to-end supply and contracting for a 5-country, $6.1M expeditionary deployment, enabling 108 distinct operations on a compressed timeline.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1"/>
          <w:szCs w:val="21"/>
        </w:rPr>
        <w:t xml:space="preserve">Reconciled a $250K, 2,000-item equipment account to zero discrepancy at turn-in; unit assessed most combat-ready in 1st Marine Logistics Group.</w:t>
      </w:r>
    </w:p>
    <w:p>
      <w:pPr>
        <w:tabs>
          <w:tab w:val="right" w:pos="9026"/>
        </w:tabs>
        <w:spacing w:after="10" w:before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SILVERLININGS METALS</w:t>
      </w:r>
      <w:r>
        <w:rPr>
          <w:rFonts w:ascii="Arial" w:cs="Arial" w:eastAsia="Arial" w:hAnsi="Arial"/>
          <w:sz w:val="21"/>
          <w:szCs w:val="21"/>
        </w:rPr>
        <w:t xml:space="preserve">, New York, NY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	2025 – Present</w:t>
      </w:r>
    </w:p>
    <w:p>
      <w:pPr>
        <w:spacing w:after="20"/>
      </w:pPr>
      <w:r>
        <w:rPr>
          <w:rFonts w:ascii="Arial" w:cs="Arial" w:eastAsia="Arial" w:hAnsi="Arial"/>
          <w:b/>
          <w:bCs/>
          <w:i/>
          <w:iCs/>
          <w:color w:val="262626"/>
          <w:sz w:val="21"/>
          <w:szCs w:val="21"/>
        </w:rPr>
        <w:t xml:space="preserve">Founder &amp; CEO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1"/>
          <w:szCs w:val="21"/>
        </w:rPr>
        <w:t xml:space="preserve">Founded and launched an online price-comparison platform for physical precious metals, designing the pricing and product-comparison logic and writing the code that runs it, while serving full-time.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1"/>
          <w:szCs w:val="21"/>
        </w:rPr>
        <w:t xml:space="preserve">Applied quantitative reasoning to a live market with personal capital at stake, giving buyers real-time transparency on dealer premiums over spot.</w:t>
      </w:r>
    </w:p>
    <w:p>
      <w:pPr>
        <w:pBdr>
          <w:bottom w:val="single" w:color="1F3864" w:sz="6" w:space="1"/>
        </w:pBdr>
        <w:spacing w:after="50" w:before="1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10" w:before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STATE UNIVERSITY OF NEW YORK AT ONEONTA</w:t>
      </w:r>
      <w:r>
        <w:rPr>
          <w:rFonts w:ascii="Arial" w:cs="Arial" w:eastAsia="Arial" w:hAnsi="Arial"/>
          <w:sz w:val="21"/>
          <w:szCs w:val="21"/>
        </w:rPr>
        <w:t xml:space="preserve">, Oneonta, NY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	May 2021</w:t>
      </w:r>
    </w:p>
    <w:p>
      <w:pPr>
        <w:spacing w:after="6"/>
      </w:pPr>
      <w:r>
        <w:rPr>
          <w:rFonts w:ascii="Arial" w:cs="Arial" w:eastAsia="Arial" w:hAnsi="Arial"/>
          <w:sz w:val="21"/>
          <w:szCs w:val="21"/>
        </w:rPr>
        <w:t xml:space="preserve">Bachelor of Science in Economics</w:t>
      </w:r>
    </w:p>
    <w:p>
      <w:pPr>
        <w:spacing w:after="24"/>
      </w:pPr>
      <w:r>
        <w:rPr>
          <w:rFonts w:ascii="Arial" w:cs="Arial" w:eastAsia="Arial" w:hAnsi="Arial"/>
          <w:sz w:val="20"/>
          <w:szCs w:val="20"/>
        </w:rPr>
        <w:t xml:space="preserve">GPA 3.54 / 4.0; Cum Laude; Department Honors in Economics; Dean's List (6 semesters); Dr. Ignatius J. H. Ts'ao Scholarship</w:t>
      </w:r>
    </w:p>
    <w:p>
      <w:pPr>
        <w:pBdr>
          <w:bottom w:val="single" w:color="1F3864" w:sz="6" w:space="1"/>
        </w:pBdr>
        <w:spacing w:after="50" w:before="1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TECHNICAL SKILLS &amp; ADDITIONAL</w:t>
      </w:r>
    </w:p>
    <w:p>
      <w:pPr>
        <w:spacing w:after="2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Technical:  </w:t>
      </w:r>
      <w:r>
        <w:rPr>
          <w:rFonts w:ascii="Arial" w:cs="Arial" w:eastAsia="Arial" w:hAnsi="Arial"/>
          <w:sz w:val="21"/>
          <w:szCs w:val="21"/>
        </w:rPr>
        <w:t xml:space="preserve">Advanced Excel (analytics, dashboards, tracking models), PowerPoint (executive briefings), SharePoint, GCSS-MC (enterprise supply ERP); founder-level web/app development.</w:t>
      </w:r>
    </w:p>
    <w:p>
      <w:pPr>
        <w:spacing w:after="2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Awards:  </w:t>
      </w:r>
      <w:r>
        <w:rPr>
          <w:rFonts w:ascii="Arial" w:cs="Arial" w:eastAsia="Arial" w:hAnsi="Arial"/>
          <w:sz w:val="21"/>
          <w:szCs w:val="21"/>
        </w:rPr>
        <w:t xml:space="preserve">Joint Service Commendation Medal; Joint Service Achievement Medal; Navy &amp; Marine Corps Achievement Medal.</w:t>
      </w:r>
    </w:p>
    <w:p>
      <w:pPr>
        <w:spacing w:after="2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Languages:  </w:t>
      </w:r>
      <w:r>
        <w:rPr>
          <w:rFonts w:ascii="Arial" w:cs="Arial" w:eastAsia="Arial" w:hAnsi="Arial"/>
          <w:sz w:val="21"/>
          <w:szCs w:val="21"/>
        </w:rPr>
        <w:t xml:space="preserve">Italian (basic).   Interests: precious-metals investing, [add 1–2 personal interests].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2026-06-26T12:25:53.098Z</dcterms:created>
  <dcterms:modified xsi:type="dcterms:W3CDTF">2026-06-26T12:25:53.098Z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