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15 w16se w16cid w16 w16cex w16sdtdh w16sdtfl w16du wp14">
  <w:body>
    <w:p w:rsidR="000C3C8E" w:rsidRPr="000B2EC8" w:rsidRDefault="000C3C8E" w:rsidP="000C3C8E">
      <w:pPr>
        <w:ind w:right="-46"/>
        <w:rPr>
          <w:rFonts w:ascii="Arial" w:hAnsi="Arial" w:cs="Arial"/>
          <w:noProof/>
        </w:rPr>
      </w:pPr>
      <w:r w:rsidRPr="000B2EC8">
        <w:rPr>
          <w:rFonts w:ascii="Arial" w:hAnsi="Arial" w:cs="Arial"/>
          <w:noProof/>
        </w:rPr>
        <w:drawing>
          <wp:inline distT="0" distB="0" distL="0" distR="0">
            <wp:extent cx="6085572" cy="1155625"/>
            <wp:effectExtent l="0" t="0" r="0" b="0"/>
            <wp:docPr id="790458955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0458955" name="Рисунок 7904589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723" cy="11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0C3C8E" w:rsidRPr="000B2EC8" w:rsidTr="0019304C">
        <w:trPr>
          <w:trHeight w:val="515"/>
        </w:trPr>
        <w:tc>
          <w:tcPr>
            <w:tcW w:w="9629" w:type="dxa"/>
            <w:gridSpan w:val="3"/>
            <w:shd w:val="clear" w:color="auto" w:fill="DAE9F7" w:themeFill="text2" w:themeFillTint="1A"/>
            <w:vAlign w:val="center"/>
          </w:tcPr>
          <w:p w:rsidR="000C3C8E" w:rsidRPr="000B2EC8" w:rsidRDefault="000C3C8E" w:rsidP="0005059A">
            <w:pPr>
              <w:rPr>
                <w:rFonts w:ascii="Arial" w:hAnsi="Arial" w:cs="Arial"/>
              </w:rPr>
            </w:pPr>
            <w:r>
              <w:rPr>
                <w:b/>
              </w:rPr>
              <w:t>Исполнительный директор</w:t>
            </w:r>
          </w:p>
        </w:tc>
      </w:tr>
      <w:tr w:rsidR="000A12B9" w:rsidRPr="000B2EC8" w:rsidTr="0005059A">
        <w:tc>
          <w:tcPr>
            <w:tcW w:w="3209" w:type="dxa"/>
            <w:vAlign w:val="center"/>
          </w:tcPr>
          <w:p w:rsidR="000A12B9" w:rsidRPr="003F5764" w:rsidRDefault="00225C60" w:rsidP="0005059A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3F5764">
              <w:rPr>
                <w:rFonts w:ascii="Arial" w:hAnsi="Arial" w:cs="Arial"/>
                <w:b/>
                <w:bCs/>
                <w:lang w:val="en-US"/>
              </w:rPr>
              <w:t>Ожи</w:t>
            </w:r>
            <w:proofErr w:type="spellEnd"/>
            <w:r w:rsidRPr="003F5764">
              <w:rPr>
                <w:rFonts w:ascii="Arial" w:hAnsi="Arial" w:cs="Arial"/>
                <w:b/>
                <w:bCs/>
              </w:rPr>
              <w:t>даемый размер оплаты</w:t>
            </w:r>
          </w:p>
        </w:tc>
        <w:tc>
          <w:tcPr>
            <w:tcW w:w="6420" w:type="dxa"/>
            <w:gridSpan w:val="2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245 000 р.</w:t>
            </w:r>
          </w:p>
        </w:tc>
      </w:tr>
      <w:tr w:rsidR="000A12B9" w:rsidRPr="000B2EC8" w:rsidTr="001A0A39">
        <w:trPr>
          <w:trHeight w:val="416"/>
        </w:trPr>
        <w:tc>
          <w:tcPr>
            <w:tcW w:w="6419" w:type="dxa"/>
            <w:gridSpan w:val="2"/>
            <w:shd w:val="clear" w:color="auto" w:fill="DAE9F7" w:themeFill="text2" w:themeFillTint="1A"/>
            <w:vAlign w:val="center"/>
          </w:tcPr>
          <w:p w:rsidR="000A12B9" w:rsidRPr="003F5764" w:rsidRDefault="00481B76" w:rsidP="0005059A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Сведения о кандидате</w:t>
            </w:r>
          </w:p>
        </w:tc>
        <w:tc>
          <w:tcPr>
            <w:tcW w:w="3210" w:type="dxa"/>
            <w:vMerge w:val="restart"/>
            <w:vAlign w:val="center"/>
          </w:tcPr>
          <w:p w:rsidR="000A12B9" w:rsidRPr="000B2EC8" w:rsidRDefault="001A0A39" w:rsidP="001A0A39">
            <w:pPr>
              <w:jc w:val="center"/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8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ФИО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Васин Вадим Сергеевич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32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ГРАЖДАНСТВО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Россия, есть разрешение на работу: Россия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  <w:tr w:rsidR="000A12B9" w:rsidRPr="000B2EC8" w:rsidTr="0005059A">
        <w:trPr>
          <w:trHeight w:val="844"/>
        </w:trPr>
        <w:tc>
          <w:tcPr>
            <w:tcW w:w="3209" w:type="dxa"/>
            <w:vAlign w:val="center"/>
          </w:tcPr>
          <w:p w:rsidR="000A12B9" w:rsidRPr="003F5764" w:rsidRDefault="00481B76" w:rsidP="0005059A">
            <w:pPr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ДАТА РОЖДЕНИЯ И ВОЗРАСТ</w:t>
            </w:r>
          </w:p>
        </w:tc>
        <w:tc>
          <w:tcPr>
            <w:tcW w:w="3210" w:type="dxa"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30 июля 1988</w:t>
            </w:r>
          </w:p>
          <w:p w:rsidR="000A12B9" w:rsidRPr="000B2EC8" w:rsidRDefault="000A12B9" w:rsidP="0005059A">
            <w:pPr>
              <w:rPr>
                <w:rFonts w:ascii="Arial" w:hAnsi="Arial" w:cs="Arial"/>
              </w:rPr>
            </w:pPr>
            <w:r>
              <w:rPr/>
              <w:t>Полных лет: 37</w:t>
            </w:r>
          </w:p>
        </w:tc>
        <w:tc>
          <w:tcPr>
            <w:tcW w:w="3210" w:type="dxa"/>
            <w:vMerge/>
            <w:vAlign w:val="center"/>
          </w:tcPr>
          <w:p w:rsidR="000A12B9" w:rsidRPr="000B2EC8" w:rsidRDefault="000A12B9" w:rsidP="0005059A">
            <w:pPr>
              <w:rPr>
                <w:rFonts w:ascii="Arial" w:hAnsi="Arial" w:cs="Arial"/>
              </w:rPr>
            </w:pPr>
          </w:p>
        </w:tc>
      </w:tr>
    </w:tbl>
    <w:p w:rsidR="000C3C8E" w:rsidRPr="003F5764" w:rsidRDefault="000C3C8E" w:rsidP="000C3C8E">
      <w:pPr>
        <w:rPr>
          <w:rFonts w:ascii="Arial" w:hAnsi="Arial" w:cs="Arial"/>
          <w:b/>
          <w:bCs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E1194B" w:rsidRPr="003F5764" w:rsidTr="00B10255">
        <w:trPr>
          <w:trHeight w:val="51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10255" w:rsidRPr="003F5764" w:rsidRDefault="00B10255" w:rsidP="00B10255">
            <w:pPr>
              <w:jc w:val="center"/>
              <w:rPr>
                <w:rFonts w:ascii="Arial" w:hAnsi="Arial" w:cs="Arial"/>
                <w:b/>
                <w:bCs/>
              </w:rPr>
            </w:pPr>
            <w:r w:rsidRPr="003F5764">
              <w:rPr>
                <w:rFonts w:ascii="Arial" w:hAnsi="Arial" w:cs="Arial"/>
                <w:b/>
                <w:bCs/>
              </w:rPr>
              <w:t>ПЕРСОНАЛЬНЫЕ ДАННЫЕ</w:t>
            </w:r>
          </w:p>
        </w:tc>
      </w:tr>
      <w:tr w:rsidR="00E1194B" w:rsidRPr="000B2EC8" w:rsidTr="00AB70BF">
        <w:trPr>
          <w:trHeight w:val="54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Семейное положение, дети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регистрации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4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Место фактического проживания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Тольятти</w:t>
            </w:r>
          </w:p>
        </w:tc>
      </w:tr>
      <w:tr w:rsidR="00E1194B" w:rsidRPr="000B2EC8" w:rsidTr="00AB70BF">
        <w:trPr>
          <w:trHeight w:val="564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gramStart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Метро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/</w:t>
            </w: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станция</w:t>
            </w:r>
            <w:proofErr w:type="gramEnd"/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электрички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56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Наличие судимости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</w:p>
        </w:tc>
      </w:tr>
      <w:tr w:rsidR="00E1194B" w:rsidRPr="000B2EC8" w:rsidTr="00AB70BF">
        <w:trPr>
          <w:trHeight w:val="562"/>
        </w:trPr>
        <w:tc>
          <w:tcPr>
            <w:tcW w:w="3256" w:type="dxa"/>
            <w:vAlign w:val="center"/>
          </w:tcPr>
          <w:p w:rsidR="00E1194B" w:rsidRPr="003F5764" w:rsidRDefault="00123BB0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Владение иностранными языками</w:t>
            </w:r>
          </w:p>
        </w:tc>
        <w:tc>
          <w:tcPr>
            <w:tcW w:w="6373" w:type="dxa"/>
          </w:tcPr>
          <w:p w:rsidR="00E1194B" w:rsidRPr="000B2EC8" w:rsidRDefault="00E1194B" w:rsidP="000C3C8E">
            <w:pPr>
              <w:rPr>
                <w:rFonts w:ascii="Arial" w:hAnsi="Arial" w:cs="Arial"/>
                <w:lang w:val="en-US"/>
              </w:rPr>
            </w:pPr>
            <w:r>
              <w:rPr/>
              <w:t>Русский — Родной</w:t>
            </w:r>
          </w:p>
        </w:tc>
      </w:tr>
      <w:tr w:rsidR="00E1194B" w:rsidRPr="003F5764" w:rsidTr="00AB70BF">
        <w:tc>
          <w:tcPr>
            <w:tcW w:w="3256" w:type="dxa"/>
            <w:vAlign w:val="center"/>
          </w:tcPr>
          <w:p w:rsidR="00E1194B" w:rsidRPr="003F5764" w:rsidRDefault="003F5764" w:rsidP="003F576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F5764">
              <w:rPr>
                <w:rFonts w:ascii="Arial" w:hAnsi="Arial" w:cs="Arial"/>
                <w:b/>
                <w:bCs/>
                <w:sz w:val="20"/>
                <w:szCs w:val="20"/>
              </w:rPr>
              <w:t>Водительские права, стаж, собственный автомобиль</w:t>
            </w:r>
          </w:p>
        </w:tc>
        <w:tc>
          <w:tcPr>
            <w:tcW w:w="6373" w:type="dxa"/>
          </w:tcPr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Имеется собственный автомобиль</w:t>
            </w:r>
          </w:p>
          <w:p w:rsidR="00E1194B" w:rsidRPr="003F5764" w:rsidRDefault="00E1194B" w:rsidP="000C3C8E">
            <w:pPr>
              <w:rPr>
                <w:rFonts w:ascii="Arial" w:hAnsi="Arial" w:cs="Arial"/>
              </w:rPr>
            </w:pPr>
            <w:r>
              <w:rPr/>
              <w:t>Права категории B</w:t>
            </w:r>
          </w:p>
        </w:tc>
      </w:tr>
    </w:tbl>
    <w:p w:rsidR="000A12B9" w:rsidRPr="003F5764" w:rsidRDefault="000A12B9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3513BD" w:rsidRPr="00B5788C" w:rsidTr="00B5788C">
        <w:trPr>
          <w:trHeight w:val="438"/>
        </w:trPr>
        <w:tc>
          <w:tcPr>
            <w:tcW w:w="3256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5788C">
              <w:rPr>
                <w:rFonts w:ascii="Arial" w:hAnsi="Arial" w:cs="Arial"/>
                <w:b/>
                <w:bCs/>
              </w:rPr>
              <w:t>ОБРАЗОВАНИЕ</w:t>
            </w:r>
          </w:p>
        </w:tc>
        <w:tc>
          <w:tcPr>
            <w:tcW w:w="6373" w:type="dxa"/>
            <w:shd w:val="clear" w:color="auto" w:fill="DAE9F7" w:themeFill="text2" w:themeFillTint="1A"/>
            <w:vAlign w:val="center"/>
          </w:tcPr>
          <w:p w:rsidR="003513BD" w:rsidRPr="00B5788C" w:rsidRDefault="00B5788C" w:rsidP="00B5788C">
            <w:pPr>
              <w:jc w:val="center"/>
              <w:rPr>
                <w:rFonts w:ascii="Arial" w:hAnsi="Arial" w:cs="Arial"/>
                <w:b/>
                <w:bCs/>
              </w:rPr>
            </w:pPr>
            <w:r w:rsidRPr="00B5788C">
              <w:rPr>
                <w:rFonts w:ascii="Arial" w:hAnsi="Arial" w:cs="Arial"/>
                <w:b/>
                <w:bCs/>
              </w:rPr>
              <w:t>УЧЕБНОЕ ЗАВЕДЕНИЕ, ГОД ОКОНЧАНИЯ</w:t>
            </w:r>
          </w:p>
        </w:tc>
      </w:tr>
      <w:tr w:rsidR="00B5788C" w:rsidRPr="003F5764" w:rsidTr="001A0A39">
        <w:trPr>
          <w:trHeight w:val="416"/>
        </w:trPr>
        <w:tc>
          <w:tcPr>
            <w:tcW w:w="3256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</w:tc>
        <w:tc>
          <w:tcPr>
            <w:tcW w:w="6373" w:type="dxa"/>
          </w:tcPr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2013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Российский институт политических технологий и бизнеса (Институт мировых цивилизаций), Москва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Юриспруденция, Гражданское право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2010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Высшее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Самарский государственный социально-педагогический университет, Самара</w:t>
            </w:r>
          </w:p>
          <w:p w:rsidR="00B5788C" w:rsidRPr="003F5764" w:rsidRDefault="00B5788C" w:rsidP="000C3C8E">
            <w:pPr>
              <w:rPr>
                <w:rFonts w:ascii="Arial" w:hAnsi="Arial" w:cs="Arial"/>
              </w:rPr>
            </w:pPr>
            <w:r>
              <w:rPr/>
              <w:t>Экономика, управление и сервис, Экономика</w:t>
            </w:r>
          </w:p>
        </w:tc>
      </w:tr>
      <w:tr w:rsidR="003513BD" w:rsidRPr="003F5764" w:rsidTr="001A0A39">
        <w:trPr>
          <w:trHeight w:val="408"/>
        </w:trPr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Повышение квалификации, курсы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Управление маркетингом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ЧУ ДПО "Открытая школа управления"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«Требования и практика внедрения IATF 16949:2016. Аудиты первой и второй стороны в соответствии с требованиями IATF 16949:2016, ISO 19011:2011»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Ассоциация предприятий машиностроения «Кластер автомобильной промышленности Самарской области»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Тесты, экзамены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14001:2015. Система экологического менеджмента.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Центр развития качества процессов, ISO 45001:2018 Система менеджмента охраны здоровья и обеспечения безопасности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2018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Сертификат ТРЕБОВАНИЯ И ПРАКТИКА ВНЕДРЕНИЯ IATF 10425 2918 АУДИТ ПЕРВОЙ И ВТОРОЙ СТОРОНЫ НА СООТВЕТСТВИЕ ТРЕБОВАНИЯМ IATF 18945-3946 ISO 19011:2011.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ООО «ТМС РУС», ТРЕБОВАНИЯ И ПРАКТИКА ВНЕДРЕНИЯ IATF 10425 2918 АУДИТ ПЕРВ. И ВТОР. СТОРОНЫ НА СООТВЕТСТВИЕ ТРЕБ. IATF 18945-3946 ISO 19011:2011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B5788C" w:rsidRPr="003F5764" w:rsidTr="00CB75A9">
        <w:trPr>
          <w:trHeight w:val="502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B5788C" w:rsidRPr="00CB75A9" w:rsidRDefault="00CB75A9" w:rsidP="00CB75A9">
            <w:pPr>
              <w:jc w:val="center"/>
              <w:rPr>
                <w:rFonts w:ascii="Arial" w:hAnsi="Arial" w:cs="Arial"/>
                <w:b/>
                <w:bCs/>
              </w:rPr>
            </w:pPr>
            <w:r w:rsidRPr="00CB75A9">
              <w:rPr>
                <w:rFonts w:ascii="Arial" w:hAnsi="Arial" w:cs="Arial"/>
                <w:b/>
                <w:bCs/>
              </w:rPr>
              <w:t>СВЕДЕНИЯ О ПРЕДЫДУЩЕЙ ЗАНЯТОСТИ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2025 — настоящее время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Индустрия Поволжья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Металлургия, металлообработка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Металлические изделия, металлоконструкции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развитию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затрат и повышение экономической эффективности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бизнеса: поиск и запуск новых проектов, наращивание клиентской базы.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закупочных цен и совершенствование логистики снабжения.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планов развития и координация их реализации в подразделениях.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выявление перспективных направлений для масштабирования бизнеса.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проектами: контроль сроков, бюджетов и целевых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Укрепление отношений с ключевыми клиентами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коммерческих предложений и участие в переговорах с потенциальными заказчиками.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Февраль 2024 — Сентябрь 2025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Балткабель ГК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Сосновый Бор (Ленинградская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Промышленное оборудование, техника, станки и комплектующие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Оборудование и станки для добывающей, энергетической, нефтегазовой и химической отрасли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Электроника, приборостроение, бытовая техника, компьютеры и оргтехника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Промышленное, бытовое электрооборудование и электротехника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Энергетика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Передача, распределение электроэнергии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планирование, бюджетирование, контроль исполнения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Ответственность за финансовый результат завода и новых направлений.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и интеграция новых проектов.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Разработка и реализация стратегий продаж и закупок.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Руководство отделами продаж и закупок. Ценообразование, переговоры с ключевыми поставщиками и клиентами, сорсинг. -Контроль дебиторской и кредиторской задолженности.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технологического процесса, контроль качества, минимизация потерь. Обеспечение ритмичности производства и бесперебойных поставок сырья.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организационной структуры, найм и адаптация ключевых сотрудников, разработка регламентов и системы документооборота. Развитие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150 человек.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объема выпуска продукции на 21% без роста штатной численности.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маржинальности бизнеса на 6-8% за счет комплексной оптимизации издержек.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с нуля и вывод в точку безубыточности за 8 месяцев двух новых направлений: производство деревянной тары и трейдинг медной продукции.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общего объема продаж на 15% за счет разработки и внедрения успешных коммерческих стратегий.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сырьевой себестоимости до 10% по ключевым позициям и на 30% по вспомогательным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увеличения производительности труда и внедрения производственной системы.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перенос производственной площадки и ее запуск на новом месте менее чем за 3 месяца.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Внедрение KPI, регламентов и производственных систем (ПС "Акрон", 5С).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текучести кадров (19% год к году) и формирование эффективных команд для всех направлений деятельности.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2023 — Февраль 2024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(9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АКРОН 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по проектной деятельности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Полный цикл управления проектами: от инициации и планирования до реализации, мониторинга и успешного закрытия.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 проектов: разработка устава, целей, дорожных карт, планов по срокам, бюджетам и ресурсам.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Глубокий анализ и диагностика: анализ текущей загрузки, производительности и бизнес-процессов для выявления «узких мест» и точек роста.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Формирование и руководство проектными командами: подбор участников, постановка задач, мотивация и контроль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ресурсами и бюджетами: оценка затрат, бюджетирование, контроль расходов, инвентаризация и мониторинг материальных остатков (в рамках проектов).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Организация эффективной коммуникации: налаживание взаимодействия между подразделениями, коммуникация с подрядчиками 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-Управление рисками и оптимизация: оценка проектных рисков, разработка и реализация мер по их минимизации; общая оптимизация процессов для увеличения производительности.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общей производительности по ключевым операциям за счет внедрения системы мониторинга загрузки и последовательной ликвидации «узких мест» в процессах (от 10% до 20% по отдельным направлениям)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сроков реализации стратегических проектов благодаря внедрению стандартизированных методик планирования (дорожные карты, WBS) и усилению контроля исполнения.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проектных бюджетов и снижение затрат на 13% ежегодно за счет строгого контроля ресурсов, пересмотра договоров с подрядчиками и эффективного управления запасами.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и интеграция комплексных проектов (автоматизация складского учета, снижение "недогрузов") в запланированные сроки и в рамках утвержденного бюджета.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Обеспечение бесшовного взаимодействия подразделений за счет внедрения регулярных кросс-функциональных встреч и единой системы коммуникации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2017 — Август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(5 г. 10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ЗАО "Автополимер"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Пенза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руководство предприятием: обеспечение стабильного, бесперебойного и рентабельного функционирования. Контроль всех зон ответственности и конечного финансового результата.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и оперативное планирование: участие в разработке стратегии компании, бюджетирование и обеспечение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Производственное планирование. Постановка и контроль исполнения производственного плана. Снижение издержек и контроль отсутствия брака.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Повышение прибыльности бизнеса: комплексная работа по увеличению доходов, оптимизации затрат и минимизации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производственной системы: организация технологического процесса, контроль работы подразделений, рационализация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и повышение качества продукции в соответствии с утвержденными стандартами, подготовка и успешное прохождение аудитов.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Развитие производственных мощностей: увеличение объемов производства за счет оптимизации существующих процессов.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переговоров высшего уровня: работа с ключевыми контрагентами и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и развитие организационной культуры: руководство коллективом, обеспечение вовлеченности и высокой производительности труда.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 прямом подчинении &gt;70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объемов производства без значительного расширения штата (довольно бюджетное решение в области модернизации оборудования, рост до 37 %)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непрямых расходов (до 11%) в результате внедрения системы бережливого производства и жесткого контроля за рациональным использованием сырья и запасов.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уровня производственных потерь и брака за счет внедрения системы системы самоконтроля и мотивационной системы для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Снижение накладных расходов за счет комплекса оптимизационных мер (уменьшение переработки брака, уменьшение сверхурочных, снижение простоев и переналадок за счет перехода на производство "долгого цикла" и перераспределения зон ответственности)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международных аудитов и аудитов ключевых клиентов.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складских запасов ТМЦ (сырье и СГП).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2020 — Май 2023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Исполнительный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Полное операционное управление предприятием: обеспечение стабильного, бесперебойного и рентабельного функционирования в соответствии со стратегией развития, утвержденной собственником.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стратегическом планировании, оперативное бюджетирование и контроль исполнения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 и затрат: проведение работ по контролю и снижению издержек во всех операционных областях.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производством: организация технологического процесса, контроль работы подразделений,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взаимодействие с поставщиками (сорсинг, переговоры), контроль сохранности и рациональности использования сырья и ТМЦ.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взаимодействие с конечными потребителями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Контроль качества и минимизация потерь: поддержание и оптимизация стандартов выпускаемой продукции, снижение производственных и непроизводственных потерь.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персоналом: подбор и развитие команды, формирование кадрового резерва, контроль выполнения задач, повышение вовлеченности персонала.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Компании: участие в деловых переговорах с контрагентами и работа с органами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Подготовка и прохождение аудитов, обеспечение соответствия деятельности предприятия установленным требованиям.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&gt; 600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Увеличение производительности и выработки путем системного подхода к расстановке линейного персонала и снижения скорости переналадки.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реновации оборудования, что позволило увеличить производительность основных линий и снизить затраты на обслуживание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цифровая система мониторинга эффективности (OEE) обеспечившая прозрачность производственных показателей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Заключены долгосрочные партнерские соглашения с ключевыми клиентами (поставщики и конечные потребители).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Разработана и внедрена система KPI для всех уровней производственного персонала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Достигнута прямая финансовая экономия на закупках путем фиксации закупочного объема, жестких переговоров по ценам и пересмотра договорных условий с ключевыми поставщиками. Снижение сырьевой себестоимости до 34% по ряду номенклатур металлопроката и до 24% по полимерным позициям. По комплектующим: от 6 % до 40 %.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Успешное прохождение целого ряда международных аудитов и аудитов действующих и потенциальных потребителей (ISO, IATF, ASES и пр.)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Успешный запуск новых производственных площадок в нескольких субъектах РФ.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 годы работы осуществлен запуск целого ряда новых проектов как в рамках локализации в автопроме, так и в поисках высокомаржинальных проектов, от клипс и грузов на диски а/м до крупногабаритных бамперов и локеров.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2020 — Ноябрь 2022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(2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АО "ПСМ"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Отрадный (Самарская область)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Тяжелое машиностроение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Продукция железнодорожного машиностроения, вагоностроения (монтаж, сервис, ремонт)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Химическое производство, удобрения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Лакокрасочная продукция, сырье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Резина, пластмасса и прочее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Генеральный 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деятельностью и обеспечение стабильного и бесперебойного функционирования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Планирование отгрузок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Установка и обеспечение выполнения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технологического процесса производства.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-Организация и контроль работы производственных подразделений и служб предприятия.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-Поддержание и, при необходимости, повышение качества выпускаемой продукции в соответствии с утвержденными стандартами.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-Подготовка и прохождение аудитов на предприятии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бизнес-процессов, проведение работ по контролю и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Работа над повышением прибыли, снижением издержек за счет оптимизации использования сырья и других запасов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-Контроль сохранности и рациональности использования запасов сырья и ТМЦ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-Минимизация потерь (производственных и непроизводственных)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Ведение деловых переговоров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Представление интересов Компании в органах государственной власти.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-Участие в стратегическом и оперативном планировании и бюджетировании, исполнение бюджетных показателей.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Численность предприятия ~90 человек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Успешная модернизация и запуск производства после длительного (более 10 лет) простоя в эксплуатации, включая набор и обучение персонала)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Запуск новых проектов в рамках локализации в автопроме (кузовная мастика и шовный клей)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Выход на точку безубыточности в течении 7 месяцев после запуска производства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Подписание контрактов с рядом ключевых контрагентов автопрома, с маржинальностью до 30%.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2017 — Октябрь 2020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(3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Полад, ЗАО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Тольятти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торговля автомобилями (дилерский центр)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Легковые, грузовые автомобили, мототехника, автобусы, троллейбусы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Начальник отдела закупок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Основные обязанности и зоны ответственности: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Операционное управление отделом закупок: организация бесперебойного и экономически эффективного обеспечения предприятия сырьем, материалами и комплектующими в соответствии с производственными планами и утвержденным бюджетом.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Стратегическое планирование и бюджетирование: участие в разработке и контроль исполнения бюджета закупок и логистики. Оперативное управление статьями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Участие в производственном планировании. Совместно с дирекцией по производству согласование временных и количественных рамок производственного плана.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Оптимизация закупочной деятельности и снижение затрат: разработка и внедрение политик закупки (частота, размер партий, момент заказа), направленных на минимизацию складских запасов и рисков нехватки.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снабжением и запасами: контроль за состоянием складских запасов по всем категориям ТМЦ (свыше 10 000 SKU), обеспечение их соответствия производственным потребностям и нормативам.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поставщиками: полный цикл работы с поставщиками — от поиска, отбора и проведения аудитов до ведения переговоров, заключения долгосрочных договоров и мониторинга эффективности.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Переговоры и заключение договоров: проведение коммерческих переговоров, фиксация цен и объемов, подготовка и заключение договоров с контрагентами.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Анализ рынка и конъюнктуры: организация регулярного мониторинга рынка, анализ ценовой динамики, поиск альтернативных источников снабжения и новых возможностей для оптимизации затрат.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Управление персоналом отдела: подбор, обучение и развитие команды, постановка задач, контроль их выполнения, внедрение системы KPI для сотрудников отдела.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Ключевые достижения: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Достигнуто значительное снижение закупочных цен по ключевым товарным группам.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Кардинально улучшены условия контрактов с ключевыми поставщиками.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Сформирован пул стратегических партнеров. Внедрена система регулярного мониторинга и оценки эффективности поставщиков.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Внедрена и автоматизирована система управления закупками.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- Реализована программа оптимизации складских запасов.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Октябрь 2016 — Июнь 2017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(8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Берг-Холдинг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Автомобильный бизнес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Автозапчасти, шины (розничная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запчасти, шины (продвижение, оптовая торговля)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Автокомпоненты, запчасти (производство)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Региональный представитель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Сентябрь 2015 — Октябрь 2016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Алькор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Август 2014 — Сентябрь 2015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1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Сбер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.ru/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Финансовый сектор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Банк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руководителя отделения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Июнь 2012 — Август 2013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2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МАГНИТ, Розничная сеть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Розничная торговля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(продуктовая)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(одежда, обувь, аксессуары)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Розничная сеть (drogerie, товары повседневного спроса)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Директор магазина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Ноябрь 2011 — Июнь 2012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(7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Компания "Поставка" (Дубки)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Супервайзер торговых представителей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  <w:tr w:rsidR="003513BD" w:rsidRPr="003F5764" w:rsidTr="001A0A39">
        <w:tc>
          <w:tcPr>
            <w:tcW w:w="3256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Май 2010 — Сентябрь 2011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(1 г. 4 мес.)</w:t>
            </w:r>
          </w:p>
        </w:tc>
        <w:tc>
          <w:tcPr>
            <w:tcW w:w="6373" w:type="dxa"/>
          </w:tcPr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>
                <w:b/>
              </w:rPr>
              <w:t>Место работы: Росинтер Ресторантс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Функционал: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Гостиницы, рестораны, общепит, кейтеринг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• Ресторан, общественное питание, фаст-фуд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Заместитель директора ресторана</w:t>
            </w:r>
          </w:p>
          <w:p w:rsidR="003513BD" w:rsidRPr="003F5764" w:rsidRDefault="003513BD" w:rsidP="000C3C8E">
            <w:pPr>
              <w:rPr>
                <w:rFonts w:ascii="Arial" w:hAnsi="Arial" w:cs="Arial"/>
              </w:rPr>
            </w:pPr>
            <w:r>
              <w:rPr/>
              <w:t>......</w:t>
            </w:r>
          </w:p>
        </w:tc>
      </w:tr>
    </w:tbl>
    <w:p w:rsidR="003513BD" w:rsidRPr="003F5764" w:rsidRDefault="003513BD" w:rsidP="000C3C8E">
      <w:pPr>
        <w:rPr>
          <w:rFonts w:ascii="Arial" w:hAnsi="Arial" w:cs="Arial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256"/>
        <w:gridCol w:w="6373"/>
      </w:tblGrid>
      <w:tr w:rsidR="00CB75A9" w:rsidRPr="001A0A39" w:rsidTr="00912D34">
        <w:trPr>
          <w:trHeight w:val="558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РЕКОМЕНДАЦИИ ПРЕЖНИХ НАНИМАТЕЛЕЙ</w:t>
            </w:r>
          </w:p>
        </w:tc>
      </w:tr>
      <w:tr w:rsidR="00225C60" w:rsidRPr="003F5764" w:rsidTr="00912D34">
        <w:trPr>
          <w:trHeight w:val="553"/>
        </w:trPr>
        <w:tc>
          <w:tcPr>
            <w:tcW w:w="3256" w:type="dxa"/>
            <w:vAlign w:val="center"/>
          </w:tcPr>
          <w:p w:rsidR="00225C60" w:rsidRPr="00912D34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912D34">
              <w:rPr>
                <w:rFonts w:ascii="Arial" w:hAnsi="Arial" w:cs="Arial"/>
                <w:b/>
                <w:bCs/>
              </w:rPr>
              <w:t>Наличие</w:t>
            </w:r>
          </w:p>
        </w:tc>
        <w:tc>
          <w:tcPr>
            <w:tcW w:w="6373" w:type="dxa"/>
          </w:tcPr>
          <w:p w:rsidR="00225C60" w:rsidRPr="003F5764" w:rsidRDefault="00225C60" w:rsidP="000C3C8E">
            <w:pPr>
              <w:rPr>
                <w:rFonts w:ascii="Arial" w:hAnsi="Arial" w:cs="Arial"/>
              </w:rPr>
            </w:pPr>
          </w:p>
        </w:tc>
      </w:tr>
      <w:tr w:rsidR="00CB75A9" w:rsidRPr="001A0A39" w:rsidTr="00912D34">
        <w:trPr>
          <w:trHeight w:val="560"/>
        </w:trPr>
        <w:tc>
          <w:tcPr>
            <w:tcW w:w="9629" w:type="dxa"/>
            <w:gridSpan w:val="2"/>
            <w:shd w:val="clear" w:color="auto" w:fill="DAE9F7" w:themeFill="text2" w:themeFillTint="1A"/>
            <w:vAlign w:val="center"/>
          </w:tcPr>
          <w:p w:rsidR="00CB75A9" w:rsidRPr="001A0A39" w:rsidRDefault="00912D34" w:rsidP="00912D34">
            <w:pPr>
              <w:jc w:val="center"/>
              <w:rPr>
                <w:rFonts w:ascii="Arial" w:hAnsi="Arial" w:cs="Arial"/>
                <w:b/>
                <w:bCs/>
              </w:rPr>
            </w:pPr>
            <w:r w:rsidRPr="001A0A39">
              <w:rPr>
                <w:rFonts w:ascii="Arial" w:hAnsi="Arial" w:cs="Arial"/>
                <w:b/>
                <w:bCs/>
              </w:rPr>
              <w:t>КОММЕНТАРИЙ АГЕНТСТВА</w:t>
            </w:r>
          </w:p>
        </w:tc>
      </w:tr>
      <w:tr w:rsidR="00CB75A9" w:rsidRPr="003F5764" w:rsidTr="00CB75A9">
        <w:trPr>
          <w:trHeight w:val="553"/>
        </w:trPr>
        <w:tc>
          <w:tcPr>
            <w:tcW w:w="9629" w:type="dxa"/>
            <w:gridSpan w:val="2"/>
          </w:tcPr>
          <w:p w:rsidR="00CB75A9" w:rsidRPr="003F5764" w:rsidRDefault="00CB75A9" w:rsidP="000C3C8E">
            <w:pPr>
              <w:rPr>
                <w:rFonts w:ascii="Arial" w:hAnsi="Arial" w:cs="Arial"/>
              </w:rPr>
            </w:pPr>
          </w:p>
        </w:tc>
      </w:tr>
    </w:tbl>
    <w:p w:rsidR="00225C60" w:rsidRPr="003F5764" w:rsidRDefault="00225C60" w:rsidP="000C3C8E"/>
    <w:sectPr w:rsidR="00225C60" w:rsidRPr="003F5764" w:rsidSect="0019304C">
      <w:pgSz w:w="11906" w:h="16838"/>
      <w:pgMar w:top="600" w:right="82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E"/>
    <w:rsid w:val="0005059A"/>
    <w:rsid w:val="000A12B9"/>
    <w:rsid w:val="000B2EC8"/>
    <w:rsid w:val="000C3C8E"/>
    <w:rsid w:val="00123BB0"/>
    <w:rsid w:val="0019304C"/>
    <w:rsid w:val="001A0A39"/>
    <w:rsid w:val="00225C60"/>
    <w:rsid w:val="003513BD"/>
    <w:rsid w:val="003F5764"/>
    <w:rsid w:val="004313C5"/>
    <w:rsid w:val="00481B76"/>
    <w:rsid w:val="005C3A62"/>
    <w:rsid w:val="00912D34"/>
    <w:rsid w:val="00AB70BF"/>
    <w:rsid w:val="00B10255"/>
    <w:rsid w:val="00B5788C"/>
    <w:rsid w:val="00CB75A9"/>
    <w:rsid w:val="00E1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C91B5E9"/>
  <w15:chartTrackingRefBased/>
  <w15:docId w15:val="{FEFF6178-06FD-9141-B263-18BAB336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3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3C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3C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3C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3C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3C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3C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3C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3C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3C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3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3C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3C8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C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6" Type="http://schemas.openxmlformats.org/officeDocument/2006/relationships/theme" Target="theme/theme1.xml" /><ns0:Relationship Id="rId5" Type="http://schemas.openxmlformats.org/officeDocument/2006/relationships/fontTable" Target="fontTable.xml" /><ns0:Relationship Id="rId4" Type="http://schemas.openxmlformats.org/officeDocument/2006/relationships/image" Target="media/image1.png" /></ns0: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</dc:creator>
  <cp:keywords/>
  <dc:description/>
  <cp:lastModifiedBy>MF</cp:lastModifiedBy>
  <cp:revision>2</cp:revision>
  <dcterms:created xsi:type="dcterms:W3CDTF">2026-06-17T13:20:00Z</dcterms:created>
  <dcterms:modified xsi:type="dcterms:W3CDTF">2026-06-17T13:49:00Z</dcterms:modified>
</cp:coreProperties>
</file>