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D6C3" w14:textId="6C05DB4B" w:rsidR="00CB3623" w:rsidRPr="0002699D" w:rsidRDefault="008F557A" w:rsidP="008F557A">
      <w:pPr>
        <w:ind w:firstLine="0"/>
        <w:jc w:val="both"/>
        <w:rPr>
          <w:rFonts w:ascii="Century Gothic" w:hAnsi="Century Gothic"/>
          <w:b/>
          <w:sz w:val="24"/>
          <w:szCs w:val="24"/>
        </w:rPr>
      </w:pPr>
      <w:r w:rsidRPr="0002699D">
        <w:rPr>
          <w:rFonts w:ascii="Century Gothic" w:hAnsi="Century Gothic"/>
          <w:b/>
          <w:sz w:val="24"/>
          <w:szCs w:val="24"/>
        </w:rPr>
        <w:t>CONSENTIMIENTO INFORMADO PARA EL TR</w:t>
      </w:r>
      <w:r w:rsidR="0048501A" w:rsidRPr="0002699D">
        <w:rPr>
          <w:rFonts w:ascii="Century Gothic" w:hAnsi="Century Gothic"/>
          <w:b/>
          <w:sz w:val="24"/>
          <w:szCs w:val="24"/>
        </w:rPr>
        <w:t>ATAMIENTO DE LOS PUNTOS GATILLO</w:t>
      </w:r>
      <w:r w:rsidRPr="0002699D">
        <w:rPr>
          <w:rFonts w:ascii="Century Gothic" w:hAnsi="Century Gothic"/>
          <w:b/>
          <w:sz w:val="24"/>
          <w:szCs w:val="24"/>
        </w:rPr>
        <w:t xml:space="preserve"> MIOFASCIALES (PGM) MEDIANTE TÉCNICAS INVASIVAS (PUNCIÓN SECA)</w:t>
      </w:r>
    </w:p>
    <w:p w14:paraId="09079EC8" w14:textId="158602E1" w:rsidR="0048501A" w:rsidRDefault="0048501A" w:rsidP="008F557A">
      <w:pPr>
        <w:ind w:firstLine="0"/>
        <w:jc w:val="both"/>
        <w:rPr>
          <w:rFonts w:ascii="Century Gothic" w:hAnsi="Century Gothic"/>
        </w:rPr>
      </w:pPr>
      <w:r>
        <w:rPr>
          <w:rFonts w:ascii="Century Gothic" w:hAnsi="Century Gothic"/>
        </w:rPr>
        <w:t>Esta documentación ha sido elaborada conforme a las previsiones contenidas en la Ley General de Sanidad 14/1986 de 25 de Abril, la Ley andaluza de Salud 2/1998 de 15 de Junio y la Ley 41/2002 de 14 de Noviembre, reguladora de los derechos y obligaciones en materia de información y documentación clínica, artículos 8, 9 y 10.</w:t>
      </w:r>
    </w:p>
    <w:p w14:paraId="04630B05" w14:textId="7A75E70A" w:rsidR="0048501A" w:rsidRDefault="00961DBD" w:rsidP="008F557A">
      <w:pPr>
        <w:ind w:firstLine="0"/>
        <w:jc w:val="both"/>
        <w:rPr>
          <w:rFonts w:ascii="Century Gothic" w:hAnsi="Century Gothic"/>
        </w:rPr>
      </w:pPr>
      <w:r>
        <w:rPr>
          <w:rFonts w:ascii="Century Gothic" w:hAnsi="Century Gothic"/>
        </w:rPr>
        <w:t xml:space="preserve">Es conveniente que lea este documento con atención y formule las preguntas que crea convenientes para entender el procedimiento para el cual le pedimos su consentimiento para el tratamiento de </w:t>
      </w:r>
      <w:r w:rsidR="00600A6E">
        <w:rPr>
          <w:rFonts w:ascii="Century Gothic" w:hAnsi="Century Gothic"/>
        </w:rPr>
        <w:t>{{patología_paciente}}</w:t>
      </w:r>
    </w:p>
    <w:p w14:paraId="66AA604F" w14:textId="1FBB5D6D" w:rsidR="00961DBD" w:rsidRDefault="00961DBD" w:rsidP="008F557A">
      <w:pPr>
        <w:ind w:firstLine="0"/>
        <w:jc w:val="both"/>
        <w:rPr>
          <w:rFonts w:ascii="Century Gothic" w:hAnsi="Century Gothic"/>
        </w:rPr>
      </w:pPr>
      <w:r>
        <w:rPr>
          <w:rFonts w:ascii="Century Gothic" w:hAnsi="Century Gothic"/>
        </w:rPr>
        <w:t>El propósito de esta información no es alarmarle ni liberar de responsabilidad al Fisioterapeuta que</w:t>
      </w:r>
      <w:r w:rsidR="00B95F0C">
        <w:rPr>
          <w:rFonts w:ascii="Century Gothic" w:hAnsi="Century Gothic"/>
        </w:rPr>
        <w:t xml:space="preserve"> le atiende. Se le</w:t>
      </w:r>
      <w:r w:rsidR="00A92521">
        <w:rPr>
          <w:rFonts w:ascii="Century Gothic" w:hAnsi="Century Gothic"/>
        </w:rPr>
        <w:t xml:space="preserve"> proporciona para que usted</w:t>
      </w:r>
      <w:r>
        <w:rPr>
          <w:rFonts w:ascii="Century Gothic" w:hAnsi="Century Gothic"/>
        </w:rPr>
        <w:t>, a partir de dicho conocimiento, pueda tomar la decisión libre y voluntaria de autorizar o rechazar este procedimiento.</w:t>
      </w:r>
    </w:p>
    <w:p w14:paraId="313D97F5" w14:textId="3C0AED49" w:rsidR="0044585B" w:rsidRDefault="00A7374D" w:rsidP="008F557A">
      <w:pPr>
        <w:ind w:firstLine="0"/>
        <w:jc w:val="both"/>
        <w:rPr>
          <w:rFonts w:ascii="Century Gothic" w:hAnsi="Century Gothic"/>
          <w:b/>
        </w:rPr>
      </w:pPr>
      <w:r>
        <w:rPr>
          <w:rFonts w:ascii="Century Gothic" w:hAnsi="Century Gothic"/>
          <w:b/>
        </w:rPr>
        <w:t>¿Qué es un punto gatillo miofascial (PGM)?</w:t>
      </w:r>
      <w:r w:rsidR="00BE616E" w:rsidRPr="00BE616E">
        <w:rPr>
          <w:noProof/>
        </w:rPr>
        <w:t xml:space="preserve"> </w:t>
      </w:r>
    </w:p>
    <w:p w14:paraId="22FB6301" w14:textId="77777777" w:rsidR="00A7374D" w:rsidRDefault="00A7374D" w:rsidP="008F557A">
      <w:pPr>
        <w:ind w:firstLine="0"/>
        <w:jc w:val="both"/>
        <w:rPr>
          <w:rFonts w:ascii="Century Gothic" w:hAnsi="Century Gothic"/>
        </w:rPr>
      </w:pPr>
      <w:r>
        <w:rPr>
          <w:rFonts w:ascii="Century Gothic" w:hAnsi="Century Gothic"/>
        </w:rPr>
        <w:t>Un punto gatillo miofascial es un punto altamente irritable de dolor en un nódulo dentro de una banda tensa palpable de músculo esquelético. Es doloroso a la presión y cuando es estimulado puede provocar dolor referido (siempre siguiendo un mismo patrón para el mismo punto gatillo) y restricción del movimiento, así como sudoración y otros fenómenos autonómicos.</w:t>
      </w:r>
    </w:p>
    <w:p w14:paraId="2111DE67" w14:textId="77777777" w:rsidR="00A7374D" w:rsidRDefault="00157886" w:rsidP="008F557A">
      <w:pPr>
        <w:ind w:firstLine="0"/>
        <w:jc w:val="both"/>
        <w:rPr>
          <w:rFonts w:ascii="Century Gothic" w:hAnsi="Century Gothic"/>
          <w:b/>
        </w:rPr>
      </w:pPr>
      <w:r>
        <w:rPr>
          <w:rFonts w:ascii="Century Gothic" w:hAnsi="Century Gothic"/>
          <w:b/>
        </w:rPr>
        <w:t>¿En que consiste el tratamiento de los PGM mediante técnicas invasivas (punción seca)?</w:t>
      </w:r>
    </w:p>
    <w:p w14:paraId="458DE25F" w14:textId="77777777" w:rsidR="00157886" w:rsidRDefault="00F12307" w:rsidP="008F557A">
      <w:pPr>
        <w:ind w:firstLine="0"/>
        <w:jc w:val="both"/>
        <w:rPr>
          <w:rFonts w:ascii="Century Gothic" w:hAnsi="Century Gothic"/>
        </w:rPr>
      </w:pPr>
      <w:r>
        <w:rPr>
          <w:rFonts w:ascii="Century Gothic" w:hAnsi="Century Gothic"/>
        </w:rPr>
        <w:t>Consiste en la introducción de una aguja de acupuntura en el punto gatillo realizando varios abordajes sobre este sin llegar a extraer la aguja en la mayoría de los casos.</w:t>
      </w:r>
    </w:p>
    <w:p w14:paraId="6F321EE4" w14:textId="77777777" w:rsidR="00F12307" w:rsidRDefault="00C2429F" w:rsidP="008F557A">
      <w:pPr>
        <w:ind w:firstLine="0"/>
        <w:jc w:val="both"/>
        <w:rPr>
          <w:rFonts w:ascii="Century Gothic" w:hAnsi="Century Gothic"/>
        </w:rPr>
      </w:pPr>
      <w:r>
        <w:rPr>
          <w:rFonts w:ascii="Century Gothic" w:hAnsi="Century Gothic"/>
        </w:rPr>
        <w:t>Normalmente se establece una pauta de una sesión semanal hasta un máximo de 6 sesiones. Si tras la tercera sesión no se observa mejoría, se suspendería el tratamiento y se establecerían como alternativas al mismo pautas de f</w:t>
      </w:r>
      <w:r w:rsidR="00AC391A">
        <w:rPr>
          <w:rFonts w:ascii="Century Gothic" w:hAnsi="Century Gothic"/>
        </w:rPr>
        <w:t xml:space="preserve">isioterapia de </w:t>
      </w:r>
      <w:r w:rsidR="000174BB">
        <w:rPr>
          <w:rFonts w:ascii="Century Gothic" w:hAnsi="Century Gothic"/>
        </w:rPr>
        <w:t>tipo conservador (descritas más adelante)</w:t>
      </w:r>
    </w:p>
    <w:p w14:paraId="70D7FC7F" w14:textId="77777777" w:rsidR="00C2429F" w:rsidRDefault="00C2429F" w:rsidP="008F557A">
      <w:pPr>
        <w:ind w:firstLine="0"/>
        <w:jc w:val="both"/>
        <w:rPr>
          <w:rFonts w:ascii="Century Gothic" w:hAnsi="Century Gothic"/>
        </w:rPr>
      </w:pPr>
      <w:r>
        <w:rPr>
          <w:rFonts w:ascii="Century Gothic" w:hAnsi="Century Gothic"/>
        </w:rPr>
        <w:t>Esta técnica debe ser realizada por fisioterapeutas formados específicamente para aplicarla con total garantía y deben disponer de la titulación que lo acredite.</w:t>
      </w:r>
    </w:p>
    <w:p w14:paraId="28FE9517" w14:textId="77777777" w:rsidR="000174BB" w:rsidRDefault="000174BB" w:rsidP="008F557A">
      <w:pPr>
        <w:ind w:firstLine="0"/>
        <w:jc w:val="both"/>
        <w:rPr>
          <w:rFonts w:ascii="Century Gothic" w:hAnsi="Century Gothic"/>
          <w:b/>
        </w:rPr>
      </w:pPr>
      <w:r>
        <w:rPr>
          <w:rFonts w:ascii="Century Gothic" w:hAnsi="Century Gothic"/>
          <w:b/>
        </w:rPr>
        <w:t>Alternativas al tratamiento mediante Punción Seca:</w:t>
      </w:r>
    </w:p>
    <w:p w14:paraId="49AA5E0F" w14:textId="77777777" w:rsidR="000174BB" w:rsidRPr="000174BB" w:rsidRDefault="000174BB" w:rsidP="008F557A">
      <w:pPr>
        <w:ind w:firstLine="0"/>
        <w:jc w:val="both"/>
        <w:rPr>
          <w:rFonts w:ascii="Century Gothic" w:hAnsi="Century Gothic"/>
        </w:rPr>
      </w:pPr>
      <w:r>
        <w:rPr>
          <w:rFonts w:ascii="Century Gothic" w:hAnsi="Century Gothic"/>
        </w:rPr>
        <w:t>Existen técnicas de fisioterapia no invasiva tales como estiramientos, masajes, presión…dirigidas al tratamiento de los PGM, y usted  podrá elegirlas en lugar de la técnica invasiva que aquí se describe.</w:t>
      </w:r>
    </w:p>
    <w:p w14:paraId="27E742F6" w14:textId="77777777" w:rsidR="00C2429F" w:rsidRDefault="00E46FE5" w:rsidP="008F557A">
      <w:pPr>
        <w:ind w:firstLine="0"/>
        <w:jc w:val="both"/>
        <w:rPr>
          <w:rFonts w:ascii="Century Gothic" w:hAnsi="Century Gothic"/>
          <w:b/>
        </w:rPr>
      </w:pPr>
      <w:r>
        <w:rPr>
          <w:rFonts w:ascii="Century Gothic" w:hAnsi="Century Gothic"/>
          <w:b/>
        </w:rPr>
        <w:lastRenderedPageBreak/>
        <w:t>Objetivo de la técnica de Punción Seca:</w:t>
      </w:r>
    </w:p>
    <w:p w14:paraId="6E00A537" w14:textId="4502F970" w:rsidR="00E46FE5" w:rsidRDefault="00E46FE5" w:rsidP="008F557A">
      <w:pPr>
        <w:ind w:firstLine="0"/>
        <w:jc w:val="both"/>
        <w:rPr>
          <w:rFonts w:ascii="Century Gothic" w:hAnsi="Century Gothic"/>
        </w:rPr>
      </w:pPr>
      <w:r>
        <w:rPr>
          <w:rFonts w:ascii="Century Gothic" w:hAnsi="Century Gothic"/>
        </w:rPr>
        <w:t xml:space="preserve">Fundamentalmente se persigue disminuir el dolor </w:t>
      </w:r>
      <w:r w:rsidR="000174BB">
        <w:rPr>
          <w:rFonts w:ascii="Century Gothic" w:hAnsi="Century Gothic"/>
        </w:rPr>
        <w:t xml:space="preserve">provocado por la existencia de </w:t>
      </w:r>
      <w:r>
        <w:rPr>
          <w:rFonts w:ascii="Century Gothic" w:hAnsi="Century Gothic"/>
        </w:rPr>
        <w:t>PGM y otros problemas derivados de los mismos, como la limitación del movimiento y la presencia de fenómenos autonómicos.</w:t>
      </w:r>
    </w:p>
    <w:p w14:paraId="29CF249F" w14:textId="3D9788A6" w:rsidR="00503017" w:rsidRDefault="00503017" w:rsidP="008F557A">
      <w:pPr>
        <w:ind w:firstLine="0"/>
        <w:jc w:val="both"/>
        <w:rPr>
          <w:rFonts w:ascii="Century Gothic" w:hAnsi="Century Gothic"/>
          <w:b/>
        </w:rPr>
      </w:pPr>
      <w:r>
        <w:rPr>
          <w:rFonts w:ascii="Century Gothic" w:hAnsi="Century Gothic"/>
          <w:b/>
        </w:rPr>
        <w:t>Efectos secundarios o complicaciones derivados de la técnica:</w:t>
      </w:r>
    </w:p>
    <w:p w14:paraId="0ABCA222" w14:textId="30EFBC64" w:rsidR="00503017" w:rsidRDefault="00503017" w:rsidP="0002699D">
      <w:pPr>
        <w:pStyle w:val="Prrafodelista"/>
        <w:numPr>
          <w:ilvl w:val="0"/>
          <w:numId w:val="2"/>
        </w:numPr>
        <w:spacing w:after="120"/>
        <w:ind w:left="113"/>
        <w:jc w:val="both"/>
        <w:rPr>
          <w:rFonts w:ascii="Century Gothic" w:hAnsi="Century Gothic"/>
        </w:rPr>
      </w:pPr>
      <w:r>
        <w:rPr>
          <w:rFonts w:ascii="Century Gothic" w:hAnsi="Century Gothic"/>
        </w:rPr>
        <w:t>Complicaciones (todas ellas reversibles): espasmo muscular o dolor postpunción momentáneo. Suelen desaparecer tras unas horas.</w:t>
      </w:r>
    </w:p>
    <w:p w14:paraId="01A4B8F0" w14:textId="2109696A" w:rsidR="00503017" w:rsidRDefault="00503017" w:rsidP="0002699D">
      <w:pPr>
        <w:pStyle w:val="Prrafodelista"/>
        <w:numPr>
          <w:ilvl w:val="0"/>
          <w:numId w:val="2"/>
        </w:numPr>
        <w:spacing w:after="120"/>
        <w:ind w:left="113"/>
        <w:jc w:val="both"/>
        <w:rPr>
          <w:rFonts w:ascii="Century Gothic" w:hAnsi="Century Gothic"/>
        </w:rPr>
      </w:pPr>
      <w:r>
        <w:rPr>
          <w:rFonts w:ascii="Century Gothic" w:hAnsi="Century Gothic"/>
        </w:rPr>
        <w:t>Mareos durante la punción en personas muy sensibles.</w:t>
      </w:r>
    </w:p>
    <w:p w14:paraId="275786B6" w14:textId="45878A0A" w:rsidR="009265EE" w:rsidRPr="00B8013E" w:rsidRDefault="009265EE" w:rsidP="0002699D">
      <w:pPr>
        <w:pStyle w:val="Prrafodelista"/>
        <w:numPr>
          <w:ilvl w:val="0"/>
          <w:numId w:val="2"/>
        </w:numPr>
        <w:spacing w:after="120"/>
        <w:ind w:left="113"/>
        <w:jc w:val="both"/>
        <w:rPr>
          <w:rFonts w:ascii="Century Gothic" w:hAnsi="Century Gothic"/>
        </w:rPr>
      </w:pPr>
      <w:r>
        <w:rPr>
          <w:rFonts w:ascii="Century Gothic" w:hAnsi="Century Gothic"/>
        </w:rPr>
        <w:t>Miedo insuperable a las agujas que imposibilitan la aplicación de la técnica.</w:t>
      </w:r>
    </w:p>
    <w:p w14:paraId="63D7BE72" w14:textId="23833306" w:rsidR="00503017" w:rsidRDefault="00B8013E" w:rsidP="0002699D">
      <w:pPr>
        <w:pStyle w:val="Prrafodelista"/>
        <w:numPr>
          <w:ilvl w:val="0"/>
          <w:numId w:val="2"/>
        </w:numPr>
        <w:spacing w:after="120"/>
        <w:ind w:left="113"/>
        <w:jc w:val="both"/>
        <w:rPr>
          <w:rFonts w:ascii="Century Gothic" w:hAnsi="Century Gothic"/>
        </w:rPr>
      </w:pPr>
      <w:r>
        <w:rPr>
          <w:rFonts w:ascii="Century Gothic" w:hAnsi="Century Gothic"/>
        </w:rPr>
        <w:t>Efectos secundarios como dermatitis por contacto, hematomas, espasmo muscular, infección... aunque son poco frecuentes. Para evitar infecciones, se aconseja dejar transcurrir 24 horas tras el tratamiento para bañarse en una piscina o baños públicos.</w:t>
      </w:r>
    </w:p>
    <w:p w14:paraId="66B207F2" w14:textId="677459B7" w:rsidR="00B8013E" w:rsidRDefault="00C04BD9" w:rsidP="0002699D">
      <w:pPr>
        <w:pStyle w:val="Prrafodelista"/>
        <w:numPr>
          <w:ilvl w:val="0"/>
          <w:numId w:val="2"/>
        </w:numPr>
        <w:spacing w:after="120"/>
        <w:ind w:left="113"/>
        <w:jc w:val="both"/>
        <w:rPr>
          <w:rFonts w:ascii="Century Gothic" w:hAnsi="Century Gothic"/>
        </w:rPr>
      </w:pPr>
      <w:r>
        <w:rPr>
          <w:rFonts w:ascii="Century Gothic" w:hAnsi="Century Gothic"/>
        </w:rPr>
        <w:t>Los peligros de la técnica son limitados, la probabilidad de que se produzcan es escasa y resultan en su mayoría evitables si se toman las medidas de precaución pertinentes: neumotórax (tratamiento músculos del tórax), mioedema, hemorragia, síncope vaso-vagal y lesión nerviosa.</w:t>
      </w:r>
    </w:p>
    <w:p w14:paraId="56E7C00E" w14:textId="3584607A" w:rsidR="005366A5" w:rsidRDefault="00C04BD9" w:rsidP="0002699D">
      <w:pPr>
        <w:pStyle w:val="Prrafodelista"/>
        <w:numPr>
          <w:ilvl w:val="1"/>
          <w:numId w:val="2"/>
        </w:numPr>
        <w:spacing w:after="120"/>
        <w:ind w:left="113"/>
        <w:jc w:val="both"/>
        <w:rPr>
          <w:rFonts w:ascii="Century Gothic" w:hAnsi="Century Gothic"/>
        </w:rPr>
      </w:pPr>
      <w:r>
        <w:rPr>
          <w:rFonts w:ascii="Century Gothic" w:hAnsi="Century Gothic"/>
        </w:rPr>
        <w:t>En este último caso debe avisar al fisioterapeuta si se produce una sensación eléctrica desagradable para que pueda modificar la zona de introducción de la aguja y así evitar la lesión nerviosa.</w:t>
      </w:r>
      <w:r w:rsidR="00BE616E" w:rsidRPr="00BE616E">
        <w:rPr>
          <w:rFonts w:ascii="Century Gothic" w:hAnsi="Century Gothic"/>
          <w:b/>
        </w:rPr>
        <w:t xml:space="preserve"> </w:t>
      </w:r>
    </w:p>
    <w:p w14:paraId="13BFBD91" w14:textId="23928B82" w:rsidR="000174BB" w:rsidRPr="000174BB" w:rsidRDefault="000174BB" w:rsidP="0002699D">
      <w:pPr>
        <w:pStyle w:val="Prrafodelista"/>
        <w:spacing w:after="120"/>
        <w:ind w:left="113" w:firstLine="0"/>
        <w:jc w:val="both"/>
        <w:rPr>
          <w:rFonts w:ascii="Century Gothic" w:hAnsi="Century Gothic"/>
        </w:rPr>
      </w:pPr>
    </w:p>
    <w:p w14:paraId="3DD82D68" w14:textId="77777777" w:rsidR="00A26FF3" w:rsidRDefault="005366A5" w:rsidP="005366A5">
      <w:pPr>
        <w:spacing w:after="120"/>
        <w:ind w:firstLine="0"/>
        <w:jc w:val="both"/>
        <w:rPr>
          <w:rFonts w:ascii="Century Gothic" w:hAnsi="Century Gothic"/>
          <w:b/>
        </w:rPr>
      </w:pPr>
      <w:r>
        <w:rPr>
          <w:rFonts w:ascii="Century Gothic" w:hAnsi="Century Gothic"/>
          <w:b/>
        </w:rPr>
        <w:t>Riesgos derivados del estado de salud previo del paciente:</w:t>
      </w:r>
    </w:p>
    <w:p w14:paraId="2952BE6F" w14:textId="77777777" w:rsidR="005366A5" w:rsidRDefault="00C52BCF" w:rsidP="0002699D">
      <w:pPr>
        <w:pStyle w:val="Prrafodelista"/>
        <w:numPr>
          <w:ilvl w:val="0"/>
          <w:numId w:val="3"/>
        </w:numPr>
        <w:spacing w:after="120"/>
        <w:ind w:left="470" w:hanging="357"/>
        <w:jc w:val="both"/>
        <w:rPr>
          <w:rFonts w:ascii="Century Gothic" w:hAnsi="Century Gothic"/>
        </w:rPr>
      </w:pPr>
      <w:r>
        <w:rPr>
          <w:rFonts w:ascii="Century Gothic" w:hAnsi="Century Gothic"/>
        </w:rPr>
        <w:t>En las alergias a los metales, especialmente al níquel, no se podrán utilizar las agujas de acupuntura habituales.</w:t>
      </w:r>
    </w:p>
    <w:p w14:paraId="66605F05" w14:textId="77777777" w:rsidR="00197310" w:rsidRDefault="00197310" w:rsidP="0002699D">
      <w:pPr>
        <w:pStyle w:val="Prrafodelista"/>
        <w:numPr>
          <w:ilvl w:val="0"/>
          <w:numId w:val="3"/>
        </w:numPr>
        <w:spacing w:after="120"/>
        <w:ind w:left="470" w:hanging="357"/>
        <w:jc w:val="both"/>
        <w:rPr>
          <w:rFonts w:ascii="Century Gothic" w:hAnsi="Century Gothic"/>
        </w:rPr>
      </w:pPr>
      <w:r>
        <w:rPr>
          <w:rFonts w:ascii="Century Gothic" w:hAnsi="Century Gothic"/>
        </w:rPr>
        <w:t xml:space="preserve">Pacientes con tratamiento con anticoagulantes son más propensos a </w:t>
      </w:r>
      <w:r w:rsidR="00FA35BB">
        <w:rPr>
          <w:rFonts w:ascii="Century Gothic" w:hAnsi="Century Gothic"/>
        </w:rPr>
        <w:t>sufrir hemorragias.</w:t>
      </w:r>
    </w:p>
    <w:p w14:paraId="1A2A3396" w14:textId="77777777" w:rsidR="00FA35BB" w:rsidRDefault="00FA35BB" w:rsidP="0002699D">
      <w:pPr>
        <w:pStyle w:val="Prrafodelista"/>
        <w:numPr>
          <w:ilvl w:val="0"/>
          <w:numId w:val="3"/>
        </w:numPr>
        <w:spacing w:after="120"/>
        <w:ind w:left="470" w:hanging="357"/>
        <w:jc w:val="both"/>
        <w:rPr>
          <w:rFonts w:ascii="Century Gothic" w:hAnsi="Century Gothic"/>
        </w:rPr>
      </w:pPr>
      <w:r>
        <w:rPr>
          <w:rFonts w:ascii="Century Gothic" w:hAnsi="Century Gothic"/>
        </w:rPr>
        <w:t>Pacientes inmunodeprimidos o con linfadenectomías son más propensos a sufrir infecciones.</w:t>
      </w:r>
    </w:p>
    <w:p w14:paraId="6009C321" w14:textId="77777777" w:rsidR="00F229E5" w:rsidRDefault="00F229E5" w:rsidP="0002699D">
      <w:pPr>
        <w:pStyle w:val="Prrafodelista"/>
        <w:numPr>
          <w:ilvl w:val="0"/>
          <w:numId w:val="3"/>
        </w:numPr>
        <w:spacing w:after="120"/>
        <w:ind w:left="470" w:hanging="357"/>
        <w:jc w:val="both"/>
        <w:rPr>
          <w:rFonts w:ascii="Century Gothic" w:hAnsi="Century Gothic"/>
        </w:rPr>
      </w:pPr>
      <w:r>
        <w:rPr>
          <w:rFonts w:ascii="Century Gothic" w:hAnsi="Century Gothic"/>
        </w:rPr>
        <w:t>Pacientes con hipotiroidismo pueden sufrir de edemas en el músculo tratado.</w:t>
      </w:r>
    </w:p>
    <w:p w14:paraId="718FA752" w14:textId="77777777" w:rsidR="00F229E5" w:rsidRDefault="00F229E5" w:rsidP="0002699D">
      <w:pPr>
        <w:pStyle w:val="Prrafodelista"/>
        <w:numPr>
          <w:ilvl w:val="0"/>
          <w:numId w:val="3"/>
        </w:numPr>
        <w:spacing w:after="120"/>
        <w:ind w:left="470" w:hanging="357"/>
        <w:jc w:val="both"/>
        <w:rPr>
          <w:rFonts w:ascii="Century Gothic" w:hAnsi="Century Gothic"/>
        </w:rPr>
      </w:pPr>
      <w:r>
        <w:rPr>
          <w:rFonts w:ascii="Century Gothic" w:hAnsi="Century Gothic"/>
        </w:rPr>
        <w:t>Debe evitarse la punción seca en zonas de la piel que presenten algún tipo de herida o cicatriz, así como en enfermedades dérmicas como psoriasis o infecciones. También en tatuajes.</w:t>
      </w:r>
    </w:p>
    <w:p w14:paraId="2F12E8EE" w14:textId="77777777" w:rsidR="00F229E5" w:rsidRDefault="00C31A87" w:rsidP="0002699D">
      <w:pPr>
        <w:pStyle w:val="Prrafodelista"/>
        <w:numPr>
          <w:ilvl w:val="0"/>
          <w:numId w:val="3"/>
        </w:numPr>
        <w:spacing w:after="120"/>
        <w:ind w:left="470" w:hanging="357"/>
        <w:jc w:val="both"/>
        <w:rPr>
          <w:rFonts w:ascii="Century Gothic" w:hAnsi="Century Gothic"/>
        </w:rPr>
      </w:pPr>
      <w:r>
        <w:rPr>
          <w:rFonts w:ascii="Century Gothic" w:hAnsi="Century Gothic"/>
        </w:rPr>
        <w:t>Se evitará la punción profunda en mujeres embarazadas, especialmente durante los tres primeros meses del embarazo, y después de este período siempre y cuando la zona a tratar pueda afectar al feto.</w:t>
      </w:r>
    </w:p>
    <w:p w14:paraId="037EBAEC" w14:textId="77777777" w:rsidR="009917DC" w:rsidRDefault="009917DC" w:rsidP="0002699D">
      <w:pPr>
        <w:pStyle w:val="Prrafodelista"/>
        <w:numPr>
          <w:ilvl w:val="0"/>
          <w:numId w:val="3"/>
        </w:numPr>
        <w:spacing w:after="120"/>
        <w:ind w:left="470" w:hanging="357"/>
        <w:jc w:val="both"/>
        <w:rPr>
          <w:rFonts w:ascii="Century Gothic" w:hAnsi="Century Gothic"/>
        </w:rPr>
      </w:pPr>
      <w:r>
        <w:rPr>
          <w:rFonts w:ascii="Century Gothic" w:hAnsi="Century Gothic"/>
        </w:rPr>
        <w:t>Se aconseja no realizar el tratamiento en pacientes con dolor crónico generalizado, como en el caso de la fibromialgia, si anteriormente ya se había utilizado la técnica sin obtener beneficios.</w:t>
      </w:r>
    </w:p>
    <w:p w14:paraId="2FD595A6" w14:textId="77777777" w:rsidR="003B28FF" w:rsidRDefault="003B28FF" w:rsidP="0002699D">
      <w:pPr>
        <w:spacing w:after="120"/>
        <w:ind w:left="360" w:firstLine="0"/>
        <w:jc w:val="both"/>
        <w:rPr>
          <w:rFonts w:ascii="Century Gothic" w:hAnsi="Century Gothic"/>
          <w:b/>
        </w:rPr>
      </w:pPr>
      <w:r>
        <w:rPr>
          <w:rFonts w:ascii="Century Gothic" w:hAnsi="Century Gothic"/>
          <w:b/>
        </w:rPr>
        <w:t>Si usted se encuentra en alguna de estas circunstancias, comuníquelo a su fisioterapeuta.</w:t>
      </w:r>
    </w:p>
    <w:p w14:paraId="2FDAD7B3" w14:textId="77777777" w:rsidR="0002699D" w:rsidRDefault="0002699D" w:rsidP="003B28FF">
      <w:pPr>
        <w:spacing w:after="120"/>
        <w:ind w:left="360" w:firstLine="0"/>
        <w:jc w:val="both"/>
        <w:rPr>
          <w:rFonts w:ascii="Century Gothic" w:hAnsi="Century Gothic"/>
        </w:rPr>
      </w:pPr>
    </w:p>
    <w:p w14:paraId="7991B20F" w14:textId="5BA2AF61" w:rsidR="003B28FF" w:rsidRPr="0002699D" w:rsidRDefault="003B28FF" w:rsidP="003B28FF">
      <w:pPr>
        <w:spacing w:after="120"/>
        <w:ind w:left="360" w:firstLine="0"/>
        <w:jc w:val="both"/>
        <w:rPr>
          <w:rFonts w:ascii="Century Gothic" w:hAnsi="Century Gothic"/>
          <w:sz w:val="20"/>
          <w:szCs w:val="20"/>
        </w:rPr>
      </w:pPr>
      <w:r w:rsidRPr="0002699D">
        <w:rPr>
          <w:rFonts w:ascii="Century Gothic" w:hAnsi="Century Gothic"/>
          <w:sz w:val="20"/>
          <w:szCs w:val="20"/>
        </w:rPr>
        <w:t>Paciente: D/Dña</w:t>
      </w:r>
      <w:r w:rsidR="00600A6E">
        <w:rPr>
          <w:rFonts w:ascii="Century Gothic" w:hAnsi="Century Gothic"/>
          <w:sz w:val="20"/>
          <w:szCs w:val="20"/>
        </w:rPr>
        <w:t xml:space="preserve"> {{nombre_paciente}} </w:t>
      </w:r>
      <w:r w:rsidRPr="0002699D">
        <w:rPr>
          <w:rFonts w:ascii="Century Gothic" w:hAnsi="Century Gothic"/>
          <w:sz w:val="20"/>
          <w:szCs w:val="20"/>
        </w:rPr>
        <w:t>con DNI</w:t>
      </w:r>
      <w:r w:rsidR="00600A6E">
        <w:rPr>
          <w:rFonts w:ascii="Century Gothic" w:hAnsi="Century Gothic"/>
          <w:sz w:val="20"/>
          <w:szCs w:val="20"/>
        </w:rPr>
        <w:t xml:space="preserve"> {{dni_paciente}}</w:t>
      </w:r>
    </w:p>
    <w:p w14:paraId="6568E6F4" w14:textId="77777777" w:rsidR="003B28FF" w:rsidRPr="0002699D" w:rsidRDefault="003B28FF" w:rsidP="003B28FF">
      <w:pPr>
        <w:spacing w:after="120"/>
        <w:ind w:left="360" w:firstLine="0"/>
        <w:jc w:val="both"/>
        <w:rPr>
          <w:rFonts w:ascii="Century Gothic" w:hAnsi="Century Gothic"/>
          <w:sz w:val="20"/>
          <w:szCs w:val="20"/>
        </w:rPr>
      </w:pPr>
      <w:r w:rsidRPr="0002699D">
        <w:rPr>
          <w:rFonts w:ascii="Century Gothic" w:hAnsi="Century Gothic"/>
          <w:sz w:val="20"/>
          <w:szCs w:val="20"/>
        </w:rPr>
        <w:t>He leído la información relativa en cuanto al consentimiento informado, he sido informado de los riesgos del tratamiento, me han explicado las posibles alternativas y que en cualquier momento puedo revocar dicho consentimiento.</w:t>
      </w:r>
    </w:p>
    <w:p w14:paraId="04710213" w14:textId="4914D12E" w:rsidR="003B28FF" w:rsidRPr="0002699D" w:rsidRDefault="003B28FF" w:rsidP="003B28FF">
      <w:pPr>
        <w:spacing w:after="120"/>
        <w:ind w:left="360" w:firstLine="0"/>
        <w:jc w:val="both"/>
        <w:rPr>
          <w:rFonts w:ascii="Century Gothic" w:hAnsi="Century Gothic"/>
          <w:sz w:val="20"/>
          <w:szCs w:val="20"/>
        </w:rPr>
      </w:pPr>
      <w:r w:rsidRPr="0002699D">
        <w:rPr>
          <w:rFonts w:ascii="Century Gothic" w:hAnsi="Century Gothic"/>
          <w:sz w:val="20"/>
          <w:szCs w:val="20"/>
        </w:rPr>
        <w:t>Estoy satisfecho con la información recibida, he podido plantear todas las preguntas que he creído convenientes y se me han aclarado las dudas planteadas.</w:t>
      </w:r>
    </w:p>
    <w:p w14:paraId="7E6947CC" w14:textId="6C115F7E" w:rsidR="003B28FF" w:rsidRPr="0002699D" w:rsidRDefault="003B28FF" w:rsidP="003B28FF">
      <w:pPr>
        <w:spacing w:after="120"/>
        <w:ind w:left="360" w:firstLine="0"/>
        <w:jc w:val="both"/>
        <w:rPr>
          <w:rFonts w:ascii="Century Gothic" w:hAnsi="Century Gothic"/>
          <w:sz w:val="20"/>
          <w:szCs w:val="20"/>
        </w:rPr>
      </w:pPr>
      <w:r w:rsidRPr="0002699D">
        <w:rPr>
          <w:rFonts w:ascii="Century Gothic" w:hAnsi="Century Gothic"/>
          <w:sz w:val="20"/>
          <w:szCs w:val="20"/>
        </w:rPr>
        <w:t xml:space="preserve">En consecuencia de lo cual, doy mi consentimiento </w:t>
      </w:r>
    </w:p>
    <w:p w14:paraId="27F46674" w14:textId="57F33C1C" w:rsidR="008F557A" w:rsidRDefault="003B28FF" w:rsidP="00BE616E">
      <w:pPr>
        <w:spacing w:after="120"/>
        <w:ind w:left="360" w:firstLine="0"/>
        <w:jc w:val="both"/>
        <w:rPr>
          <w:rFonts w:ascii="Century Gothic" w:hAnsi="Century Gothic"/>
          <w:sz w:val="20"/>
          <w:szCs w:val="20"/>
        </w:rPr>
      </w:pPr>
      <w:r w:rsidRPr="0002699D">
        <w:rPr>
          <w:rFonts w:ascii="Century Gothic" w:hAnsi="Century Gothic"/>
          <w:sz w:val="20"/>
          <w:szCs w:val="20"/>
        </w:rPr>
        <w:t>En</w:t>
      </w:r>
      <w:r w:rsidR="00600A6E">
        <w:rPr>
          <w:rFonts w:ascii="Century Gothic" w:hAnsi="Century Gothic"/>
          <w:sz w:val="20"/>
          <w:szCs w:val="20"/>
        </w:rPr>
        <w:t xml:space="preserve"> Valverde del Camino,</w:t>
      </w:r>
      <w:r w:rsidRPr="0002699D">
        <w:rPr>
          <w:rFonts w:ascii="Century Gothic" w:hAnsi="Century Gothic"/>
          <w:sz w:val="20"/>
          <w:szCs w:val="20"/>
        </w:rPr>
        <w:t xml:space="preserve"> </w:t>
      </w:r>
      <w:r w:rsidR="009C63E9">
        <w:rPr>
          <w:rFonts w:ascii="Century Gothic" w:hAnsi="Century Gothic"/>
          <w:sz w:val="20"/>
          <w:szCs w:val="20"/>
        </w:rPr>
        <w:t xml:space="preserve">a </w:t>
      </w:r>
      <w:r w:rsidR="00600A6E">
        <w:rPr>
          <w:rFonts w:ascii="Century Gothic" w:hAnsi="Century Gothic"/>
          <w:sz w:val="20"/>
          <w:szCs w:val="20"/>
        </w:rPr>
        <w:t>{{d</w:t>
      </w:r>
      <w:r w:rsidR="009D280F">
        <w:rPr>
          <w:rFonts w:ascii="Century Gothic" w:hAnsi="Century Gothic"/>
          <w:sz w:val="20"/>
          <w:szCs w:val="20"/>
        </w:rPr>
        <w:t>i</w:t>
      </w:r>
      <w:r w:rsidR="00600A6E">
        <w:rPr>
          <w:rFonts w:ascii="Century Gothic" w:hAnsi="Century Gothic"/>
          <w:sz w:val="20"/>
          <w:szCs w:val="20"/>
        </w:rPr>
        <w:t>a_firma}}</w:t>
      </w:r>
      <w:r w:rsidR="009C63E9">
        <w:rPr>
          <w:rFonts w:ascii="Century Gothic" w:hAnsi="Century Gothic"/>
          <w:sz w:val="20"/>
          <w:szCs w:val="20"/>
        </w:rPr>
        <w:t xml:space="preserve"> de </w:t>
      </w:r>
      <w:r w:rsidR="00600A6E">
        <w:rPr>
          <w:rFonts w:ascii="Century Gothic" w:hAnsi="Century Gothic"/>
          <w:sz w:val="20"/>
          <w:szCs w:val="20"/>
        </w:rPr>
        <w:t xml:space="preserve">{{mes_firma}} </w:t>
      </w:r>
      <w:r w:rsidR="009C63E9">
        <w:rPr>
          <w:rFonts w:ascii="Century Gothic" w:hAnsi="Century Gothic"/>
          <w:sz w:val="20"/>
          <w:szCs w:val="20"/>
        </w:rPr>
        <w:t xml:space="preserve">de </w:t>
      </w:r>
      <w:r w:rsidR="00600A6E">
        <w:rPr>
          <w:rFonts w:ascii="Century Gothic" w:hAnsi="Century Gothic"/>
          <w:sz w:val="20"/>
          <w:szCs w:val="20"/>
        </w:rPr>
        <w:t>{{ano_firma}}</w:t>
      </w:r>
    </w:p>
    <w:p w14:paraId="78873FF8" w14:textId="60EA16CD" w:rsidR="00BE616E" w:rsidRDefault="00BE616E" w:rsidP="00BE616E">
      <w:pPr>
        <w:spacing w:after="120"/>
        <w:ind w:left="360" w:firstLine="0"/>
        <w:jc w:val="both"/>
        <w:rPr>
          <w:rFonts w:ascii="Century Gothic" w:hAnsi="Century Gothic"/>
          <w:sz w:val="20"/>
          <w:szCs w:val="20"/>
        </w:rPr>
      </w:pPr>
    </w:p>
    <w:p w14:paraId="0285C798" w14:textId="77777777" w:rsidR="0006162D" w:rsidRPr="00B43AC6" w:rsidRDefault="0006162D" w:rsidP="0006162D">
      <w:pPr>
        <w:jc w:val="both"/>
        <w:rPr>
          <w:rFonts w:ascii="Century Gothic" w:hAnsi="Century Gothic"/>
          <w:b/>
          <w:bCs/>
        </w:rPr>
      </w:pPr>
      <w:r w:rsidRPr="00B43AC6">
        <w:rPr>
          <w:rFonts w:ascii="Century Gothic" w:hAnsi="Century Gothic"/>
          <w:b/>
          <w:bCs/>
        </w:rPr>
        <w:t>Revocación consentimiento informado</w:t>
      </w:r>
    </w:p>
    <w:p w14:paraId="6146D401" w14:textId="02857C9B" w:rsidR="0006162D" w:rsidRDefault="0006162D" w:rsidP="0006162D">
      <w:pPr>
        <w:ind w:left="170" w:firstLine="0"/>
        <w:jc w:val="both"/>
        <w:rPr>
          <w:rFonts w:ascii="Century Gothic" w:hAnsi="Century Gothic"/>
        </w:rPr>
      </w:pPr>
      <w:r>
        <w:rPr>
          <w:rFonts w:ascii="Century Gothic" w:hAnsi="Century Gothic"/>
        </w:rPr>
        <w:t xml:space="preserve">YO </w:t>
      </w:r>
      <w:r w:rsidR="009D75BA" w:rsidRPr="0059437F">
        <w:rPr>
          <w:rFonts w:ascii="Century Gothic" w:hAnsi="Century Gothic"/>
        </w:rPr>
        <w:t>{{nombre_</w:t>
      </w:r>
      <w:r w:rsidR="009D75BA">
        <w:rPr>
          <w:rFonts w:ascii="Century Gothic" w:hAnsi="Century Gothic"/>
        </w:rPr>
        <w:t>tutor_revoc</w:t>
      </w:r>
      <w:r w:rsidR="009D75BA" w:rsidRPr="0059437F">
        <w:rPr>
          <w:rFonts w:ascii="Century Gothic" w:hAnsi="Century Gothic"/>
        </w:rPr>
        <w:t>}}</w:t>
      </w:r>
      <w:r>
        <w:rPr>
          <w:rFonts w:ascii="Century Gothic" w:hAnsi="Century Gothic"/>
        </w:rPr>
        <w:t xml:space="preserve"> por mi mismo en representación del paciente </w:t>
      </w:r>
      <w:r w:rsidR="009D75BA" w:rsidRPr="0059437F">
        <w:rPr>
          <w:rFonts w:ascii="Century Gothic" w:hAnsi="Century Gothic"/>
        </w:rPr>
        <w:t>{{nombre_</w:t>
      </w:r>
      <w:r w:rsidR="009D75BA">
        <w:rPr>
          <w:rFonts w:ascii="Century Gothic" w:hAnsi="Century Gothic"/>
        </w:rPr>
        <w:t>paciente_revoc</w:t>
      </w:r>
      <w:r w:rsidR="009D75BA" w:rsidRPr="0059437F">
        <w:rPr>
          <w:rFonts w:ascii="Century Gothic" w:hAnsi="Century Gothic"/>
        </w:rPr>
        <w:t>}}</w:t>
      </w:r>
      <w:r w:rsidR="009D75BA">
        <w:rPr>
          <w:rFonts w:ascii="Century Gothic" w:hAnsi="Century Gothic"/>
        </w:rPr>
        <w:t xml:space="preserve"> </w:t>
      </w:r>
      <w:r w:rsidRPr="00B43AC6">
        <w:rPr>
          <w:rFonts w:ascii="Century Gothic" w:hAnsi="Century Gothic"/>
          <w:b/>
          <w:bCs/>
        </w:rPr>
        <w:t>REVOCO EL CONSENTIMIENTO PRESTADO EN FECHA</w:t>
      </w:r>
      <w:r>
        <w:rPr>
          <w:rFonts w:ascii="Century Gothic" w:hAnsi="Century Gothic"/>
        </w:rPr>
        <w:t xml:space="preserve"> </w:t>
      </w:r>
      <w:r w:rsidR="00600A6E">
        <w:rPr>
          <w:rFonts w:ascii="Century Gothic" w:hAnsi="Century Gothic"/>
        </w:rPr>
        <w:t>{{d</w:t>
      </w:r>
      <w:r w:rsidR="00B1226D">
        <w:rPr>
          <w:rFonts w:ascii="Century Gothic" w:hAnsi="Century Gothic"/>
        </w:rPr>
        <w:t>i</w:t>
      </w:r>
      <w:r w:rsidR="00600A6E">
        <w:rPr>
          <w:rFonts w:ascii="Century Gothic" w:hAnsi="Century Gothic"/>
        </w:rPr>
        <w:t>a_firma_original}}</w:t>
      </w:r>
      <w:r>
        <w:rPr>
          <w:rFonts w:ascii="Century Gothic" w:hAnsi="Century Gothic"/>
        </w:rPr>
        <w:t>/</w:t>
      </w:r>
      <w:r w:rsidR="00600A6E">
        <w:rPr>
          <w:rFonts w:ascii="Century Gothic" w:hAnsi="Century Gothic"/>
        </w:rPr>
        <w:t>{{mes_num_firma_original}}</w:t>
      </w:r>
      <w:r>
        <w:rPr>
          <w:rFonts w:ascii="Century Gothic" w:hAnsi="Century Gothic"/>
        </w:rPr>
        <w:t>/</w:t>
      </w:r>
      <w:r w:rsidR="00600A6E">
        <w:rPr>
          <w:rFonts w:ascii="Century Gothic" w:hAnsi="Century Gothic"/>
        </w:rPr>
        <w:t>{{ano_firma_original}}</w:t>
      </w:r>
      <w:r>
        <w:rPr>
          <w:rFonts w:ascii="Century Gothic" w:hAnsi="Century Gothic"/>
        </w:rPr>
        <w:t xml:space="preserve"> </w:t>
      </w:r>
    </w:p>
    <w:p w14:paraId="754016A2" w14:textId="77777777" w:rsidR="0006162D" w:rsidRDefault="0006162D" w:rsidP="0006162D">
      <w:pPr>
        <w:ind w:left="170" w:firstLine="0"/>
        <w:jc w:val="both"/>
        <w:rPr>
          <w:rFonts w:ascii="Century Gothic" w:hAnsi="Century Gothic"/>
        </w:rPr>
      </w:pPr>
      <w:r>
        <w:rPr>
          <w:rFonts w:ascii="Century Gothic" w:hAnsi="Century Gothic"/>
        </w:rPr>
        <w:t xml:space="preserve">Entiendo que, en caso que mi revocación se produzca ya iniciado el procedimiento/intervención, este podrá suspenderse solo si ello no me perjudica, siendo de mi cargo los gastos en que se haya incurrido. </w:t>
      </w:r>
    </w:p>
    <w:p w14:paraId="36B147C1" w14:textId="77777777" w:rsidR="0006162D" w:rsidRPr="00B43AC6" w:rsidRDefault="0006162D" w:rsidP="0006162D">
      <w:pPr>
        <w:ind w:left="170" w:firstLine="0"/>
        <w:jc w:val="both"/>
        <w:rPr>
          <w:rFonts w:ascii="Century Gothic" w:hAnsi="Century Gothic"/>
          <w:b/>
          <w:bCs/>
        </w:rPr>
      </w:pPr>
      <w:r>
        <w:rPr>
          <w:rFonts w:ascii="Century Gothic" w:hAnsi="Century Gothic"/>
        </w:rPr>
        <w:t xml:space="preserve">DECLARO POR TANTO, tras la información recibida, </w:t>
      </w:r>
      <w:r w:rsidRPr="00B43AC6">
        <w:rPr>
          <w:rFonts w:ascii="Century Gothic" w:hAnsi="Century Gothic"/>
          <w:b/>
          <w:bCs/>
        </w:rPr>
        <w:t xml:space="preserve">NO CONSIENTO LA REALIZACION DEL PROCEDIMIENTO/INTERVENCION YA INDICADO. </w:t>
      </w:r>
    </w:p>
    <w:p w14:paraId="4A1A772D" w14:textId="4A021D41" w:rsidR="0006162D" w:rsidRDefault="0006162D" w:rsidP="0006162D">
      <w:pPr>
        <w:ind w:left="170" w:firstLine="0"/>
        <w:jc w:val="both"/>
        <w:rPr>
          <w:rFonts w:ascii="Century Gothic" w:hAnsi="Century Gothic"/>
        </w:rPr>
      </w:pPr>
      <w:r>
        <w:rPr>
          <w:rFonts w:ascii="Century Gothic" w:hAnsi="Century Gothic"/>
        </w:rPr>
        <w:t xml:space="preserve">OBSERVACIONES: </w:t>
      </w:r>
      <w:r w:rsidR="00600A6E">
        <w:rPr>
          <w:rFonts w:ascii="Century Gothic" w:hAnsi="Century Gothic"/>
        </w:rPr>
        <w:br/>
        <w:t>{{observaciones_revoc}}</w:t>
      </w:r>
    </w:p>
    <w:p w14:paraId="745ADECC" w14:textId="77777777" w:rsidR="0006162D" w:rsidRDefault="0006162D" w:rsidP="0006162D">
      <w:pPr>
        <w:jc w:val="both"/>
        <w:rPr>
          <w:rFonts w:ascii="Century Gothic" w:hAnsi="Century Gothic"/>
        </w:rPr>
      </w:pPr>
    </w:p>
    <w:p w14:paraId="5D223610" w14:textId="7122179B" w:rsidR="0006162D" w:rsidRPr="00EC5F36" w:rsidRDefault="0006162D" w:rsidP="0006162D">
      <w:pPr>
        <w:jc w:val="both"/>
        <w:rPr>
          <w:rFonts w:ascii="Century Gothic" w:hAnsi="Century Gothic"/>
        </w:rPr>
      </w:pPr>
      <w:r>
        <w:rPr>
          <w:rFonts w:ascii="Century Gothic" w:hAnsi="Century Gothic"/>
        </w:rPr>
        <w:t xml:space="preserve">En </w:t>
      </w:r>
      <w:r w:rsidR="00600A6E">
        <w:rPr>
          <w:rFonts w:ascii="Century Gothic" w:hAnsi="Century Gothic"/>
        </w:rPr>
        <w:t>Valverde del Camino</w:t>
      </w:r>
      <w:r>
        <w:rPr>
          <w:rFonts w:ascii="Century Gothic" w:hAnsi="Century Gothic"/>
        </w:rPr>
        <w:t xml:space="preserve">, a </w:t>
      </w:r>
      <w:r w:rsidR="00600A6E">
        <w:rPr>
          <w:rFonts w:ascii="Century Gothic" w:hAnsi="Century Gothic"/>
        </w:rPr>
        <w:t>{{dia_revoc}}</w:t>
      </w:r>
      <w:r>
        <w:rPr>
          <w:rFonts w:ascii="Century Gothic" w:hAnsi="Century Gothic"/>
        </w:rPr>
        <w:t xml:space="preserve"> de </w:t>
      </w:r>
      <w:r w:rsidR="00600A6E">
        <w:rPr>
          <w:rFonts w:ascii="Century Gothic" w:hAnsi="Century Gothic"/>
        </w:rPr>
        <w:t>{{mes_revoc}}</w:t>
      </w:r>
      <w:r>
        <w:rPr>
          <w:rFonts w:ascii="Century Gothic" w:hAnsi="Century Gothic"/>
        </w:rPr>
        <w:t xml:space="preserve"> de </w:t>
      </w:r>
      <w:r w:rsidR="00600A6E">
        <w:rPr>
          <w:rFonts w:ascii="Century Gothic" w:hAnsi="Century Gothic"/>
        </w:rPr>
        <w:t>{{ano_revoc}}</w:t>
      </w:r>
    </w:p>
    <w:p w14:paraId="6BAE2970" w14:textId="77777777" w:rsidR="00BE616E" w:rsidRPr="00BE616E" w:rsidRDefault="00BE616E" w:rsidP="00BE616E">
      <w:pPr>
        <w:spacing w:after="120"/>
        <w:ind w:left="360" w:firstLine="0"/>
        <w:jc w:val="both"/>
        <w:rPr>
          <w:rFonts w:ascii="Century Gothic" w:hAnsi="Century Gothic"/>
          <w:sz w:val="20"/>
          <w:szCs w:val="20"/>
        </w:rPr>
      </w:pPr>
    </w:p>
    <w:p w14:paraId="56105005" w14:textId="059A2225" w:rsidR="08126CBD" w:rsidRDefault="08126CBD" w:rsidP="08126CBD">
      <w:pPr>
        <w:spacing w:after="120"/>
        <w:ind w:left="360" w:firstLine="0"/>
        <w:jc w:val="both"/>
        <w:rPr>
          <w:rFonts w:ascii="Century Gothic" w:hAnsi="Century Gothic"/>
          <w:sz w:val="20"/>
          <w:szCs w:val="20"/>
        </w:rPr>
      </w:pPr>
    </w:p>
    <w:p w14:paraId="658999D9" w14:textId="296B410E" w:rsidR="08126CBD" w:rsidRDefault="08126CBD" w:rsidP="08126CBD">
      <w:pPr>
        <w:spacing w:after="120"/>
        <w:ind w:left="360" w:firstLine="0"/>
        <w:jc w:val="both"/>
        <w:rPr>
          <w:rFonts w:ascii="Century Gothic" w:hAnsi="Century Gothic"/>
          <w:sz w:val="20"/>
          <w:szCs w:val="20"/>
        </w:rPr>
      </w:pPr>
    </w:p>
    <w:p w14:paraId="703D4D25" w14:textId="52CA9FBD" w:rsidR="08126CBD" w:rsidRDefault="08126CBD" w:rsidP="08126CBD">
      <w:pPr>
        <w:spacing w:after="120"/>
        <w:ind w:left="360" w:firstLine="0"/>
        <w:jc w:val="both"/>
        <w:rPr>
          <w:rFonts w:ascii="Century Gothic" w:hAnsi="Century Gothic"/>
          <w:sz w:val="20"/>
          <w:szCs w:val="20"/>
        </w:rPr>
      </w:pPr>
    </w:p>
    <w:p w14:paraId="4E42B0DE" w14:textId="5E8CE348" w:rsidR="4A0435A6" w:rsidRDefault="4A0435A6" w:rsidP="08126CBD">
      <w:pPr>
        <w:spacing w:line="259" w:lineRule="auto"/>
        <w:rPr>
          <w:rFonts w:ascii="Century Gothic" w:eastAsia="Century Gothic" w:hAnsi="Century Gothic" w:cs="Century Gothic"/>
          <w:sz w:val="20"/>
          <w:szCs w:val="20"/>
        </w:rPr>
      </w:pPr>
      <w:r w:rsidRPr="08126CBD">
        <w:rPr>
          <w:rFonts w:ascii="Century Gothic" w:eastAsia="Century Gothic" w:hAnsi="Century Gothic" w:cs="Century Gothic"/>
          <w:color w:val="000000" w:themeColor="text1"/>
        </w:rPr>
        <w:t>{{firma_paciente}}</w:t>
      </w:r>
      <w:r>
        <w:tab/>
      </w:r>
      <w:r>
        <w:tab/>
      </w:r>
      <w:r>
        <w:tab/>
      </w:r>
      <w:r>
        <w:tab/>
      </w:r>
      <w:r w:rsidRPr="08126CBD">
        <w:rPr>
          <w:rFonts w:ascii="Calibri" w:eastAsia="Calibri" w:hAnsi="Calibri" w:cs="Calibri"/>
          <w:color w:val="000000" w:themeColor="text1"/>
        </w:rPr>
        <w:t>{{firma_tutor}}</w:t>
      </w:r>
    </w:p>
    <w:p w14:paraId="7AD8340D" w14:textId="4C8BE800" w:rsidR="08126CBD" w:rsidRDefault="08126CBD" w:rsidP="08126CBD">
      <w:pPr>
        <w:spacing w:after="120"/>
        <w:ind w:left="360" w:firstLine="0"/>
        <w:jc w:val="both"/>
        <w:rPr>
          <w:rFonts w:ascii="Century Gothic" w:hAnsi="Century Gothic"/>
          <w:sz w:val="20"/>
          <w:szCs w:val="20"/>
        </w:rPr>
      </w:pPr>
    </w:p>
    <w:sectPr w:rsidR="08126CBD">
      <w:headerReference w:type="even" r:id="rId7"/>
      <w:headerReference w:type="default" r:id="rId8"/>
      <w:footerReference w:type="default" r:id="rId9"/>
      <w:headerReference w:type="firs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B6C1" w14:textId="77777777" w:rsidR="006357D6" w:rsidRDefault="006357D6" w:rsidP="00BE616E">
      <w:pPr>
        <w:spacing w:after="0"/>
      </w:pPr>
      <w:r>
        <w:separator/>
      </w:r>
    </w:p>
  </w:endnote>
  <w:endnote w:type="continuationSeparator" w:id="0">
    <w:p w14:paraId="2A99EFF6" w14:textId="77777777" w:rsidR="006357D6" w:rsidRDefault="006357D6" w:rsidP="00BE61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C2E" w14:textId="2D28EB26" w:rsidR="00BE616E" w:rsidRDefault="00BE616E" w:rsidP="00BE616E">
    <w:pPr>
      <w:pStyle w:val="Piedepgina"/>
      <w:rPr>
        <w:rFonts w:cstheme="minorHAnsi"/>
        <w:color w:val="4F81BD" w:themeColor="accent1"/>
      </w:rPr>
    </w:pPr>
  </w:p>
  <w:p w14:paraId="2CF0ACA3" w14:textId="15D1EBB2" w:rsidR="00BE616E" w:rsidRDefault="00AA4A9E" w:rsidP="00BE616E">
    <w:pPr>
      <w:pStyle w:val="Piedepgina"/>
      <w:rPr>
        <w:rFonts w:cstheme="minorHAnsi"/>
        <w:color w:val="4F81BD" w:themeColor="accent1"/>
      </w:rPr>
    </w:pPr>
    <w:r w:rsidRPr="00874E40">
      <w:rPr>
        <w:rFonts w:ascii="Century Gothic" w:hAnsi="Century Gothic"/>
        <w:noProof/>
        <w:sz w:val="24"/>
        <w:szCs w:val="24"/>
      </w:rPr>
      <w:drawing>
        <wp:anchor distT="0" distB="0" distL="114300" distR="114300" simplePos="0" relativeHeight="251659264" behindDoc="0" locked="0" layoutInCell="1" allowOverlap="1" wp14:anchorId="6F2C66AD" wp14:editId="695A82C9">
          <wp:simplePos x="0" y="0"/>
          <wp:positionH relativeFrom="column">
            <wp:posOffset>-753110</wp:posOffset>
          </wp:positionH>
          <wp:positionV relativeFrom="paragraph">
            <wp:posOffset>149602</wp:posOffset>
          </wp:positionV>
          <wp:extent cx="805783" cy="805404"/>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05783" cy="805404"/>
                  </a:xfrm>
                  <a:prstGeom prst="rect">
                    <a:avLst/>
                  </a:prstGeom>
                </pic:spPr>
              </pic:pic>
            </a:graphicData>
          </a:graphic>
          <wp14:sizeRelH relativeFrom="page">
            <wp14:pctWidth>0</wp14:pctWidth>
          </wp14:sizeRelH>
          <wp14:sizeRelV relativeFrom="page">
            <wp14:pctHeight>0</wp14:pctHeight>
          </wp14:sizeRelV>
        </wp:anchor>
      </w:drawing>
    </w:r>
  </w:p>
  <w:p w14:paraId="023FFC9C" w14:textId="77777777" w:rsidR="00AA4A9E" w:rsidRDefault="00AA4A9E" w:rsidP="00BE616E">
    <w:pPr>
      <w:pStyle w:val="Piedepgina"/>
      <w:rPr>
        <w:rFonts w:cstheme="minorHAnsi"/>
        <w:color w:val="808080" w:themeColor="background1" w:themeShade="80"/>
      </w:rPr>
    </w:pPr>
  </w:p>
  <w:p w14:paraId="462C955B" w14:textId="13D8E117" w:rsidR="00BE616E" w:rsidRPr="00AA4A9E" w:rsidRDefault="00BE616E" w:rsidP="00BE616E">
    <w:pPr>
      <w:pStyle w:val="Piedepgina"/>
      <w:rPr>
        <w:rFonts w:cstheme="minorHAnsi"/>
        <w:color w:val="808080" w:themeColor="background1" w:themeShade="80"/>
      </w:rPr>
    </w:pPr>
    <w:r w:rsidRPr="00AA4A9E">
      <w:rPr>
        <w:rFonts w:cstheme="minorHAnsi"/>
        <w:color w:val="808080" w:themeColor="background1" w:themeShade="80"/>
      </w:rPr>
      <w:t>María Eugenia Romero Castilla- Nº de Colegiado: 7559</w:t>
    </w:r>
  </w:p>
  <w:p w14:paraId="376AA2B2" w14:textId="77777777" w:rsidR="00BE616E" w:rsidRPr="00AA4A9E" w:rsidRDefault="00BE616E" w:rsidP="00BE616E">
    <w:pPr>
      <w:pStyle w:val="Piedepgina"/>
      <w:rPr>
        <w:rFonts w:cstheme="minorHAnsi"/>
        <w:color w:val="808080" w:themeColor="background1" w:themeShade="80"/>
      </w:rPr>
    </w:pPr>
    <w:r w:rsidRPr="00AA4A9E">
      <w:rPr>
        <w:rFonts w:cstheme="minorHAnsi"/>
        <w:color w:val="808080" w:themeColor="background1" w:themeShade="80"/>
      </w:rPr>
      <w:t>Valle de la Fuente, 25- 21600 Valverde del Camino- Huelva</w:t>
    </w:r>
  </w:p>
  <w:p w14:paraId="10F049F4" w14:textId="0BAED7E8" w:rsidR="00BE616E" w:rsidRPr="00AA4A9E" w:rsidRDefault="00BE616E" w:rsidP="00BE616E">
    <w:pPr>
      <w:pStyle w:val="Piedepgina"/>
      <w:spacing w:line="480" w:lineRule="auto"/>
      <w:rPr>
        <w:rFonts w:cstheme="minorHAnsi"/>
        <w:color w:val="808080" w:themeColor="background1" w:themeShade="80"/>
        <w:lang w:val="en-US"/>
      </w:rPr>
    </w:pPr>
    <w:r w:rsidRPr="00AA4A9E">
      <w:rPr>
        <w:rFonts w:cstheme="minorHAnsi"/>
        <w:color w:val="808080" w:themeColor="background1" w:themeShade="80"/>
        <w:lang w:val="en-US"/>
      </w:rPr>
      <w:t xml:space="preserve">Tel: 636554300- Email: </w:t>
    </w:r>
    <w:hyperlink r:id="rId2" w:history="1">
      <w:r w:rsidR="00DF6253" w:rsidRPr="00C11B70">
        <w:rPr>
          <w:rStyle w:val="Hipervnculo"/>
          <w:lang w:val="en-US"/>
        </w:rPr>
        <w:t>info@centrosante.es</w:t>
      </w:r>
    </w:hyperlink>
    <w:r w:rsidR="00DF6253">
      <w:rPr>
        <w:lang w:val="en-US"/>
      </w:rPr>
      <w:t xml:space="preserve"> </w:t>
    </w:r>
    <w:r w:rsidR="00DF6253">
      <w:rPr>
        <w:lang w:val="en-US"/>
      </w:rPr>
      <w:tab/>
    </w:r>
    <w:r w:rsidRPr="00AA4A9E">
      <w:rPr>
        <w:rFonts w:cstheme="minorHAnsi"/>
        <w:color w:val="808080" w:themeColor="background1" w:themeShade="80"/>
        <w:lang w:val="en-US"/>
      </w:rPr>
      <w:tab/>
      <w:t>NI</w:t>
    </w:r>
    <w:r w:rsidR="00AA4A9E">
      <w:rPr>
        <w:rFonts w:cstheme="minorHAnsi"/>
        <w:color w:val="808080" w:themeColor="background1" w:themeShade="80"/>
        <w:lang w:val="en-US"/>
      </w:rPr>
      <w:t>CA</w:t>
    </w:r>
    <w:r w:rsidRPr="00AA4A9E">
      <w:rPr>
        <w:rFonts w:cstheme="minorHAnsi"/>
        <w:color w:val="808080" w:themeColor="background1" w:themeShade="80"/>
        <w:lang w:val="en-US"/>
      </w:rPr>
      <w:t xml:space="preserve">: </w:t>
    </w:r>
    <w:r w:rsidR="00AA4A9E">
      <w:rPr>
        <w:rFonts w:cstheme="minorHAnsi"/>
        <w:color w:val="808080" w:themeColor="background1" w:themeShade="80"/>
        <w:lang w:val="en-US"/>
      </w:rPr>
      <w:t>59903</w:t>
    </w:r>
  </w:p>
  <w:p w14:paraId="6ACF297D" w14:textId="3C04B324" w:rsidR="00BE616E" w:rsidRPr="00BE616E" w:rsidRDefault="00BE616E">
    <w:pPr>
      <w:pStyle w:val="Piedepgina"/>
      <w:rPr>
        <w:lang w:val="en-US"/>
      </w:rPr>
    </w:pPr>
  </w:p>
  <w:p w14:paraId="15E1529B" w14:textId="77777777" w:rsidR="00BE616E" w:rsidRPr="00BE616E" w:rsidRDefault="00BE616E">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C26CE" w14:textId="77777777" w:rsidR="006357D6" w:rsidRDefault="006357D6" w:rsidP="00BE616E">
      <w:pPr>
        <w:spacing w:after="0"/>
      </w:pPr>
      <w:r>
        <w:separator/>
      </w:r>
    </w:p>
  </w:footnote>
  <w:footnote w:type="continuationSeparator" w:id="0">
    <w:p w14:paraId="14F6A27E" w14:textId="77777777" w:rsidR="006357D6" w:rsidRDefault="006357D6" w:rsidP="00BE61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0F55" w14:textId="17DB7098" w:rsidR="00AA4A9E" w:rsidRDefault="00000000">
    <w:pPr>
      <w:pStyle w:val="Encabezado"/>
    </w:pPr>
    <w:r>
      <w:rPr>
        <w:noProof/>
      </w:rPr>
      <w:pict w14:anchorId="587B2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5846" o:spid="_x0000_s1027" type="#_x0000_t75" alt="" style="position:absolute;left:0;text-align:left;margin-left:0;margin-top:0;width:425.15pt;height:425.15pt;z-index:-251631616;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E4212" w14:textId="029311AC" w:rsidR="00AA4A9E" w:rsidRDefault="00000000">
    <w:pPr>
      <w:pStyle w:val="Encabezado"/>
    </w:pPr>
    <w:r>
      <w:rPr>
        <w:noProof/>
      </w:rPr>
      <w:pict w14:anchorId="5F19A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5847" o:spid="_x0000_s1026" type="#_x0000_t75" alt="" style="position:absolute;left:0;text-align:left;margin-left:0;margin-top:0;width:425.15pt;height:425.15pt;z-index:-251629568;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37C2" w14:textId="34BE3BD8" w:rsidR="00AA4A9E" w:rsidRDefault="00000000">
    <w:pPr>
      <w:pStyle w:val="Encabezado"/>
    </w:pPr>
    <w:r>
      <w:rPr>
        <w:noProof/>
      </w:rPr>
      <w:pict w14:anchorId="010AA2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5845" o:spid="_x0000_s1025" type="#_x0000_t75" alt="" style="position:absolute;left:0;text-align:left;margin-left:0;margin-top:0;width:425.15pt;height:425.15pt;z-index:-251633664;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51EB"/>
    <w:multiLevelType w:val="hybridMultilevel"/>
    <w:tmpl w:val="0590E988"/>
    <w:lvl w:ilvl="0" w:tplc="F7E8477E">
      <w:numFmt w:val="bullet"/>
      <w:lvlText w:val="-"/>
      <w:lvlJc w:val="left"/>
      <w:pPr>
        <w:ind w:left="720" w:hanging="360"/>
      </w:pPr>
      <w:rPr>
        <w:rFonts w:ascii="Century Gothic" w:eastAsiaTheme="minorHAnsi"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3F1B0E"/>
    <w:multiLevelType w:val="hybridMultilevel"/>
    <w:tmpl w:val="175A415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B017F9F"/>
    <w:multiLevelType w:val="hybridMultilevel"/>
    <w:tmpl w:val="70E22C12"/>
    <w:lvl w:ilvl="0" w:tplc="0C0A000D">
      <w:start w:val="1"/>
      <w:numFmt w:val="bullet"/>
      <w:lvlText w:val=""/>
      <w:lvlJc w:val="left"/>
      <w:pPr>
        <w:ind w:left="720" w:hanging="360"/>
      </w:pPr>
      <w:rPr>
        <w:rFonts w:ascii="Wingdings" w:hAnsi="Wingdings" w:hint="default"/>
      </w:rPr>
    </w:lvl>
    <w:lvl w:ilvl="1" w:tplc="0C0A000D">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96884622">
    <w:abstractNumId w:val="0"/>
  </w:num>
  <w:num w:numId="2" w16cid:durableId="1085767514">
    <w:abstractNumId w:val="2"/>
  </w:num>
  <w:num w:numId="3" w16cid:durableId="1008602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557A"/>
    <w:rsid w:val="000174BB"/>
    <w:rsid w:val="0002699D"/>
    <w:rsid w:val="0006162D"/>
    <w:rsid w:val="000B1B80"/>
    <w:rsid w:val="00157886"/>
    <w:rsid w:val="00197310"/>
    <w:rsid w:val="0026691F"/>
    <w:rsid w:val="003B28FF"/>
    <w:rsid w:val="0044585B"/>
    <w:rsid w:val="0048501A"/>
    <w:rsid w:val="004D1FC1"/>
    <w:rsid w:val="00503017"/>
    <w:rsid w:val="005366A5"/>
    <w:rsid w:val="00600A6E"/>
    <w:rsid w:val="0062636F"/>
    <w:rsid w:val="006357D6"/>
    <w:rsid w:val="007C097F"/>
    <w:rsid w:val="008E56C1"/>
    <w:rsid w:val="008F557A"/>
    <w:rsid w:val="009265EE"/>
    <w:rsid w:val="00961DBD"/>
    <w:rsid w:val="009917DC"/>
    <w:rsid w:val="009C63E9"/>
    <w:rsid w:val="009D280F"/>
    <w:rsid w:val="009D75BA"/>
    <w:rsid w:val="00A21449"/>
    <w:rsid w:val="00A26FF3"/>
    <w:rsid w:val="00A65310"/>
    <w:rsid w:val="00A7374D"/>
    <w:rsid w:val="00A851E9"/>
    <w:rsid w:val="00A92521"/>
    <w:rsid w:val="00AA4A9E"/>
    <w:rsid w:val="00AC391A"/>
    <w:rsid w:val="00B1226D"/>
    <w:rsid w:val="00B8013E"/>
    <w:rsid w:val="00B95F0C"/>
    <w:rsid w:val="00BE616E"/>
    <w:rsid w:val="00C04BD9"/>
    <w:rsid w:val="00C07AD3"/>
    <w:rsid w:val="00C2429F"/>
    <w:rsid w:val="00C31A87"/>
    <w:rsid w:val="00C52BCF"/>
    <w:rsid w:val="00CB3623"/>
    <w:rsid w:val="00CC62A4"/>
    <w:rsid w:val="00D5226A"/>
    <w:rsid w:val="00DF6253"/>
    <w:rsid w:val="00DF7B84"/>
    <w:rsid w:val="00E37952"/>
    <w:rsid w:val="00E46FE5"/>
    <w:rsid w:val="00F12307"/>
    <w:rsid w:val="00F229E5"/>
    <w:rsid w:val="00FA35BB"/>
    <w:rsid w:val="08126CBD"/>
    <w:rsid w:val="4A0435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73737"/>
  <w15:docId w15:val="{B4E323F5-0734-8045-8FA2-7672AC37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ind w:firstLine="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3017"/>
    <w:pPr>
      <w:ind w:left="720"/>
      <w:contextualSpacing/>
    </w:pPr>
  </w:style>
  <w:style w:type="paragraph" w:styleId="Encabezado">
    <w:name w:val="header"/>
    <w:basedOn w:val="Normal"/>
    <w:link w:val="EncabezadoCar"/>
    <w:uiPriority w:val="99"/>
    <w:unhideWhenUsed/>
    <w:rsid w:val="00BE616E"/>
    <w:pPr>
      <w:tabs>
        <w:tab w:val="center" w:pos="4419"/>
        <w:tab w:val="right" w:pos="8838"/>
      </w:tabs>
      <w:spacing w:after="0"/>
    </w:pPr>
  </w:style>
  <w:style w:type="character" w:customStyle="1" w:styleId="EncabezadoCar">
    <w:name w:val="Encabezado Car"/>
    <w:basedOn w:val="Fuentedeprrafopredeter"/>
    <w:link w:val="Encabezado"/>
    <w:uiPriority w:val="99"/>
    <w:rsid w:val="00BE616E"/>
  </w:style>
  <w:style w:type="paragraph" w:styleId="Piedepgina">
    <w:name w:val="footer"/>
    <w:basedOn w:val="Normal"/>
    <w:link w:val="PiedepginaCar"/>
    <w:uiPriority w:val="99"/>
    <w:unhideWhenUsed/>
    <w:rsid w:val="00BE616E"/>
    <w:pPr>
      <w:tabs>
        <w:tab w:val="center" w:pos="4419"/>
        <w:tab w:val="right" w:pos="8838"/>
      </w:tabs>
      <w:spacing w:after="0"/>
    </w:pPr>
  </w:style>
  <w:style w:type="character" w:customStyle="1" w:styleId="PiedepginaCar">
    <w:name w:val="Pie de página Car"/>
    <w:basedOn w:val="Fuentedeprrafopredeter"/>
    <w:link w:val="Piedepgina"/>
    <w:uiPriority w:val="99"/>
    <w:rsid w:val="00BE616E"/>
  </w:style>
  <w:style w:type="character" w:styleId="Hipervnculo">
    <w:name w:val="Hyperlink"/>
    <w:basedOn w:val="Fuentedeprrafopredeter"/>
    <w:uiPriority w:val="99"/>
    <w:unhideWhenUsed/>
    <w:rsid w:val="00BE616E"/>
    <w:rPr>
      <w:color w:val="0000FF" w:themeColor="hyperlink"/>
      <w:u w:val="single"/>
    </w:rPr>
  </w:style>
  <w:style w:type="character" w:styleId="Hipervnculovisitado">
    <w:name w:val="FollowedHyperlink"/>
    <w:basedOn w:val="Fuentedeprrafopredeter"/>
    <w:uiPriority w:val="99"/>
    <w:semiHidden/>
    <w:unhideWhenUsed/>
    <w:rsid w:val="00DF6253"/>
    <w:rPr>
      <w:color w:val="800080" w:themeColor="followedHyperlink"/>
      <w:u w:val="single"/>
    </w:rPr>
  </w:style>
  <w:style w:type="character" w:styleId="Mencinsinresolver">
    <w:name w:val="Unresolved Mention"/>
    <w:basedOn w:val="Fuentedeprrafopredeter"/>
    <w:uiPriority w:val="99"/>
    <w:semiHidden/>
    <w:unhideWhenUsed/>
    <w:rsid w:val="00DF6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centrosante.es"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882</Words>
  <Characters>5102</Characters>
  <Application>Microsoft Office Word</Application>
  <DocSecurity>0</DocSecurity>
  <Lines>108</Lines>
  <Paragraphs>49</Paragraphs>
  <ScaleCrop>false</ScaleCrop>
  <Company>Hewlett-Packard</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Usuario-Pc</dc:creator>
  <cp:lastModifiedBy>Juan Silvestre Bermejo Villadeamigo</cp:lastModifiedBy>
  <cp:revision>6</cp:revision>
  <dcterms:created xsi:type="dcterms:W3CDTF">2026-05-22T12:49:00Z</dcterms:created>
  <dcterms:modified xsi:type="dcterms:W3CDTF">2026-09-12T09:49:00Z</dcterms:modified>
</cp:coreProperties>
</file>