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F1DD" w14:textId="77777777" w:rsidR="004E3355" w:rsidRPr="00B02155" w:rsidRDefault="004E3355" w:rsidP="004E33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30"/>
          <w:szCs w:val="30"/>
        </w:rPr>
      </w:pPr>
      <w:r w:rsidRPr="00B02155">
        <w:rPr>
          <w:rFonts w:ascii="Arial" w:hAnsi="Arial" w:cs="Arial"/>
          <w:color w:val="000000"/>
          <w:sz w:val="30"/>
          <w:szCs w:val="30"/>
        </w:rPr>
        <w:t>When moving into new markets, having a </w:t>
      </w:r>
      <w:hyperlink r:id="rId4" w:tgtFrame="_blank" w:history="1">
        <w:r w:rsidRPr="00B02155">
          <w:rPr>
            <w:rStyle w:val="Hyperlink"/>
            <w:rFonts w:ascii="Arial" w:hAnsi="Arial" w:cs="Arial"/>
            <w:sz w:val="30"/>
            <w:szCs w:val="30"/>
          </w:rPr>
          <w:t>localization strategy</w:t>
        </w:r>
      </w:hyperlink>
      <w:r w:rsidRPr="00B02155">
        <w:rPr>
          <w:rFonts w:ascii="Arial" w:hAnsi="Arial" w:cs="Arial"/>
          <w:color w:val="000000"/>
          <w:sz w:val="30"/>
          <w:szCs w:val="30"/>
        </w:rPr>
        <w:t xml:space="preserve"> is crucial to successful acceptance and engagement with local audiences. </w:t>
      </w:r>
    </w:p>
    <w:p w14:paraId="62F8A963" w14:textId="77777777" w:rsidR="004E3355" w:rsidRPr="00B02155" w:rsidRDefault="004E3355" w:rsidP="004E33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30"/>
          <w:szCs w:val="30"/>
        </w:rPr>
      </w:pPr>
      <w:r w:rsidRPr="00B02155">
        <w:rPr>
          <w:rFonts w:ascii="Arial" w:hAnsi="Arial" w:cs="Arial"/>
          <w:color w:val="000000"/>
          <w:sz w:val="30"/>
          <w:szCs w:val="30"/>
        </w:rPr>
        <w:t>But businesses need to tailor their strategy to fit their brand and their industry.</w:t>
      </w:r>
    </w:p>
    <w:p w14:paraId="78872FC6" w14:textId="77777777" w:rsidR="004E3355" w:rsidRPr="00B02155" w:rsidRDefault="004E3355" w:rsidP="004E3355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spellEnd"/>
      <w:bookmarkStart w:id="0" w:name="_GoBack"/>
      <w:bookmarkEnd w:id="0"/>
      <w:r w:rsidRPr="00B02155">
        <w:rPr>
          <w:rFonts w:ascii="Arial" w:hAnsi="Arial" w:cs="Arial"/>
          <w:color w:val="000000"/>
          <w:sz w:val="30"/>
          <w:szCs w:val="30"/>
        </w:rPr>
        <w:t>Financial technology companies, or fintechs, operate in a heavily regulated industry which dictates how they need to approach expansion into new territories.</w:t>
      </w:r>
    </w:p>
    <w:p w14:paraId="7540C5F3" w14:textId="77777777" w:rsidR="004E3355" w:rsidRPr="00B02155" w:rsidRDefault="004E3355" w:rsidP="004E3355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spellEnd"/>
      <w:r w:rsidRPr="00B02155">
        <w:rPr>
          <w:rFonts w:ascii="Arial" w:hAnsi="Arial" w:cs="Arial"/>
          <w:color w:val="000000"/>
          <w:sz w:val="30"/>
          <w:szCs w:val="30"/>
        </w:rPr>
        <w:t>There’s no one-size-fits-all solution, but in this blog post we’ll look at a number of topics that fintechs should consider for a more successful localization journey.</w:t>
      </w:r>
    </w:p>
    <w:p w14:paraId="50F6E167" w14:textId="77777777" w:rsidR="004E3355" w:rsidRDefault="004E3355"/>
    <w:sectPr w:rsidR="004E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55"/>
    <w:rsid w:val="004E3355"/>
    <w:rsid w:val="00B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9469"/>
  <w15:chartTrackingRefBased/>
  <w15:docId w15:val="{DB88A592-8D05-4B29-8AB4-B3828843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33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33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kalise.com/blog/localization-strate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Mapelli</dc:creator>
  <cp:keywords/>
  <dc:description/>
  <cp:lastModifiedBy>Silvia Mapelli</cp:lastModifiedBy>
  <cp:revision>2</cp:revision>
  <dcterms:created xsi:type="dcterms:W3CDTF">2021-05-19T15:08:00Z</dcterms:created>
  <dcterms:modified xsi:type="dcterms:W3CDTF">2021-05-19T15:12:00Z</dcterms:modified>
</cp:coreProperties>
</file>