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spacing w:lineRule="auto" w:line="276" w:before="0" w:after="120"/>
        <w:ind w:hanging="2520" w:start="2520" w:end="0"/>
        <w:rPr/>
      </w:pPr>
      <w:r>
        <w:rPr/>
        <mc:AlternateContent>
          <mc:Choice Requires="wps">
            <w:drawing>
              <wp:anchor behindDoc="0" distT="0" distB="635" distL="0" distR="635" simplePos="0" locked="0" layoutInCell="0" allowOverlap="1" relativeHeight="3">
                <wp:simplePos x="0" y="0"/>
                <wp:positionH relativeFrom="margin">
                  <wp:posOffset>1819275</wp:posOffset>
                </wp:positionH>
                <wp:positionV relativeFrom="paragraph">
                  <wp:posOffset>-128270</wp:posOffset>
                </wp:positionV>
                <wp:extent cx="3559810" cy="1109980"/>
                <wp:effectExtent l="0" t="0" r="635" b="635"/>
                <wp:wrapNone/>
                <wp:docPr id="1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9680" cy="1109880"/>
                        </a:xfrm>
                        <a:custGeom>
                          <a:avLst/>
                          <a:gdLst>
                            <a:gd name="textAreaLeft" fmla="*/ 0 w 2018160"/>
                            <a:gd name="textAreaRight" fmla="*/ 2019600 w 2018160"/>
                            <a:gd name="textAreaTop" fmla="*/ 0 h 629280"/>
                            <a:gd name="textAreaBottom" fmla="*/ 630720 h 629280"/>
                          </a:gdLst>
                          <a:ah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Ministério da Educação</w:t>
                            </w:r>
                          </w:p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UNIVERSIDADE FEDERAL DO PARANÁ</w:t>
                            </w:r>
                          </w:p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Setor de Ciências Exatas</w:t>
                            </w:r>
                          </w:p>
                          <w:p>
                            <w:pPr>
                              <w:pStyle w:val="Contedodoquadro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Calibri" w:cs="Calibri" w:ascii="Calibri" w:hAnsi="Calibri"/>
                                <w:color w:val="000000"/>
                                <w:sz w:val="28"/>
                              </w:rPr>
                              <w:t>Departamento de Estatística</w:t>
                            </w:r>
                          </w:p>
                        </w:txbxContent>
                      </wps:txbx>
                      <wps:bodyPr lIns="88920" rIns="88920" tIns="38160" bIns="381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w:drawing>
          <wp:inline distT="0" distB="0" distL="0" distR="0">
            <wp:extent cx="1266825" cy="803275"/>
            <wp:effectExtent l="0" t="0" r="0" b="0"/>
            <wp:docPr id="2" name="image2.jpg" descr="http://www.ufpr.br/portalufpr/wp-content/uploads/2015/11/ufpr_25.jpg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jpg" descr="http://www.ufpr.br/portalufpr/wp-content/uploads/2015/11/ufpr_25.jpg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-Normal"/>
        <w:jc w:val="center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LO-Normal"/>
        <w:jc w:val="center"/>
        <w:rPr>
          <w:rFonts w:ascii="Arial" w:hAnsi="Arial" w:eastAsia="Arial" w:cs="Arial"/>
          <w:b/>
          <w:sz w:val="32"/>
          <w:szCs w:val="32"/>
        </w:rPr>
      </w:pPr>
      <w:r>
        <w:rPr>
          <w:rFonts w:eastAsia="Arial" w:cs="Arial" w:ascii="Arial" w:hAnsi="Arial"/>
          <w:b/>
          <w:sz w:val="32"/>
          <w:szCs w:val="32"/>
        </w:rPr>
        <w:t>Ficha 2 (variável)</w:t>
      </w:r>
      <w:r>
        <w:br w:type="page"/>
      </w:r>
    </w:p>
    <w:tbl>
      <w:tblPr>
        <w:tblW w:w="9585" w:type="dxa"/>
        <w:jc w:val="start"/>
        <w:tblInd w:w="84" w:type="dxa"/>
        <w:tblLayout w:type="fixed"/>
        <w:tblCellMar>
          <w:top w:w="0" w:type="dxa"/>
          <w:start w:w="44" w:type="dxa"/>
          <w:bottom w:w="0" w:type="dxa"/>
          <w:end w:w="108" w:type="dxa"/>
        </w:tblCellMar>
      </w:tblPr>
      <w:tblGrid>
        <w:gridCol w:w="1648"/>
        <w:gridCol w:w="452"/>
        <w:gridCol w:w="140"/>
        <w:gridCol w:w="652"/>
        <w:gridCol w:w="1246"/>
        <w:gridCol w:w="1307"/>
        <w:gridCol w:w="1080"/>
        <w:gridCol w:w="727"/>
        <w:gridCol w:w="396"/>
        <w:gridCol w:w="1936"/>
      </w:tblGrid>
      <w:tr>
        <w:trPr>
          <w:trHeight w:val="6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99" w:val="clear"/>
            <w:vAlign w:val="center"/>
          </w:tcPr>
          <w:p>
            <w:pPr>
              <w:pStyle w:val="LO-Normal"/>
              <w:pageBreakBefore/>
              <w:spacing w:before="0" w:after="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</w:tc>
      </w:tr>
      <w:tr>
        <w:trPr/>
        <w:tc>
          <w:tcPr>
            <w:tcW w:w="7252" w:type="dxa"/>
            <w:gridSpan w:val="8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Disciplina: </w:t>
            </w:r>
            <w:r>
              <w:rPr>
                <w:rStyle w:val="Strong"/>
                <w:rFonts w:eastAsia="ヒラギノ角ゴ Pro W3" w:cs="Arial" w:ascii="Calibri" w:hAnsi="Calibri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2"/>
                <w:szCs w:val="20"/>
                <w:u w:val="none"/>
                <w:shd w:fill="auto" w:val="clear"/>
                <w:em w:val="none"/>
                <w:lang w:val="pt-BR" w:eastAsia="pt-BR" w:bidi="ar-SA"/>
              </w:rPr>
              <w:t>INTRODU</w:t>
            </w:r>
            <w:r>
              <w:rPr>
                <w:rFonts w:ascii="Calibri" w:hAnsi="Calibri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u w:val="none"/>
                <w:em w:val="none"/>
              </w:rPr>
              <w:t>ÇÃO À ESTATÍSTICA</w:t>
            </w:r>
          </w:p>
        </w:tc>
        <w:tc>
          <w:tcPr>
            <w:tcW w:w="2332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tcMar>
              <w:start w:w="75" w:type="dxa"/>
            </w:tcMar>
            <w:vAlign w:val="center"/>
          </w:tcPr>
          <w:p>
            <w:pPr>
              <w:pStyle w:val="LO-Normal"/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Código: </w:t>
            </w:r>
            <w:r>
              <w:rPr>
                <w:rStyle w:val="Strong"/>
                <w:rFonts w:eastAsia="Arial" w:cs="Arial" w:ascii="Arial" w:hAnsi="Arial"/>
              </w:rPr>
              <w:t>CE00</w:t>
            </w:r>
            <w:r>
              <w:rPr>
                <w:rStyle w:val="Strong"/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9</w:t>
            </w:r>
          </w:p>
        </w:tc>
      </w:tr>
      <w:tr>
        <w:trPr>
          <w:trHeight w:val="720" w:hRule="atLeast"/>
        </w:trPr>
        <w:tc>
          <w:tcPr>
            <w:tcW w:w="2240" w:type="dxa"/>
            <w:gridSpan w:val="3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Natureza:</w:t>
            </w:r>
          </w:p>
          <w:p>
            <w:pPr>
              <w:pStyle w:val="LO-Normal"/>
              <w:spacing w:before="0" w:after="57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(   ) Obrigatória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( x ) Optativa</w:t>
            </w:r>
          </w:p>
        </w:tc>
        <w:tc>
          <w:tcPr>
            <w:tcW w:w="5012" w:type="dxa"/>
            <w:gridSpan w:val="5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before="0" w:after="113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(x) Semestral (   ) Anual (   ) Modular</w:t>
            </w:r>
          </w:p>
          <w:p>
            <w:pPr>
              <w:pStyle w:val="LO-Normal"/>
              <w:rPr/>
            </w:pPr>
            <w:r>
              <w:rPr>
                <w:rFonts w:eastAsia="Arial" w:cs="Arial" w:ascii="Arial" w:hAnsi="Arial"/>
              </w:rPr>
              <w:t xml:space="preserve">(   ) </w:t>
            </w:r>
            <w:r>
              <w:rPr>
                <w:rFonts w:eastAsia="ヒラギノ角ゴ Pro W3" w:cs="Arial" w:ascii="Arial" w:hAnsi="Arial"/>
              </w:rPr>
              <w:t>1</w:t>
            </w:r>
            <w:r>
              <w:rPr>
                <w:rFonts w:eastAsia="ヒラギノ角ゴ Pro W3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0 semanas</w:t>
            </w:r>
          </w:p>
        </w:tc>
        <w:tc>
          <w:tcPr>
            <w:tcW w:w="2332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rPr>
                <w:rFonts w:ascii="Arial" w:hAnsi="Arial" w:eastAsia="Arial" w:cs="Arial"/>
                <w:color w:val="FF0000"/>
              </w:rPr>
            </w:pPr>
            <w:r>
              <w:rPr>
                <w:rFonts w:eastAsia="Arial" w:cs="Arial" w:ascii="Arial" w:hAnsi="Arial"/>
                <w:color w:val="FF0000"/>
              </w:rPr>
            </w:r>
          </w:p>
        </w:tc>
      </w:tr>
      <w:tr>
        <w:trPr/>
        <w:tc>
          <w:tcPr>
            <w:tcW w:w="2100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Normal"/>
              <w:spacing w:lineRule="auto" w:line="360" w:before="57" w:after="57"/>
              <w:rPr/>
            </w:pPr>
            <w:r>
              <w:rPr>
                <w:rFonts w:eastAsia="Arial" w:cs="Arial" w:ascii="Arial" w:hAnsi="Arial"/>
              </w:rPr>
              <w:t xml:space="preserve">Pré-requisito: </w:t>
            </w:r>
            <w:r>
              <w:rPr>
                <w:rFonts w:eastAsia="ヒラギノ角ゴ Pro W3" w:cs="Arial" w:ascii="Arial" w:hAnsi="Arial"/>
                <w:b/>
                <w:bCs/>
              </w:rPr>
              <w:t>não há</w:t>
            </w:r>
          </w:p>
        </w:tc>
        <w:tc>
          <w:tcPr>
            <w:tcW w:w="2038" w:type="dxa"/>
            <w:gridSpan w:val="3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Normal"/>
              <w:spacing w:lineRule="auto" w:line="360" w:before="57" w:after="57"/>
              <w:rPr/>
            </w:pPr>
            <w:r>
              <w:rPr>
                <w:rFonts w:eastAsia="Arial" w:cs="Arial" w:ascii="Arial" w:hAnsi="Arial"/>
              </w:rPr>
              <w:t xml:space="preserve">Co-requisito: </w:t>
            </w:r>
            <w:r>
              <w:rPr>
                <w:rFonts w:eastAsia="ヒラギノ角ゴ Pro W3" w:cs="Arial" w:ascii="Arial" w:hAnsi="Arial"/>
                <w:b/>
                <w:bCs/>
              </w:rPr>
              <w:t>não há</w:t>
            </w:r>
          </w:p>
        </w:tc>
        <w:tc>
          <w:tcPr>
            <w:tcW w:w="5446" w:type="dxa"/>
            <w:gridSpan w:val="5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Modalidade: </w:t>
            </w:r>
            <w:r>
              <w:rPr>
                <w:rFonts w:eastAsia="ヒラギノ角ゴ Pro W3" w:cs="Arial" w:ascii="Arial" w:hAnsi="Arial"/>
                <w:b/>
                <w:bCs/>
                <w:szCs w:val="24"/>
                <w:lang w:eastAsia="zh-CN"/>
              </w:rPr>
              <w:t>Presencial</w:t>
            </w:r>
          </w:p>
        </w:tc>
      </w:tr>
      <w:tr>
        <w:trPr/>
        <w:tc>
          <w:tcPr>
            <w:tcW w:w="1648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70" w:leader="none"/>
              </w:tabs>
              <w:spacing w:lineRule="auto" w:line="360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 xml:space="preserve">CH Total: </w:t>
            </w:r>
            <w:r>
              <w:rPr>
                <w:rFonts w:eastAsia="Arial" w:cs="Arial" w:ascii="Arial" w:hAnsi="Arial"/>
                <w:b/>
                <w:color w:val="000000"/>
                <w:kern w:val="0"/>
                <w:sz w:val="20"/>
                <w:szCs w:val="20"/>
                <w:lang w:val="pt-BR" w:eastAsia="pt-BR" w:bidi="ar-SA"/>
              </w:rPr>
              <w:t>6</w:t>
            </w:r>
            <w:r>
              <w:rPr>
                <w:rFonts w:eastAsia="Arial" w:cs="Arial" w:ascii="Arial" w:hAnsi="Arial"/>
                <w:b/>
              </w:rPr>
              <w:t>0</w:t>
            </w:r>
          </w:p>
          <w:p>
            <w:pPr>
              <w:pStyle w:val="LO-Normal"/>
              <w:tabs>
                <w:tab w:val="clear" w:pos="408"/>
                <w:tab w:val="right" w:pos="1370" w:leader="none"/>
              </w:tabs>
              <w:spacing w:lineRule="auto" w:line="36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CH semanal: 4</w:t>
            </w:r>
          </w:p>
        </w:tc>
        <w:tc>
          <w:tcPr>
            <w:tcW w:w="1244" w:type="dxa"/>
            <w:gridSpan w:val="3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11" w:leader="none"/>
              </w:tabs>
              <w:spacing w:lineRule="auto" w:line="360"/>
              <w:rPr/>
            </w:pPr>
            <w:r>
              <w:rPr>
                <w:rFonts w:eastAsia="Arial" w:cs="Arial" w:ascii="Arial" w:hAnsi="Arial"/>
              </w:rPr>
              <w:t xml:space="preserve">Padrão (PD): </w:t>
            </w:r>
            <w:r>
              <w:rPr>
                <w:rFonts w:eastAsia="Arial" w:cs="Arial" w:ascii="Arial" w:hAnsi="Arial"/>
                <w:color w:val="auto"/>
                <w:kern w:val="0"/>
                <w:sz w:val="20"/>
                <w:szCs w:val="20"/>
                <w:lang w:val="pt-BR" w:eastAsia="pt-BR" w:bidi="ar-SA"/>
              </w:rPr>
              <w:t>6</w:t>
            </w:r>
            <w:r>
              <w:rPr>
                <w:rFonts w:eastAsia="Arial" w:cs="Arial" w:ascii="Arial" w:hAnsi="Arial"/>
                <w:color w:val="auto"/>
              </w:rPr>
              <w:t>0</w:t>
            </w:r>
          </w:p>
        </w:tc>
        <w:tc>
          <w:tcPr>
            <w:tcW w:w="1246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416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Laboratório (LB): 0</w:t>
            </w:r>
          </w:p>
        </w:tc>
        <w:tc>
          <w:tcPr>
            <w:tcW w:w="1307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78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Campo (CP): 0</w:t>
            </w:r>
          </w:p>
        </w:tc>
        <w:tc>
          <w:tcPr>
            <w:tcW w:w="1080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41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Estágio (ES): 0</w:t>
            </w:r>
          </w:p>
        </w:tc>
        <w:tc>
          <w:tcPr>
            <w:tcW w:w="1123" w:type="dxa"/>
            <w:gridSpan w:val="2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05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Orientada (OR): 0</w:t>
            </w:r>
          </w:p>
        </w:tc>
        <w:tc>
          <w:tcPr>
            <w:tcW w:w="1936" w:type="dxa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tabs>
                <w:tab w:val="clear" w:pos="408"/>
                <w:tab w:val="right" w:pos="1305" w:leader="none"/>
              </w:tabs>
              <w:spacing w:lineRule="auto" w:line="360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Prática Específica (PE): 0</w:t>
            </w:r>
          </w:p>
        </w:tc>
      </w:tr>
      <w:tr>
        <w:trPr/>
        <w:tc>
          <w:tcPr>
            <w:tcW w:w="9584" w:type="dxa"/>
            <w:gridSpan w:val="10"/>
            <w:tcBorders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spacing w:before="113" w:after="113"/>
              <w:jc w:val="both"/>
              <w:rPr/>
            </w:pPr>
            <w:r>
              <w:rPr>
                <w:rFonts w:eastAsia="Arial" w:cs="Arial" w:ascii="Arial" w:hAnsi="Arial"/>
              </w:rPr>
              <w:t>Número de vagas sugeridas:</w:t>
            </w:r>
            <w:r>
              <w:rPr>
                <w:rFonts w:eastAsia="Arial" w:cs="Arial" w:ascii="Arial" w:hAnsi="Arial"/>
                <w:b/>
                <w:bCs/>
              </w:rPr>
              <w:t xml:space="preserve"> </w:t>
            </w: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50</w:t>
            </w:r>
          </w:p>
          <w:p>
            <w:pPr>
              <w:pStyle w:val="LO-Normal"/>
              <w:spacing w:before="0" w:after="113"/>
              <w:jc w:val="both"/>
              <w:rPr/>
            </w:pPr>
            <w:r>
              <w:rPr>
                <w:rFonts w:eastAsia="Arial" w:cs="Arial" w:ascii="Arial" w:hAnsi="Arial"/>
              </w:rPr>
              <w:t xml:space="preserve">Início da oferta: </w:t>
            </w:r>
            <w:r>
              <w:rPr>
                <w:rFonts w:eastAsia="Arial" w:cs="Arial" w:ascii="Arial" w:hAnsi="Arial"/>
                <w:b/>
                <w:bCs/>
              </w:rPr>
              <w:t>03/08/2026</w:t>
            </w:r>
          </w:p>
          <w:p>
            <w:pPr>
              <w:pStyle w:val="LO-Normal"/>
              <w:spacing w:before="0" w:after="113"/>
              <w:jc w:val="both"/>
              <w:rPr/>
            </w:pPr>
            <w:r>
              <w:rPr>
                <w:rFonts w:eastAsia="Arial" w:cs="Arial" w:ascii="Arial" w:hAnsi="Arial"/>
              </w:rPr>
              <w:t>Fim da oferta:</w:t>
            </w:r>
            <w:r>
              <w:rPr>
                <w:rFonts w:eastAsia="Arial" w:cs="Arial" w:ascii="Arial" w:hAnsi="Arial"/>
                <w:b/>
                <w:bCs/>
              </w:rPr>
              <w:t xml:space="preserve"> 02/12/2026</w:t>
            </w:r>
          </w:p>
        </w:tc>
      </w:tr>
      <w:tr>
        <w:trPr>
          <w:trHeight w:val="106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EMENTA (Unidade Didática)</w:t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  <w:p>
            <w:pPr>
              <w:pStyle w:val="LO-Normal"/>
              <w:rPr/>
            </w:pPr>
            <w:r>
              <w:rPr>
                <w:rStyle w:val="Fontepargpadro"/>
                <w:rFonts w:eastAsia="Arial" w:cs="Arial" w:ascii="Arial" w:hAnsi="Arial"/>
                <w:b/>
                <w:bCs/>
                <w:color w:val="000000"/>
                <w:sz w:val="20"/>
                <w:szCs w:val="20"/>
                <w:shd w:fill="auto" w:val="clear"/>
              </w:rPr>
              <w:t>[</w:t>
            </w:r>
            <w:r>
              <w:rPr>
                <w:rStyle w:val="Fontepargpadro"/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EMENTA DE CE009</w:t>
            </w:r>
            <w:r>
              <w:rPr>
                <w:rStyle w:val="Fontepargpadro"/>
                <w:rFonts w:eastAsia="Arial" w:cs="Arial" w:ascii="Arial" w:hAnsi="Arial"/>
                <w:b/>
                <w:bCs/>
                <w:color w:val="000000"/>
                <w:sz w:val="20"/>
                <w:szCs w:val="20"/>
                <w:shd w:fill="auto" w:val="clear"/>
              </w:rPr>
              <w:t xml:space="preserve">] </w:t>
            </w:r>
            <w:r>
              <w:rPr>
                <w:rStyle w:val="Fontepargpadro"/>
                <w:rFonts w:eastAsia="Arial" w:cs="Arial" w:ascii="Arial" w:hAnsi="Arial"/>
                <w:b w:val="false"/>
                <w:bCs w:val="false"/>
                <w:color w:val="000000"/>
                <w:sz w:val="20"/>
                <w:shd w:fill="auto" w:val="clear"/>
              </w:rPr>
              <w:t>Estatística Descritiva e Exploratória. Probabilidades e Variáveis Aleatórias. Inferência Estatística: Estimação e Testes de Hipóteses. Aplicações.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</w:tr>
      <w:tr>
        <w:trPr>
          <w:trHeight w:val="54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6" w:space="0" w:color="00000A"/>
              <w:bottom w:val="single" w:sz="6" w:space="0" w:color="00000A"/>
              <w:end w:val="single" w:sz="6" w:space="0" w:color="00000A"/>
            </w:tcBorders>
            <w:shd w:fill="FFFFFF" w:val="clear"/>
            <w:vAlign w:val="center"/>
          </w:tcPr>
          <w:p>
            <w:pPr>
              <w:pStyle w:val="LO-Normal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 xml:space="preserve">PROGRAMA </w:t>
            </w:r>
          </w:p>
          <w:p>
            <w:pPr>
              <w:pStyle w:val="LO-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I- AMOSTRAGEM: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Introdução, técnicas de amostragem probabilística.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bookmarkStart w:id="0" w:name="_GoBack"/>
            <w:bookmarkEnd w:id="0"/>
            <w:r>
              <w:rPr>
                <w:rFonts w:cs="Arial" w:ascii="Arial" w:hAnsi="Arial"/>
                <w:color w:val="auto"/>
                <w:sz w:val="20"/>
                <w:szCs w:val="20"/>
              </w:rPr>
              <w:t>II- ESTATÍSTICA DESCRITIVA: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Introdução, tipos de variáveis estatísticas. Distribuição de frequências. Medidas de tendência central, medidas de dispersão, momentos, assimetria, curtose.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III- NOÇÕES DE PROBABILIDADES: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Definições, principais teoremas, função de probabilidade, função de distribuição acumulada, esperança matemática, variância, principais distribuições teóricas de probabilidade.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IV- ESTIMAÇÃO: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Introdução. Qualidade de um estimador. Distribuições amostrais: da média, da proporção e da variância. Estimação por pontos. Estimação por intervalo. Construção dos intervalos de confiança para a média, a proporção e a variância. Dimensionamento de amostras.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V- TESTES DE HIPÓTESES:</w:t>
            </w:r>
          </w:p>
          <w:p>
            <w:pPr>
              <w:pStyle w:val="Normal"/>
              <w:jc w:val="both"/>
              <w:rPr>
                <w:rFonts w:ascii="Arial" w:hAnsi="Arial" w:cs="Arial"/>
                <w:color w:val="auto"/>
                <w:sz w:val="20"/>
                <w:szCs w:val="20"/>
              </w:rPr>
            </w:pPr>
            <w:r>
              <w:rPr>
                <w:rFonts w:cs="Arial" w:ascii="Arial" w:hAnsi="Arial"/>
                <w:color w:val="auto"/>
                <w:sz w:val="20"/>
                <w:szCs w:val="20"/>
              </w:rPr>
              <w:t>Definições. Testes para a média, para a proporção e para a variância.</w:t>
            </w:r>
          </w:p>
        </w:tc>
      </w:tr>
      <w:tr>
        <w:trPr>
          <w:trHeight w:val="540" w:hRule="atLeast"/>
        </w:trPr>
        <w:tc>
          <w:tcPr>
            <w:tcW w:w="9584" w:type="dxa"/>
            <w:gridSpan w:val="10"/>
            <w:tcBorders>
              <w:top w:val="single" w:sz="6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OBJETIVO GERAL</w:t>
            </w:r>
          </w:p>
          <w:p>
            <w:pPr>
              <w:pStyle w:val="LO-Normal"/>
              <w:rPr>
                <w:rFonts w:ascii="Arial" w:hAnsi="Arial" w:eastAsia="Arial" w:cs="Arial"/>
                <w:color w:val="auto"/>
              </w:rPr>
            </w:pPr>
            <w:r>
              <w:rPr>
                <w:rFonts w:eastAsia="Arial" w:cs="Arial" w:ascii="Arial" w:hAnsi="Arial"/>
                <w:color w:val="auto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shd w:fill="auto" w:val="clear"/>
              </w:rPr>
              <w:t>Habilitar o(a) aluno(a) a utilizar/interpretar alguns métodos/resultados estatísticos de nível básico.</w:t>
            </w:r>
          </w:p>
          <w:p>
            <w:pPr>
              <w:pStyle w:val="LO-Normal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OBJETIVO ESPECÍFICO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hd w:fill="auto" w:val="clear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Estudante</w:t>
            </w:r>
            <w:r>
              <w:rPr>
                <w:rFonts w:eastAsia="Arial" w:cs="Arial" w:ascii="Arial" w:hAnsi="Arial"/>
                <w:color w:val="000000"/>
                <w:shd w:fill="auto" w:val="clear"/>
              </w:rPr>
              <w:t xml:space="preserve"> deve demonstrar que compreende os métodos básicos de Estatística (Descritiva e Inferencial) e que sabe das suas potencialidades e principalmente das limitações. 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d</w:t>
            </w:r>
            <w:r>
              <w:rPr>
                <w:rFonts w:eastAsia="Arial" w:cs="Arial" w:ascii="Arial" w:hAnsi="Arial"/>
                <w:color w:val="000000"/>
                <w:shd w:fill="auto" w:val="clear"/>
              </w:rPr>
              <w:t>eve demonstrar domínio no uso dos métodos básicos de Estatística vistos n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shd w:fill="auto" w:val="clear"/>
                <w:lang w:val="pt-BR" w:eastAsia="pt-BR" w:bidi="ar-SA"/>
              </w:rPr>
              <w:t>a disciplina</w:t>
            </w:r>
            <w:r>
              <w:rPr>
                <w:rFonts w:eastAsia="Arial" w:cs="Arial" w:ascii="Arial" w:hAnsi="Arial"/>
                <w:color w:val="000000"/>
                <w:shd w:fill="auto" w:val="clear"/>
              </w:rPr>
              <w:t>.</w:t>
            </w:r>
          </w:p>
          <w:p>
            <w:pPr>
              <w:pStyle w:val="LO-Normal"/>
              <w:rPr>
                <w:rFonts w:ascii="Arial" w:hAnsi="Arial" w:eastAsia="Arial" w:cs="Arial"/>
                <w:color w:val="auto"/>
              </w:rPr>
            </w:pPr>
            <w:r>
              <w:rPr>
                <w:rFonts w:eastAsia="Arial" w:cs="Arial" w:ascii="Arial" w:hAnsi="Arial"/>
                <w:color w:val="auto"/>
              </w:rPr>
            </w:r>
          </w:p>
        </w:tc>
      </w:tr>
      <w:tr>
        <w:trPr>
          <w:trHeight w:val="2495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PROCEDIMENTOS DIDÁTICOS</w:t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shd w:val="clear" w:fill="FFFFFF"/>
              <w:jc w:val="both"/>
              <w:rPr>
                <w:rFonts w:ascii="Arial" w:hAnsi="Arial" w:eastAsia="Arial" w:cs="Arial"/>
                <w:color w:val="00000A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 xml:space="preserve">A cada unidade didática serão desenvolvidas as seguintes atividades: </w:t>
            </w:r>
          </w:p>
          <w:p>
            <w:pPr>
              <w:pStyle w:val="Normal"/>
              <w:shd w:val="clear" w:fill="FFFFFF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>Acesso aos conteúdos da disciplina em formato de videoaulas com material didático próprio.</w:t>
            </w:r>
          </w:p>
          <w:p>
            <w:pPr>
              <w:pStyle w:val="ListParagraph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 w:eastAsia="Arial" w:cs="Arial"/>
                <w:color w:val="00000A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A"/>
                <w:sz w:val="18"/>
                <w:szCs w:val="18"/>
              </w:rPr>
              <w:t>Estudo individual de material indicado como: leitura individual de textos, acesso a vídeos e a listas de exercícios.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Aulas presenciais para tirar dúvidas sobre o conteúdo teórico da unidade didática e solução de exercícios selecionados da lista.</w:t>
            </w:r>
          </w:p>
          <w:p>
            <w:pPr>
              <w:pStyle w:val="ListParagraph"/>
              <w:numPr>
                <w:ilvl w:val="0"/>
                <w:numId w:val="2"/>
              </w:numPr>
              <w:shd w:val="clear" w:fill="FFFFFF"/>
              <w:ind w:hanging="360" w:start="720" w:end="0"/>
              <w:jc w:val="both"/>
              <w:rPr>
                <w:rFonts w:ascii="Arial" w:hAnsi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t-BR" w:eastAsia="pt-BR" w:bidi="ar-SA"/>
              </w:rPr>
              <w:t>Avaliação presencial sobre o conteúdo abordado na unidade didática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kern w:val="0"/>
                <w:sz w:val="18"/>
                <w:szCs w:val="18"/>
                <w:shd w:fill="auto" w:val="clear"/>
                <w:lang w:val="pt-BR" w:eastAsia="pt-BR" w:bidi="ar-SA"/>
              </w:rPr>
              <w:t>.</w:t>
            </w:r>
          </w:p>
          <w:p>
            <w:pPr>
              <w:pStyle w:val="ListParagraph"/>
              <w:numPr>
                <w:ilvl w:val="0"/>
                <w:numId w:val="0"/>
              </w:numPr>
              <w:shd w:val="clear" w:fill="FFFFFF"/>
              <w:ind w:hanging="0" w:start="720" w:end="0"/>
              <w:jc w:val="both"/>
              <w:rPr>
                <w:rFonts w:eastAsia="Arial" w:cs="Arial"/>
                <w:b w:val="false"/>
                <w:bCs w:val="false"/>
                <w:kern w:val="0"/>
                <w:lang w:val="pt-BR" w:eastAsia="pt-BR" w:bidi="ar-SA"/>
              </w:rPr>
            </w:pPr>
            <w:r>
              <w:rPr>
                <w:rFonts w:eastAsia="Arial" w:cs="Arial"/>
                <w:b w:val="false"/>
                <w:bCs w:val="false"/>
                <w:kern w:val="0"/>
                <w:lang w:val="pt-BR" w:eastAsia="pt-BR" w:bidi="ar-SA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 xml:space="preserve">Como suporte ao </w:t>
            </w:r>
            <w:r>
              <w:rPr>
                <w:rFonts w:eastAsia="Arial" w:cs="Arial" w:ascii="Arial" w:hAnsi="Arial"/>
                <w:color w:val="auto"/>
                <w:kern w:val="0"/>
                <w:sz w:val="18"/>
                <w:szCs w:val="18"/>
                <w:lang w:val="pt-BR" w:eastAsia="pt-BR" w:bidi="ar-SA"/>
              </w:rPr>
              <w:t>E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 xml:space="preserve">nsino </w:t>
            </w:r>
            <w:r>
              <w:rPr>
                <w:rFonts w:eastAsia="Arial" w:cs="Arial" w:ascii="Arial" w:hAnsi="Arial"/>
                <w:color w:val="auto"/>
                <w:kern w:val="0"/>
                <w:sz w:val="18"/>
                <w:szCs w:val="18"/>
                <w:lang w:val="pt-BR" w:eastAsia="pt-BR" w:bidi="ar-SA"/>
              </w:rPr>
              <w:t>R</w:t>
            </w: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emoto será utilizada a infraestrutura da UFPR: AVA - UFPR Virtual (Plataforma Moodle da UFPR).</w:t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</w:r>
          </w:p>
          <w:p>
            <w:pPr>
              <w:pStyle w:val="LO-Normal"/>
              <w:spacing w:before="0" w:after="57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  <w:t>Serão observados os seguintes d</w:t>
            </w:r>
            <w:r>
              <w:rPr>
                <w:rFonts w:cs="Arial" w:ascii="Arial" w:hAnsi="Arial"/>
                <w:sz w:val="18"/>
                <w:szCs w:val="18"/>
              </w:rPr>
              <w:t>etalhes sobre os procedimentos didáticos no período:</w:t>
            </w:r>
          </w:p>
          <w:p>
            <w:pPr>
              <w:pStyle w:val="LO-Normal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a) sistema de comunicação</w:t>
            </w:r>
          </w:p>
          <w:p>
            <w:pPr>
              <w:pStyle w:val="LO-Normal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Será usada principalmente o sistema de envio de e-mails mensagens da UFPR Virtual.</w:t>
            </w:r>
          </w:p>
          <w:p>
            <w:pPr>
              <w:pStyle w:val="LO-Normal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LO-Normal"/>
              <w:jc w:val="both"/>
              <w:rPr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b) modelo de aula</w:t>
            </w:r>
          </w:p>
          <w:p>
            <w:pPr>
              <w:pStyle w:val="LO-Normal"/>
              <w:widowControl w:val="false"/>
              <w:shd w:val="clear" w:fill="FFFFFF"/>
              <w:bidi w:val="0"/>
              <w:spacing w:before="0" w:after="57"/>
              <w:jc w:val="both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sz w:val="18"/>
                <w:szCs w:val="18"/>
              </w:rPr>
              <w:t xml:space="preserve">Caberá à professora a coordenação da turma, com aulas realizadas de forma presencial. Os estudantes farão, no seu tempo e sem a interferência da professora, a leitura de materiais e o consumo das videoaulas recomendadas. Os encontros serão usados para discussão do conteúdo da unidade didática e solução das possíveis dificuldades. Nas aulas ocorrerão a orientação no cumprimento das atividades estabelecidas, na verificação de prazos,  no esclarecimento de dúvidas e na identificação de necessidades e problemas durante a oferta da disciplina.  </w:t>
            </w:r>
          </w:p>
          <w:p>
            <w:pPr>
              <w:pStyle w:val="LO-Normal"/>
              <w:jc w:val="both"/>
              <w:rPr>
                <w:rFonts w:cs="Arial"/>
                <w:b/>
                <w:bCs/>
                <w:color w:val="auto"/>
              </w:rPr>
            </w:pPr>
            <w:r>
              <w:rPr>
                <w:rFonts w:cs="Arial"/>
                <w:b/>
                <w:bCs/>
                <w:color w:val="auto"/>
              </w:rPr>
            </w:r>
          </w:p>
          <w:p>
            <w:pPr>
              <w:pStyle w:val="LO-Normal"/>
              <w:jc w:val="both"/>
              <w:rPr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c) material didático específico</w:t>
            </w:r>
          </w:p>
          <w:p>
            <w:pPr>
              <w:pStyle w:val="LO-Normal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No Moodle estar</w:t>
            </w:r>
            <w:r>
              <w:rPr>
                <w:rFonts w:eastAsia="Times New Roman" w:cs="Arial" w:ascii="Arial" w:hAnsi="Arial"/>
                <w:color w:val="auto"/>
                <w:kern w:val="0"/>
                <w:sz w:val="18"/>
                <w:szCs w:val="18"/>
                <w:lang w:val="pt-BR" w:eastAsia="pt-BR" w:bidi="ar-SA"/>
              </w:rPr>
              <w:t>ão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 disponíveis, dentre outros:</w:t>
            </w:r>
          </w:p>
          <w:p>
            <w:pPr>
              <w:pStyle w:val="LO-Normal"/>
              <w:numPr>
                <w:ilvl w:val="0"/>
                <w:numId w:val="3"/>
              </w:numPr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Ficha 2 da disciplina.</w:t>
            </w:r>
          </w:p>
          <w:p>
            <w:pPr>
              <w:pStyle w:val="LO-Normal"/>
              <w:numPr>
                <w:ilvl w:val="0"/>
                <w:numId w:val="3"/>
              </w:numPr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 xml:space="preserve">Videoaulas </w:t>
            </w:r>
            <w:r>
              <w:rPr>
                <w:rFonts w:eastAsia="Times New Roman" w:cs="Times New Roman" w:ascii="Arial" w:hAnsi="Arial"/>
                <w:color w:val="auto"/>
                <w:kern w:val="0"/>
                <w:sz w:val="18"/>
                <w:szCs w:val="18"/>
                <w:lang w:val="pt-BR" w:eastAsia="pt-BR" w:bidi="ar-SA"/>
              </w:rPr>
              <w:t>com: a) conteúdo do programa da disciplina; b) conteúdo extra (como atividade optativa e de nível intermediário)</w:t>
            </w:r>
            <w:r>
              <w:rPr>
                <w:rFonts w:ascii="Arial" w:hAnsi="Arial"/>
                <w:color w:val="auto"/>
                <w:sz w:val="18"/>
                <w:szCs w:val="18"/>
              </w:rPr>
              <w:t>.</w:t>
            </w:r>
          </w:p>
          <w:p>
            <w:pPr>
              <w:pStyle w:val="LO-Normal"/>
              <w:numPr>
                <w:ilvl w:val="0"/>
                <w:numId w:val="3"/>
              </w:numPr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Slides (em formato pdf) usados nas videoaulas.</w:t>
            </w:r>
          </w:p>
          <w:p>
            <w:pPr>
              <w:pStyle w:val="LO-Normal"/>
              <w:numPr>
                <w:ilvl w:val="0"/>
                <w:numId w:val="3"/>
              </w:numPr>
              <w:jc w:val="both"/>
              <w:rPr/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Poderão ser indicados </w:t>
            </w:r>
            <w:r>
              <w:rPr>
                <w:rFonts w:eastAsia="Arial" w:cs="Arial" w:ascii="Arial" w:hAnsi="Arial"/>
                <w:sz w:val="18"/>
                <w:szCs w:val="18"/>
              </w:rPr>
              <w:t xml:space="preserve">materiais expositivos, complementares àqueles </w:t>
            </w: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t-BR" w:eastAsia="pt-BR" w:bidi="ar-SA"/>
              </w:rPr>
              <w:t>produzidos pelos professores do DEST</w:t>
            </w:r>
            <w:r>
              <w:rPr>
                <w:rFonts w:eastAsia="Arial" w:cs="Arial" w:ascii="Arial" w:hAnsi="Arial"/>
                <w:sz w:val="18"/>
                <w:szCs w:val="18"/>
              </w:rPr>
              <w:t>, como:</w:t>
            </w: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 vídeos que demonstram conceitos e ideias sobre os conteúdos da disciplina e</w:t>
            </w:r>
            <w:r>
              <w:rPr>
                <w:rFonts w:eastAsia="Arial" w:cs="Arial" w:ascii="Arial" w:hAnsi="Arial"/>
                <w:sz w:val="18"/>
                <w:szCs w:val="18"/>
              </w:rPr>
              <w:t xml:space="preserve"> l</w:t>
            </w:r>
            <w:r>
              <w:rPr>
                <w:rFonts w:cs="Arial" w:ascii="Arial" w:hAnsi="Arial"/>
                <w:sz w:val="18"/>
                <w:szCs w:val="18"/>
              </w:rPr>
              <w:t>inks para outros sítios eletrônicos contendo materiais relacionados aos temas da aula.</w:t>
            </w:r>
          </w:p>
          <w:p>
            <w:pPr>
              <w:pStyle w:val="LO-Normal"/>
              <w:widowControl w:val="false"/>
              <w:bidi w:val="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  <w:t>Materiais online e referências bibliográficas estão sugeridos ao final desta Ficha 2 como bibliografia básica e complementar.</w:t>
            </w:r>
          </w:p>
          <w:p>
            <w:pPr>
              <w:pStyle w:val="LO-Normal"/>
              <w:widowControl w:val="false"/>
              <w:bidi w:val="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LO-Normal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d) previsão de período de ambientação dos recursos tecnológicos a serem utilizados pelos discentes</w:t>
            </w:r>
          </w:p>
          <w:p>
            <w:pPr>
              <w:pStyle w:val="LO-Normal"/>
              <w:widowControl w:val="false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Na primeira semana de aula da disciplina a professora apresentará uma explicação detalhada dos procedimentos adotados para condução da disciplina. Em relação </w:t>
            </w:r>
          </w:p>
          <w:p>
            <w:pPr>
              <w:pStyle w:val="LO-Normal"/>
              <w:widowControl w:val="false"/>
              <w:numPr>
                <w:ilvl w:val="0"/>
                <w:numId w:val="6"/>
              </w:numPr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 xml:space="preserve">aos recursos tecnológicos utilizados na disciplina (Moodle, Literatura online, etc); </w:t>
            </w:r>
          </w:p>
          <w:p>
            <w:pPr>
              <w:pStyle w:val="LO-Normal"/>
              <w:widowControl w:val="false"/>
              <w:numPr>
                <w:ilvl w:val="0"/>
                <w:numId w:val="6"/>
              </w:numPr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à didática empregada na disciplina.</w:t>
            </w:r>
          </w:p>
          <w:p>
            <w:pPr>
              <w:pStyle w:val="LO-Normal"/>
              <w:widowControl w:val="false"/>
              <w:jc w:val="both"/>
              <w:rPr>
                <w:rFonts w:ascii="Arial" w:hAnsi="Arial" w:cs="Arial"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</w:r>
          </w:p>
          <w:p>
            <w:pPr>
              <w:pStyle w:val="LO-Normal"/>
              <w:widowControl w:val="false"/>
              <w:jc w:val="both"/>
              <w:rPr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  <w:t>e) identificação do controle de frequência das atividades</w:t>
            </w:r>
          </w:p>
          <w:p>
            <w:pPr>
              <w:pStyle w:val="LO-Normal"/>
              <w:widowControl w:val="false"/>
              <w:jc w:val="both"/>
              <w:rPr>
                <w:sz w:val="18"/>
                <w:szCs w:val="18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</w:rPr>
              <w:t>A frequência do aluno será contabilizada pela participação nas aulas presenciais.</w:t>
            </w:r>
          </w:p>
          <w:p>
            <w:pPr>
              <w:pStyle w:val="LO-Normal"/>
              <w:widowControl w:val="false"/>
              <w:jc w:val="both"/>
              <w:rPr>
                <w:rStyle w:val="Fontepargpadro"/>
                <w:rFonts w:ascii="Arial" w:hAnsi="Arial" w:cs="Arial"/>
                <w:b/>
                <w:bCs/>
                <w:color w:val="auto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auto"/>
                <w:sz w:val="18"/>
                <w:szCs w:val="18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f) cronograma de conteúdo</w:t>
            </w:r>
          </w:p>
          <w:p>
            <w:pPr>
              <w:pStyle w:val="LO-Normal3"/>
              <w:spacing w:before="0" w:after="57"/>
              <w:jc w:val="both"/>
              <w:rPr>
                <w:rFonts w:ascii="Arial" w:hAnsi="Arial" w:eastAsia="Arial" w:cs="Arial"/>
                <w:b w:val="false"/>
                <w:bCs w:val="false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  <w:t xml:space="preserve">A disciplina está dividida em unidades didáticas (UD). Serão oito atividades didáticas (UD0 a UD7) com 3 avaliações presenciais de igual peso com 2 horas de duração (UD0-UD1-UD2, UD3-UD4-UD5 e UD6-UD7), conforme cronograma detalhado na Tabela 1. </w:t>
            </w:r>
          </w:p>
          <w:p>
            <w:pPr>
              <w:pStyle w:val="LO-Normal3"/>
              <w:spacing w:before="0" w:after="57"/>
              <w:jc w:val="both"/>
              <w:rPr>
                <w:rFonts w:ascii="Arial" w:hAnsi="Arial" w:eastAsia="Arial" w:cs="Arial"/>
                <w:b w:val="false"/>
                <w:bCs w:val="false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b w:val="false"/>
                <w:bCs w:val="false"/>
                <w:color w:val="auto"/>
                <w:sz w:val="18"/>
                <w:szCs w:val="18"/>
              </w:rPr>
            </w:r>
          </w:p>
          <w:p>
            <w:pPr>
              <w:pStyle w:val="Normal"/>
              <w:rPr/>
            </w:pPr>
            <w:r>
              <w:rPr/>
              <w:t>Tabela 1 - Cronograma detalhado do conteúdo das unidades didáticas</w:t>
            </w:r>
          </w:p>
          <w:tbl>
            <w:tblPr>
              <w:tblW w:w="9921" w:type="dxa"/>
              <w:jc w:val="start"/>
              <w:tblInd w:w="0" w:type="dxa"/>
              <w:tblLayout w:type="fixed"/>
              <w:tblCellMar>
                <w:top w:w="28" w:type="dxa"/>
                <w:start w:w="28" w:type="dxa"/>
                <w:bottom w:w="28" w:type="dxa"/>
                <w:end w:w="28" w:type="dxa"/>
              </w:tblCellMar>
            </w:tblPr>
            <w:tblGrid>
              <w:gridCol w:w="989"/>
              <w:gridCol w:w="633"/>
              <w:gridCol w:w="800"/>
              <w:gridCol w:w="1195"/>
              <w:gridCol w:w="6304"/>
            </w:tblGrid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Semana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UD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Aula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Data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2F549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b/>
                      <w:color w:val="FFFFFF"/>
                    </w:rPr>
                  </w:pPr>
                  <w:r>
                    <w:rPr>
                      <w:rFonts w:ascii="Arial Narrow" w:hAnsi="Arial Narrow"/>
                      <w:b/>
                      <w:color w:val="FFFFFF"/>
                    </w:rPr>
                    <w:t>Conteúdo</w:t>
                  </w:r>
                </w:p>
              </w:tc>
            </w:tr>
            <w:tr>
              <w:trPr>
                <w:trHeight w:val="44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03/08/26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Apresentação da disciplina: Cronograma; Avaliações. Introdução à Estatística: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importância, conceitos, elementos e aplicações.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05/08/26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Amostragem: métodos de amostragem probabilística e não probabilística.</w:t>
                  </w:r>
                </w:p>
              </w:tc>
            </w:tr>
            <w:tr>
              <w:trPr>
                <w:trHeight w:val="61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Estatística descritiva: Tipos de variáveis; Distribuições de frequência para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variáveis qualitativas e quantitativas; Gráficos para uma ou duas variáveis.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12/08/26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Estatística descritiva: Medidas de posição e dispersão.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(descritiva)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19/08/26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Probabilidades: conjuntos, operações, eventos e definições de probabilidade.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7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24/08/26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Probabilidades: Regra da adição; Eventos independentes; Probabilidade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condicional; Teorema de Bayes.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8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26/08/26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Exercícios </w:t>
                  </w:r>
                  <w:r>
                    <w:rPr>
                      <w:rFonts w:ascii="Arial Narrow" w:hAnsi="Arial Narrow"/>
                      <w:color w:val="000000"/>
                    </w:rPr>
                    <w:t>(probabilidades)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9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31/08/26</w:t>
                  </w:r>
                </w:p>
              </w:tc>
              <w:tc>
                <w:tcPr>
                  <w:tcW w:w="6304" w:type="dxa"/>
                  <w:tcBorders/>
                  <w:shd w:fill="FDEADA" w:val="clear"/>
                  <w:vAlign w:val="bottom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 geral (UD0-UD1-UD2)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02/09/26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b/>
                      <w:color w:val="C00000"/>
                    </w:rPr>
                  </w:pPr>
                  <w:r>
                    <w:rPr>
                      <w:rFonts w:ascii="Arial Narrow" w:hAnsi="Arial Narrow"/>
                      <w:b/>
                      <w:color w:val="C00000"/>
                    </w:rPr>
                    <w:t>Prova 1 (UD0-UD1-UD2)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6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07/09/26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44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11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09/09/26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Variáveis aleatórias discretas: suporte; função de probabilidades e de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distribuição; esperança matemática e variância.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12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(v.a. discretas)</w:t>
                  </w:r>
                </w:p>
              </w:tc>
            </w:tr>
            <w:tr>
              <w:trPr>
                <w:trHeight w:val="44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13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Variáveis aleatórias contínuas: suporte; função de densidade e de distribuição;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esperança matemática e variância.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21/09/26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(v.a. contínuas)</w:t>
                  </w:r>
                </w:p>
              </w:tc>
            </w:tr>
            <w:tr>
              <w:trPr>
                <w:trHeight w:val="356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15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23/09/26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Modelos discretos: uniforme discreta, binomial e Poisson.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9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28/09/26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9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30/09/26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Modelos contínuos: uniforme contínua e normal.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05/10/26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10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19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07/10/26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Distribuição amostral: definição e usos; distribuição amostral da média e da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variância; Teorema Central do Limite. Distribuições t e Qui-quadrado.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12/10/26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11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4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20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 geral (UD3-UD4)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19/10/26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SIEPE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12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21/10/26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SIEPE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C00000"/>
                    </w:rPr>
                  </w:pPr>
                  <w:r>
                    <w:rPr>
                      <w:rFonts w:ascii="Arial Narrow" w:hAnsi="Arial Narrow"/>
                      <w:color w:val="C00000"/>
                    </w:rPr>
                    <w:t>13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C00000"/>
                    </w:rPr>
                  </w:pPr>
                  <w:r>
                    <w:rPr>
                      <w:rFonts w:ascii="Arial Narrow" w:hAnsi="Arial Narrow"/>
                      <w:color w:val="C00000"/>
                    </w:rPr>
                    <w:t>4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C00000"/>
                    </w:rPr>
                  </w:pPr>
                  <w:r>
                    <w:rPr>
                      <w:rFonts w:ascii="Arial Narrow" w:hAnsi="Arial Narrow"/>
                      <w:color w:val="C00000"/>
                    </w:rPr>
                    <w:t>21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C00000"/>
                    </w:rPr>
                  </w:pPr>
                  <w:r>
                    <w:rPr>
                      <w:rFonts w:ascii="Arial Narrow" w:hAnsi="Arial Narrow"/>
                      <w:color w:val="C00000"/>
                    </w:rPr>
                    <w:t>26/10/26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b/>
                      <w:color w:val="C00000"/>
                    </w:rPr>
                  </w:pPr>
                  <w:r>
                    <w:rPr>
                      <w:rFonts w:ascii="Arial Narrow" w:hAnsi="Arial Narrow"/>
                      <w:b/>
                      <w:color w:val="C00000"/>
                    </w:rPr>
                    <w:t>Prova 2 (UD3-UD4)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13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28/10/26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14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02/11/26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  <w:t>Feriado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14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22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04/11/26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de distribuição amostral.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15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23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09/11/26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Estimação pontual e intervalar: métodos de estimação, propriedades dos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estimadores, conceito de IC; Intervalo de confiança para a média.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15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24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11/11/26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 xml:space="preserve">Intervalo de confiança para proporção e variância; Cálculo de tamanho de </w:t>
                  </w:r>
                </w:p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amostra.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25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(estimação)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16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5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26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Teste de hipóteses: hipóteses e tipos de erro; componentes do teste; Teste para a média.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27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23/11/26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Teste de hipóteses para a proporção e para a variância.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17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28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25/11/26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FFFA6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Exercícios (testes de hipótese)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29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30/11/26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DEADA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 geral (UD5-UD6-UD7)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18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6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30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02/12/26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ind w:hanging="0" w:start="0" w:end="0"/>
                    <w:jc w:val="start"/>
                    <w:rPr>
                      <w:rFonts w:ascii="Arial Narrow" w:hAnsi="Arial Narrow"/>
                      <w:b/>
                      <w:color w:val="C00000"/>
                    </w:rPr>
                  </w:pPr>
                  <w:r>
                    <w:rPr>
                      <w:rFonts w:ascii="Arial Narrow" w:hAnsi="Arial Narrow"/>
                      <w:b/>
                      <w:color w:val="C00000"/>
                    </w:rPr>
                    <w:t>Prova 3 (UD5-UD6-UD7)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19</w:t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-</w:t>
                  </w:r>
                </w:p>
              </w:tc>
              <w:tc>
                <w:tcPr>
                  <w:tcW w:w="800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-</w:t>
                  </w:r>
                </w:p>
              </w:tc>
              <w:tc>
                <w:tcPr>
                  <w:tcW w:w="1195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  <w:vAlign w:val="center"/>
                </w:tcPr>
                <w:p>
                  <w:pPr>
                    <w:pStyle w:val="Contedodatabela"/>
                    <w:ind w:hanging="0" w:start="0" w:end="0"/>
                    <w:jc w:val="center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09/12/26</w:t>
                  </w:r>
                </w:p>
              </w:tc>
              <w:tc>
                <w:tcPr>
                  <w:tcW w:w="6304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FEB2FE" w:val="clear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b/>
                      <w:color w:val="C00000"/>
                    </w:rPr>
                  </w:pPr>
                  <w:r>
                    <w:rPr>
                      <w:rFonts w:ascii="Arial Narrow" w:hAnsi="Arial Narrow"/>
                      <w:b/>
                      <w:color w:val="C00000"/>
                    </w:rPr>
                    <w:t>Exame Final</w:t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Legenda:</w:t>
                  </w:r>
                </w:p>
              </w:tc>
              <w:tc>
                <w:tcPr>
                  <w:tcW w:w="633" w:type="dxa"/>
                  <w:tcBorders/>
                  <w:shd w:fill="FFFFA6" w:val="clear"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Aula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/>
                  <w:shd w:fill="FDEADA" w:val="clear"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Revisão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/>
                  <w:shd w:fill="FEB2FE" w:val="clear"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Prova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  <w:tr>
              <w:trPr>
                <w:trHeight w:val="371" w:hRule="atLeast"/>
              </w:trPr>
              <w:tc>
                <w:tcPr>
                  <w:tcW w:w="989" w:type="dxa"/>
                  <w:tcBorders/>
                  <w:vAlign w:val="bottom"/>
                </w:tcPr>
                <w:p>
                  <w:pPr>
                    <w:pStyle w:val="Contedodatabela"/>
                    <w:ind w:hanging="0" w:start="0" w:end="0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3" w:type="dxa"/>
                  <w:tcBorders>
                    <w:top w:val="single" w:sz="2" w:space="0" w:color="BFBFBF"/>
                    <w:start w:val="single" w:sz="2" w:space="0" w:color="BFBFBF"/>
                    <w:bottom w:val="single" w:sz="2" w:space="0" w:color="BFBFBF"/>
                    <w:end w:val="single" w:sz="2" w:space="0" w:color="BFBFBF"/>
                  </w:tcBorders>
                  <w:shd w:fill="E7E6E6" w:val="clear"/>
                  <w:vAlign w:val="center"/>
                </w:tcPr>
                <w:p>
                  <w:pPr>
                    <w:pStyle w:val="Contedodatabela"/>
                    <w:rPr>
                      <w:rFonts w:ascii="Arial Narrow" w:hAnsi="Arial Narrow"/>
                      <w:i/>
                      <w:i/>
                      <w:color w:val="808080"/>
                    </w:rPr>
                  </w:pPr>
                  <w:r>
                    <w:rPr>
                      <w:rFonts w:ascii="Arial Narrow" w:hAnsi="Arial Narrow"/>
                      <w:i/>
                      <w:color w:val="808080"/>
                    </w:rPr>
                  </w:r>
                </w:p>
              </w:tc>
              <w:tc>
                <w:tcPr>
                  <w:tcW w:w="800" w:type="dxa"/>
                  <w:tcBorders/>
                  <w:vAlign w:val="bottom"/>
                </w:tcPr>
                <w:p>
                  <w:pPr>
                    <w:pStyle w:val="Contedodatabela"/>
                    <w:jc w:val="start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  <w:t>Feriado</w:t>
                  </w:r>
                </w:p>
              </w:tc>
              <w:tc>
                <w:tcPr>
                  <w:tcW w:w="1195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  <w:tc>
                <w:tcPr>
                  <w:tcW w:w="6304" w:type="dxa"/>
                  <w:tcBorders/>
                  <w:vAlign w:val="bottom"/>
                </w:tcPr>
                <w:p>
                  <w:pPr>
                    <w:pStyle w:val="Contedodatabela"/>
                    <w:rPr>
                      <w:rFonts w:ascii="Arial Narrow" w:hAnsi="Arial Narrow"/>
                      <w:color w:val="000000"/>
                    </w:rPr>
                  </w:pPr>
                  <w:r>
                    <w:rPr>
                      <w:rFonts w:ascii="Arial Narrow" w:hAnsi="Arial Narrow"/>
                      <w:color w:val="000000"/>
                    </w:rPr>
                  </w:r>
                </w:p>
              </w:tc>
            </w:tr>
          </w:tbl>
          <w:p>
            <w:pPr>
              <w:pStyle w:val="Normal"/>
              <w:shd w:val="clear" w:fill="FFFFFF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</w:r>
          </w:p>
          <w:p>
            <w:pPr>
              <w:pStyle w:val="Normal"/>
              <w:shd w:val="clear" w:fill="FFFFFF"/>
              <w:jc w:val="both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</w:r>
          </w:p>
        </w:tc>
      </w:tr>
      <w:tr>
        <w:trPr>
          <w:trHeight w:val="1680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FORMAS DE AVALIAÇÃO</w:t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  <w:color w:val="auto"/>
              </w:rPr>
            </w:pPr>
            <w:r>
              <w:rPr>
                <w:rFonts w:eastAsia="Arial" w:cs="Arial" w:ascii="Arial" w:hAnsi="Arial"/>
                <w:b/>
                <w:color w:val="auto"/>
              </w:rPr>
            </w:r>
          </w:p>
          <w:p>
            <w:pPr>
              <w:pStyle w:val="LO-Normal"/>
              <w:widowControl w:val="false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</w:rPr>
              <w:t xml:space="preserve">A </w:t>
            </w:r>
            <w:r>
              <w:rPr>
                <w:rFonts w:eastAsia="Arial" w:cs="Arial" w:ascii="Arial" w:hAnsi="Arial"/>
                <w:i/>
                <w:iCs/>
                <w:color w:val="auto"/>
                <w:sz w:val="20"/>
                <w:szCs w:val="20"/>
              </w:rPr>
              <w:t>Nota</w:t>
            </w:r>
            <w:r>
              <w:rPr>
                <w:rFonts w:eastAsia="Arial" w:cs="Arial" w:ascii="Arial" w:hAnsi="Arial"/>
                <w:color w:val="auto"/>
                <w:sz w:val="20"/>
                <w:szCs w:val="20"/>
              </w:rPr>
              <w:t xml:space="preserve"> na disciplina será a média aritmética simples das notas das três avaliações. </w:t>
            </w:r>
          </w:p>
          <w:p>
            <w:pPr>
              <w:pStyle w:val="ListParagraph"/>
              <w:widowControl w:val="false"/>
              <w:spacing w:before="0" w:after="57"/>
              <w:ind w:hanging="0" w:start="0" w:end="0"/>
              <w:contextualSpacing/>
              <w:jc w:val="both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</w:rPr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Critérios para aprovação: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/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Frequência</w:t>
            </w:r>
            <w:r>
              <w:rPr>
                <w:rFonts w:eastAsia="Arial" w:cs="Arial" w:ascii="Arial" w:hAnsi="Arial"/>
              </w:rPr>
              <w:t xml:space="preserve"> de pelo menos 75% 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</w:t>
            </w:r>
            <w:r>
              <w:rPr>
                <w:rFonts w:eastAsia="Arial" w:cs="Arial" w:ascii="Arial" w:hAnsi="Arial"/>
                <w:i/>
                <w:iCs/>
              </w:rPr>
              <w:t>ota</w:t>
            </w:r>
            <w:r>
              <w:rPr>
                <w:rFonts w:eastAsia="Arial" w:cs="Arial" w:ascii="Arial" w:hAnsi="Arial"/>
              </w:rPr>
              <w:t xml:space="preserve"> igual ou acima de 70 → Aprova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 xml:space="preserve"> sem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/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Frequência</w:t>
            </w:r>
            <w:r>
              <w:rPr>
                <w:rFonts w:eastAsia="Arial" w:cs="Arial" w:ascii="Arial" w:hAnsi="Arial"/>
              </w:rPr>
              <w:t xml:space="preserve"> de pelo menos 75% 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</w:t>
            </w:r>
            <w:r>
              <w:rPr>
                <w:rFonts w:eastAsia="Arial" w:cs="Arial" w:ascii="Arial" w:hAnsi="Arial"/>
                <w:i/>
                <w:iCs/>
              </w:rPr>
              <w:t>ota</w:t>
            </w:r>
            <w:r>
              <w:rPr>
                <w:rFonts w:eastAsia="Arial" w:cs="Arial" w:ascii="Arial" w:hAnsi="Arial"/>
              </w:rPr>
              <w:t xml:space="preserve"> entre 40 e 70 →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 xml:space="preserve">Média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 xml:space="preserve">entre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Nota</w:t>
            </w:r>
            <w:r>
              <w:rPr>
                <w:rFonts w:eastAsia="Arial" w:cs="Arial" w:ascii="Arial" w:hAnsi="Arial"/>
              </w:rPr>
              <w:t xml:space="preserve"> e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 igual ou acima de 50 → Aprova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>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  <w:i/>
                <w:iCs/>
              </w:rPr>
              <w:t>Nota</w:t>
            </w:r>
            <w:r>
              <w:rPr>
                <w:rFonts w:eastAsia="Arial" w:cs="Arial" w:ascii="Arial" w:hAnsi="Arial"/>
              </w:rPr>
              <w:t xml:space="preserve"> inferior a 40 ou presença inferior a 75% → Reprova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>.</w:t>
            </w:r>
          </w:p>
          <w:p>
            <w:pPr>
              <w:pStyle w:val="LO-Normal"/>
              <w:numPr>
                <w:ilvl w:val="0"/>
                <w:numId w:val="5"/>
              </w:numPr>
              <w:jc w:val="both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 xml:space="preserve">Média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 xml:space="preserve">entre </w:t>
            </w:r>
            <w:r>
              <w:rPr>
                <w:rFonts w:eastAsia="Arial" w:cs="Arial" w:ascii="Arial" w:hAnsi="Arial"/>
                <w:i/>
                <w:iCs/>
                <w:color w:val="000000"/>
                <w:kern w:val="0"/>
                <w:sz w:val="20"/>
                <w:szCs w:val="20"/>
                <w:lang w:val="pt-BR" w:eastAsia="pt-BR" w:bidi="ar-SA"/>
              </w:rPr>
              <w:t>Nota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 xml:space="preserve"> e</w:t>
            </w:r>
            <w:r>
              <w:rPr>
                <w:rFonts w:eastAsia="Arial" w:cs="Arial" w:ascii="Arial" w:hAnsi="Arial"/>
              </w:rPr>
              <w:t xml:space="preserve"> Exame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F</w:t>
            </w:r>
            <w:r>
              <w:rPr>
                <w:rFonts w:eastAsia="Arial" w:cs="Arial" w:ascii="Arial" w:hAnsi="Arial"/>
              </w:rPr>
              <w:t>inal inferior a 50 → Reprova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ção</w:t>
            </w:r>
            <w:r>
              <w:rPr>
                <w:rFonts w:eastAsia="Arial" w:cs="Arial" w:ascii="Arial" w:hAnsi="Arial"/>
              </w:rPr>
              <w:t>.</w:t>
            </w:r>
          </w:p>
          <w:p>
            <w:pPr>
              <w:pStyle w:val="LO-Normal"/>
              <w:jc w:val="both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</w:tc>
      </w:tr>
      <w:tr>
        <w:trPr>
          <w:trHeight w:val="1680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BIBLIOGRAFIA BÁSICA</w:t>
            </w:r>
          </w:p>
          <w:p>
            <w:pPr>
              <w:pStyle w:val="ListParagrap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ListParagraph"/>
              <w:numPr>
                <w:ilvl w:val="0"/>
                <w:numId w:val="4"/>
              </w:numPr>
              <w:bidi w:val="0"/>
              <w:spacing w:lineRule="auto" w:line="259" w:before="0" w:after="57"/>
              <w:ind w:hanging="360" w:start="720" w:end="0"/>
              <w:contextualSpacing w:val="false"/>
              <w:jc w:val="start"/>
              <w:rPr/>
            </w:pPr>
            <w:r>
              <w:rPr>
                <w:rFonts w:eastAsia="Arial" w:cs="Arial" w:ascii="Arial" w:hAnsi="Arial"/>
                <w:color w:val="00000A"/>
                <w:sz w:val="20"/>
                <w:szCs w:val="20"/>
                <w:lang w:val="pt-BR"/>
              </w:rPr>
              <w:t xml:space="preserve">DEPARTAMENTO DE ESTATÍSTICA, UFPR. </w:t>
            </w:r>
            <w:r>
              <w:rPr>
                <w:rFonts w:eastAsia="Arial" w:cs="Arial" w:ascii="Arial" w:hAnsi="Arial"/>
                <w:b/>
                <w:bCs/>
                <w:color w:val="00000A"/>
                <w:sz w:val="20"/>
                <w:szCs w:val="20"/>
                <w:lang w:val="pt-BR"/>
              </w:rPr>
              <w:t>CE003-ESTATÍSTICA II (Notas de Aula)</w:t>
            </w:r>
            <w:r>
              <w:rPr>
                <w:rFonts w:eastAsia="Arial" w:cs="Arial" w:ascii="Arial" w:hAnsi="Arial"/>
                <w:color w:val="00000A"/>
                <w:sz w:val="20"/>
                <w:szCs w:val="20"/>
                <w:lang w:val="pt-BR"/>
              </w:rPr>
              <w:t xml:space="preserve">. </w:t>
            </w:r>
            <w:r>
              <w:rPr>
                <w:rStyle w:val="Hyperlink"/>
                <w:rFonts w:eastAsia="Arial" w:cs="Arial" w:ascii="Arial" w:hAnsi="Arial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 xml:space="preserve">Disponível em: </w:t>
            </w:r>
            <w:hyperlink r:id="rId3">
              <w:r>
                <w:rPr>
                  <w:rStyle w:val="Hyperlink"/>
                </w:rPr>
                <w:t>https://sites.google.com/site/estcompufpr/apostila</w:t>
              </w:r>
            </w:hyperlink>
            <w:r>
              <w:rPr>
                <w:rStyle w:val="Hyperlink"/>
                <w:rFonts w:eastAsia="Arial" w:cs="Arial" w:ascii="Arial" w:hAnsi="Arial"/>
                <w:color w:val="auto"/>
                <w:kern w:val="0"/>
                <w:sz w:val="20"/>
                <w:szCs w:val="20"/>
                <w:u w:val="none"/>
                <w:lang w:val="pt-BR" w:eastAsia="pt-BR" w:bidi="ar-SA"/>
              </w:rPr>
              <w:t>.</w:t>
            </w:r>
          </w:p>
          <w:p>
            <w:pPr>
              <w:pStyle w:val="ListParagraph"/>
              <w:numPr>
                <w:ilvl w:val="0"/>
                <w:numId w:val="4"/>
              </w:numPr>
              <w:suppressAutoHyphens w:val="true"/>
              <w:bidi w:val="0"/>
              <w:spacing w:lineRule="auto" w:line="259" w:before="0" w:after="57"/>
              <w:ind w:hanging="360" w:start="720" w:end="0"/>
              <w:contextualSpacing/>
              <w:jc w:val="start"/>
              <w:rPr/>
            </w:pP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 xml:space="preserve">INSTITUTO DE MATEMÁTICA E ESTATÍSTICA, UFRGS. </w:t>
            </w:r>
            <w:r>
              <w:rPr>
                <w:rStyle w:val="Hyperlink"/>
                <w:rFonts w:eastAsia="Arial" w:cs="Arial" w:ascii="Arial" w:hAnsi="Arial"/>
                <w:b/>
                <w:bCs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>MAT02219 - Probabilidade e Estatística EAD</w:t>
            </w: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 xml:space="preserve">. Disponível em: </w:t>
            </w:r>
            <w:hyperlink r:id="rId4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https://www.ufrgs.br/probabilidade-estatistica/livro</w:t>
              </w:r>
            </w:hyperlink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lang w:val="pt-BR" w:eastAsia="pt-BR" w:bidi="ar-SA"/>
              </w:rPr>
              <w:t>.</w:t>
            </w:r>
          </w:p>
          <w:p>
            <w:pPr>
              <w:pStyle w:val="Normal"/>
              <w:numPr>
                <w:ilvl w:val="0"/>
                <w:numId w:val="4"/>
              </w:numPr>
              <w:suppressAutoHyphens w:val="true"/>
              <w:bidi w:val="0"/>
              <w:spacing w:lineRule="auto" w:line="259" w:before="0" w:after="57"/>
              <w:ind w:hanging="360" w:start="720" w:end="0"/>
              <w:contextualSpacing/>
              <w:jc w:val="start"/>
              <w:rPr/>
            </w:pP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Bussab, W. O.; Morettin, P. A. </w:t>
            </w:r>
            <w:r>
              <w:rPr>
                <w:rStyle w:val="Strong"/>
                <w:rFonts w:eastAsia="Arial" w:cs="Arial" w:ascii="Arial" w:hAnsi="Arial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Estatística básica </w:t>
            </w:r>
            <w:r>
              <w:rPr>
                <w:rStyle w:val="Strong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>(9</w:t>
            </w:r>
            <w:r>
              <w:rPr>
                <w:rStyle w:val="Strong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vertAlign w:val="superscript"/>
                <w:lang w:val="pt-BR" w:eastAsia="pt-BR" w:bidi="ar-SA"/>
              </w:rPr>
              <w:t>a</w:t>
            </w:r>
            <w:r>
              <w:rPr>
                <w:rStyle w:val="Strong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 ed.)</w:t>
            </w:r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. São Paulo: Editora Saraiva, 2017. Disponível em: </w:t>
            </w:r>
            <w:hyperlink r:id="rId5">
              <w:r>
                <w:rPr>
                  <w:rStyle w:val="Hyperlink"/>
                </w:rPr>
                <w:t>https://minhabiblioteca.ufpr.br/biblioteca/</w:t>
              </w:r>
            </w:hyperlink>
            <w:r>
              <w:rPr>
                <w:rStyle w:val="Hyperlink"/>
                <w:rFonts w:eastAsia="Arial" w:cs="Arial" w:ascii="Arial" w:hAnsi="Arial"/>
                <w:b w:val="false"/>
                <w:bCs w:val="false"/>
                <w:color w:val="00000A"/>
                <w:kern w:val="0"/>
                <w:sz w:val="20"/>
                <w:szCs w:val="20"/>
                <w:u w:val="none"/>
                <w:shd w:fill="auto" w:val="clear"/>
                <w:lang w:val="pt-BR" w:eastAsia="pt-BR" w:bidi="ar-SA"/>
              </w:rPr>
              <w:t xml:space="preserve"> </w:t>
            </w:r>
          </w:p>
          <w:p>
            <w:pPr>
              <w:pStyle w:val="LO-Normal"/>
              <w:rPr>
                <w:rFonts w:ascii="Arial" w:hAnsi="Arial" w:eastAsia="Arial" w:cs="Arial"/>
                <w:color w:val="auto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z w:val="18"/>
                <w:szCs w:val="18"/>
              </w:rPr>
            </w:r>
          </w:p>
          <w:p>
            <w:pPr>
              <w:pStyle w:val="LO-Normal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>BIBLIOGRAFIA COMPLEMENTAR</w:t>
            </w:r>
          </w:p>
          <w:p>
            <w:pPr>
              <w:pStyle w:val="BodyText"/>
              <w:spacing w:lineRule="auto" w:line="240" w:before="0" w:after="0"/>
              <w:rPr>
                <w:rStyle w:val="Fontepargpadro"/>
                <w:rFonts w:ascii="Arial" w:hAnsi="Arial" w:eastAsia="Times New Roman" w:cs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pPr>
            <w:r>
              <w:rPr>
                <w:rFonts w:eastAsia="Times New Roman" w:cs="Arial" w:ascii="Arial" w:hAnsi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uppressAutoHyphens w:val="true"/>
              <w:bidi w:val="0"/>
              <w:spacing w:lineRule="auto" w:line="240" w:before="0" w:after="0"/>
              <w:jc w:val="start"/>
              <w:textAlignment w:val="baseline"/>
              <w:rPr/>
            </w:pPr>
            <w:hyperlink r:id="rId6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http://www.pemd.univasf.edu.br/arquivos/estatistica.pdf</w:t>
              </w:r>
            </w:hyperlink>
          </w:p>
          <w:p>
            <w:pPr>
              <w:pStyle w:val="Normal1"/>
              <w:numPr>
                <w:ilvl w:val="0"/>
                <w:numId w:val="7"/>
              </w:numPr>
              <w:spacing w:lineRule="auto" w:line="240" w:before="0" w:after="0"/>
              <w:rPr/>
            </w:pPr>
            <w:hyperlink r:id="rId7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http://www.de.ufpb.br/~ulisses/disciplinas/livro-cpe-i.pdf</w:t>
              </w:r>
            </w:hyperlink>
          </w:p>
          <w:p>
            <w:pPr>
              <w:pStyle w:val="Normal1"/>
              <w:numPr>
                <w:ilvl w:val="0"/>
                <w:numId w:val="6"/>
              </w:numPr>
              <w:spacing w:lineRule="auto" w:line="240" w:before="0" w:after="0"/>
              <w:rPr/>
            </w:pPr>
            <w:hyperlink r:id="rId8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https://www.fcav.unesp.br/Home/departamentos/cienciasexatas/alanrodrigopanosso/apostila_bioestatistica_2019.pdf</w:t>
              </w:r>
            </w:hyperlink>
          </w:p>
          <w:p>
            <w:pPr>
              <w:pStyle w:val="Normal1"/>
              <w:numPr>
                <w:ilvl w:val="0"/>
                <w:numId w:val="6"/>
              </w:numPr>
              <w:spacing w:lineRule="auto" w:line="240" w:before="0" w:after="0"/>
              <w:rPr/>
            </w:pPr>
            <w:hyperlink r:id="rId9" w:tgtFrame="_top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lang w:val="pt-BR" w:eastAsia="pt-BR" w:bidi="ar-SA"/>
                </w:rPr>
                <w:t>http://www.ecn26.ie.ufu.br/TEXTOS_ESTATISTICA/NOTAS%20DE%20AULA%20DE%20ESTATISTICA.pdf</w:t>
              </w:r>
            </w:hyperlink>
          </w:p>
          <w:p>
            <w:pPr>
              <w:pStyle w:val="BodyText"/>
              <w:widowControl/>
              <w:numPr>
                <w:ilvl w:val="0"/>
                <w:numId w:val="6"/>
              </w:numPr>
              <w:suppressAutoHyphens w:val="true"/>
              <w:bidi w:val="0"/>
              <w:spacing w:before="0" w:after="0"/>
              <w:contextualSpacing/>
              <w:jc w:val="start"/>
              <w:textAlignment w:val="baseline"/>
              <w:rPr/>
            </w:pPr>
            <w:hyperlink r:id="rId10">
              <w:r>
                <w:rPr>
                  <w:rStyle w:val="Hyperlink"/>
                  <w:rFonts w:eastAsia="Times New Roman" w:cs="Arial" w:ascii="Arial" w:hAnsi="Arial"/>
                  <w:b w:val="false"/>
                  <w:bCs w:val="false"/>
                  <w:color w:val="0000FF"/>
                  <w:kern w:val="0"/>
                  <w:sz w:val="20"/>
                  <w:szCs w:val="20"/>
                  <w:u w:val="single"/>
                  <w:shd w:fill="FFFFFF" w:val="clear"/>
                  <w:lang w:val="pt-BR" w:eastAsia="pt-BR" w:bidi="ar-SA"/>
                </w:rPr>
                <w:t>http://unesav.com.br/ckfinder/userfiles/files/Apostila%20de%20Estatistica.pdf</w:t>
              </w:r>
            </w:hyperlink>
          </w:p>
          <w:p>
            <w:pPr>
              <w:pStyle w:val="BodyText"/>
              <w:widowControl/>
              <w:suppressAutoHyphens w:val="true"/>
              <w:bidi w:val="0"/>
              <w:spacing w:before="113" w:after="0"/>
              <w:jc w:val="start"/>
              <w:textAlignment w:val="baseline"/>
              <w:rPr/>
            </w:pPr>
            <w:r>
              <w:rPr>
                <w:rStyle w:val="Fontepargpadro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20"/>
                <w:szCs w:val="20"/>
                <w:u w:val="none"/>
                <w:shd w:fill="FFFFFF" w:val="clear"/>
                <w:lang w:val="pt-BR" w:eastAsia="pt-BR" w:bidi="ar-SA"/>
              </w:rPr>
              <w:t>Revisão de Matemática básica: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uppressAutoHyphens w:val="true"/>
              <w:bidi w:val="0"/>
              <w:spacing w:before="0" w:after="0"/>
              <w:contextualSpacing/>
              <w:jc w:val="start"/>
              <w:textAlignment w:val="baseline"/>
              <w:rPr/>
            </w:pPr>
            <w:hyperlink r:id="rId11">
              <w:r>
                <w:rPr>
                  <w:rStyle w:val="Hyperlink"/>
                  <w:lang w:val="pt-BR"/>
                </w:rPr>
                <w:t>https://www.doraci.com.br/downloads/matematica/fund-mat-elem_01.pdf</w:t>
              </w:r>
            </w:hyperlink>
          </w:p>
          <w:p>
            <w:pPr>
              <w:pStyle w:val="ListParagraph"/>
              <w:suppressAutoHyphens w:val="true"/>
              <w:ind w:hanging="0" w:start="0" w:end="0"/>
              <w:rPr>
                <w:rStyle w:val="Fontepargpadro"/>
                <w:rFonts w:ascii="Arial" w:hAnsi="Arial" w:eastAsia="Times New Roman" w:cs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pPr>
            <w:r>
              <w:rPr>
                <w:rFonts w:eastAsia="Times New Roman" w:cs="Arial" w:ascii="Arial" w:hAnsi="Arial"/>
                <w:b w:val="false"/>
                <w:bCs w:val="false"/>
                <w:color w:val="0000FF"/>
                <w:kern w:val="0"/>
                <w:sz w:val="20"/>
                <w:szCs w:val="20"/>
                <w:u w:val="single"/>
                <w:lang w:val="pt-BR" w:eastAsia="pt-BR" w:bidi="ar-SA"/>
              </w:rPr>
            </w:r>
          </w:p>
        </w:tc>
      </w:tr>
      <w:tr>
        <w:trPr>
          <w:trHeight w:val="1680" w:hRule="atLeast"/>
        </w:trPr>
        <w:tc>
          <w:tcPr>
            <w:tcW w:w="9584" w:type="dxa"/>
            <w:gridSpan w:val="10"/>
            <w:tcBorders>
              <w:top w:val="single" w:sz="4" w:space="0" w:color="00000A"/>
              <w:start w:val="single" w:sz="4" w:space="0" w:color="00000A"/>
              <w:bottom w:val="single" w:sz="4" w:space="0" w:color="00000A"/>
              <w:end w:val="single" w:sz="4" w:space="0" w:color="00000A"/>
            </w:tcBorders>
            <w:shd w:fill="FFFFFF" w:val="clear"/>
            <w:tcMar>
              <w:start w:w="40" w:type="dxa"/>
            </w:tcMar>
            <w:vAlign w:val="center"/>
          </w:tcPr>
          <w:p>
            <w:pPr>
              <w:pStyle w:val="LO-Normal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  <w:p>
            <w:pPr>
              <w:pStyle w:val="LO-Normal"/>
              <w:spacing w:before="0" w:after="57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  <w:b/>
              </w:rPr>
              <w:t xml:space="preserve">Professor da Disciplina: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kern w:val="0"/>
                <w:sz w:val="18"/>
                <w:szCs w:val="18"/>
                <w:shd w:fill="auto" w:val="clear"/>
                <w:lang w:val="pt-BR" w:eastAsia="pt-BR" w:bidi="ar-SA"/>
              </w:rPr>
              <w:t>Silvia Emiko Shimakura</w:t>
            </w:r>
          </w:p>
          <w:p>
            <w:pPr>
              <w:pStyle w:val="LO-Normal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  <w:p>
            <w:pPr>
              <w:pStyle w:val="LO-Normal"/>
              <w:rPr/>
            </w:pPr>
            <w:r>
              <w:rPr>
                <w:rFonts w:eastAsia="Arial" w:cs="Arial" w:ascii="Arial" w:hAnsi="Arial"/>
                <w:b/>
              </w:rPr>
              <w:t>Contato do professor da disciplina (e-mail):</w:t>
            </w:r>
            <w:r>
              <w:rPr>
                <w:rFonts w:eastAsia="Arial" w:cs="Arial" w:ascii="Arial" w:hAnsi="Arial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t-BR" w:eastAsia="pt-BR" w:bidi="ar-SA"/>
              </w:rPr>
              <w:t>silvia.shimakura</w:t>
            </w:r>
            <w:r>
              <w:rPr>
                <w:rStyle w:val="Hyperlink"/>
                <w:rFonts w:eastAsia="Arial" w:cs="Arial" w:ascii="Arial" w:hAnsi="Arial"/>
                <w:color w:val="000000"/>
                <w:shd w:fill="auto" w:val="clear"/>
              </w:rPr>
              <w:t>@ufpr.br</w:t>
            </w:r>
          </w:p>
          <w:p>
            <w:pPr>
              <w:pStyle w:val="LO-Normal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  <w:p>
            <w:pPr>
              <w:pStyle w:val="LO-Normal"/>
              <w:rPr/>
            </w:pPr>
            <w:r>
              <w:rPr>
                <w:rFonts w:eastAsia="Arial" w:cs="Arial" w:ascii="Arial" w:hAnsi="Arial"/>
                <w:b/>
              </w:rPr>
              <w:t xml:space="preserve">Chefe de Departamento ou Unidade equivalente: </w:t>
            </w:r>
            <w:r>
              <w:rPr>
                <w:rFonts w:eastAsia="Arial" w:cs="Arial" w:ascii="Arial" w:hAnsi="Arial"/>
                <w:b w:val="false"/>
                <w:bCs w:val="false"/>
              </w:rPr>
              <w:t>Fernanda Buhrer Rizzato</w:t>
            </w:r>
          </w:p>
        </w:tc>
      </w:tr>
    </w:tbl>
    <w:p>
      <w:pPr>
        <w:pStyle w:val="LO-Normal"/>
        <w:rPr/>
      </w:pPr>
      <w:r>
        <w:rPr/>
      </w:r>
    </w:p>
    <w:sectPr>
      <w:type w:val="nextPage"/>
      <w:pgSz w:w="11906" w:h="16838"/>
      <w:pgMar w:left="1134" w:right="851" w:gutter="0" w:header="0" w:top="850" w:footer="0" w:bottom="851"/>
      <w:pgNumType w:start="1" w:fmt="decimal"/>
      <w:formProt w:val="false"/>
      <w:textDirection w:val="lrTb"/>
      <w:docGrid w:type="default" w:linePitch="600" w:charSpace="4915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 Narrow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4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lang w:val="pt-BR" w:eastAsia="pt-B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overflowPunct w:val="fals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Heading1">
    <w:name w:val="Heading 1"/>
    <w:basedOn w:val="LO-Normal"/>
    <w:next w:val="LO-Normal"/>
    <w:qFormat/>
    <w:pPr>
      <w:keepNext w:val="true"/>
      <w:numPr>
        <w:ilvl w:val="0"/>
        <w:numId w:val="1"/>
      </w:numPr>
      <w:jc w:val="both"/>
      <w:outlineLvl w:val="0"/>
    </w:pPr>
    <w:rPr>
      <w:rFonts w:ascii="Arial" w:hAnsi="Arial" w:eastAsia="Arial" w:cs="Arial"/>
      <w:b/>
      <w:sz w:val="24"/>
      <w:szCs w:val="24"/>
    </w:rPr>
  </w:style>
  <w:style w:type="paragraph" w:styleId="Heading2">
    <w:name w:val="Heading 2"/>
    <w:basedOn w:val="LO-Normal"/>
    <w:next w:val="LO-Normal"/>
    <w:qFormat/>
    <w:pPr>
      <w:keepNext w:val="true"/>
      <w:keepLines/>
      <w:numPr>
        <w:ilvl w:val="1"/>
        <w:numId w:val="1"/>
      </w:numPr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LO-Normal"/>
    <w:qFormat/>
    <w:pPr>
      <w:keepNext w:val="true"/>
      <w:keepLines/>
      <w:numPr>
        <w:ilvl w:val="2"/>
        <w:numId w:val="1"/>
      </w:numPr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numPr>
        <w:ilvl w:val="3"/>
        <w:numId w:val="1"/>
      </w:numPr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numPr>
        <w:ilvl w:val="4"/>
        <w:numId w:val="1"/>
      </w:numPr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numPr>
        <w:ilvl w:val="5"/>
        <w:numId w:val="1"/>
      </w:numPr>
      <w:spacing w:before="200" w:after="40"/>
      <w:outlineLvl w:val="5"/>
    </w:pPr>
    <w:rPr>
      <w:b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basedOn w:val="DefaultParagraphFont"/>
    <w:qFormat/>
    <w:rPr>
      <w:rFonts w:ascii="Tahoma" w:hAnsi="Tahoma" w:eastAsia="Tahoma" w:cs="Tahoma"/>
      <w:sz w:val="16"/>
      <w:szCs w:val="16"/>
    </w:rPr>
  </w:style>
  <w:style w:type="character" w:styleId="Smbolosdenumerao">
    <w:name w:val="Símbolos de numeração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CommentTextChar">
    <w:name w:val="Comment Text Char"/>
    <w:basedOn w:val="DefaultParagraphFont"/>
    <w:qFormat/>
    <w:rPr/>
  </w:style>
  <w:style w:type="character" w:styleId="CommentReference">
    <w:name w:val="Comment Reference"/>
    <w:basedOn w:val="DefaultParagraphFont"/>
    <w:qFormat/>
    <w:rPr>
      <w:sz w:val="16"/>
      <w:szCs w:val="16"/>
    </w:rPr>
  </w:style>
  <w:style w:type="character" w:styleId="TextodecomentrioChar">
    <w:name w:val="Texto de comentário Char"/>
    <w:basedOn w:val="DefaultParagraphFont"/>
    <w:qFormat/>
    <w:rPr/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MenoPendente">
    <w:name w:val="Menção Pendente"/>
    <w:basedOn w:val="DefaultParagraphFont"/>
    <w:qFormat/>
    <w:rPr>
      <w:color w:val="605E5C"/>
      <w:shd w:fill="C0C0C0" w:val="clear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Fontepargpadro">
    <w:name w:val="Fonte parág. padrão"/>
    <w:qFormat/>
    <w:rPr/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Hyperlink1">
    <w:name w:val="Hyperlink1"/>
    <w:basedOn w:val="Fontepargpadro"/>
    <w:qFormat/>
    <w:rPr>
      <w:color w:val="0000FF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pPr>
      <w:suppressAutoHyphens w:val="true"/>
      <w:spacing w:lineRule="auto" w:line="288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LO-Normal"/>
    <w:qFormat/>
    <w:pPr>
      <w:suppressLineNumbers/>
    </w:pPr>
    <w:rPr>
      <w:rFonts w:cs="Mangal"/>
    </w:rPr>
  </w:style>
  <w:style w:type="paragraph" w:styleId="Title">
    <w:name w:val="Title"/>
    <w:basedOn w:val="LO-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LO-Normal">
    <w:name w:val="LO-Normal"/>
    <w:qFormat/>
    <w:pPr>
      <w:widowControl/>
      <w:suppressAutoHyphens w:val="true"/>
      <w:overflowPunct w:val="fals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caption1">
    <w:name w:val="caption1"/>
    <w:basedOn w:val="LO-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ubtitle">
    <w:name w:val="Subtitle"/>
    <w:basedOn w:val="LO-Normal"/>
    <w:next w:val="LO-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BalloonText">
    <w:name w:val="Balloon Text"/>
    <w:basedOn w:val="LO-Normal"/>
    <w:qFormat/>
    <w:pPr/>
    <w:rPr>
      <w:rFonts w:ascii="Tahoma" w:hAnsi="Tahoma" w:eastAsia="Tahoma" w:cs="Tahoma"/>
      <w:sz w:val="16"/>
      <w:szCs w:val="16"/>
    </w:rPr>
  </w:style>
  <w:style w:type="paragraph" w:styleId="Contedodoquadro">
    <w:name w:val="Conteúdo do quadro"/>
    <w:basedOn w:val="LO-Normal"/>
    <w:qFormat/>
    <w:pPr/>
    <w:rPr/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CommentText">
    <w:name w:val="Comment Text"/>
    <w:basedOn w:val="LO-Normal"/>
    <w:qFormat/>
    <w:pPr/>
    <w:rPr/>
  </w:style>
  <w:style w:type="paragraph" w:styleId="Contedodatabela">
    <w:name w:val="Conteúdo da tabela"/>
    <w:basedOn w:val="Normal"/>
    <w:qFormat/>
    <w:pPr>
      <w:suppressLineNumbers/>
    </w:pPr>
    <w:rPr/>
  </w:style>
  <w:style w:type="paragraph" w:styleId="AnnotationText">
    <w:name w:val="Annotation Text"/>
    <w:basedOn w:val="LO-Normal"/>
    <w:qFormat/>
    <w:pPr/>
    <w:rPr/>
  </w:style>
  <w:style w:type="paragraph" w:styleId="Ttulodetabela">
    <w:name w:val="Título de tabela"/>
    <w:basedOn w:val="Normal"/>
    <w:qFormat/>
    <w:pPr>
      <w:suppressLineNumbers/>
      <w:suppressAutoHyphens w:val="true"/>
      <w:jc w:val="center"/>
      <w:textAlignment w:val="auto"/>
    </w:pPr>
    <w:rPr>
      <w:b/>
      <w:bCs/>
      <w:color w:val="auto"/>
      <w:lang w:eastAsia="ar-SA"/>
    </w:rPr>
  </w:style>
  <w:style w:type="paragraph" w:styleId="LO-Normal1">
    <w:name w:val="LO-Normal1"/>
    <w:qFormat/>
    <w:pPr>
      <w:widowControl/>
      <w:suppressAutoHyphens w:val="true"/>
      <w:overflowPunct w:val="fals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Normal1">
    <w:name w:val="Normal1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paragraph" w:styleId="LO-Normal3">
    <w:name w:val="LO-Normal3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pt-BR" w:eastAsia="pt-BR" w:bidi="ar-SA"/>
    </w:rPr>
  </w:style>
  <w:style w:type="numbering" w:styleId="Semlista">
    <w:name w:val="Sem lista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sites.google.com/site/estcompufpr/apostila" TargetMode="External"/><Relationship Id="rId4" Type="http://schemas.openxmlformats.org/officeDocument/2006/relationships/hyperlink" Target="https://www.ufrgs.br/probabilidade-estatistica/livro" TargetMode="External"/><Relationship Id="rId5" Type="http://schemas.openxmlformats.org/officeDocument/2006/relationships/hyperlink" Target="https://minhabiblioteca.ufpr.br/biblioteca/" TargetMode="External"/><Relationship Id="rId6" Type="http://schemas.openxmlformats.org/officeDocument/2006/relationships/hyperlink" Target="http://www.pemd.univasf.edu.br/arquivos/estatistica.pdf" TargetMode="External"/><Relationship Id="rId7" Type="http://schemas.openxmlformats.org/officeDocument/2006/relationships/hyperlink" Target="http://www.de.ufpb.br/~ulisses/disciplinas/livro-cpe-i.pdf" TargetMode="External"/><Relationship Id="rId8" Type="http://schemas.openxmlformats.org/officeDocument/2006/relationships/hyperlink" Target="https://www.fcav.unesp.br/Home/departamentos/cienciasexatas/alanrodrigopanosso/apostila_bioestatistica_2019.pdf" TargetMode="External"/><Relationship Id="rId9" Type="http://schemas.openxmlformats.org/officeDocument/2006/relationships/hyperlink" Target="http://www.ecn26.ie.ufu.br/TEXTOS_ESTATISTICA/NOTAS%20DE%20AULA%20DE%20ESTATISTICA.pdf" TargetMode="External"/><Relationship Id="rId10" Type="http://schemas.openxmlformats.org/officeDocument/2006/relationships/hyperlink" Target="http://unesav.com.br/ckfinder/userfiles/files/Apostila%20de%20Estatistica.pdf" TargetMode="External"/><Relationship Id="rId11" Type="http://schemas.openxmlformats.org/officeDocument/2006/relationships/hyperlink" Target="https://www.doraci.com.br/downloads/matematica/fund-mat-elem_01.pdf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5920</TotalTime>
  <Application>LibreOffice/24.2.7.2$Linux_X86_64 LibreOffice_project/420$Build-2</Application>
  <AppVersion>15.0000</AppVersion>
  <Pages>5</Pages>
  <Words>1264</Words>
  <Characters>7846</Characters>
  <CharactersWithSpaces>8815</CharactersWithSpaces>
  <Paragraphs>298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2020-10-16T20:45:00Z</dcterms:created>
  <dc:creator>CIPEAD</dc:creator>
  <dc:description/>
  <dc:language>pt-BR</dc:language>
  <cp:lastModifiedBy/>
  <cp:lastPrinted>2026-07-05T21:48:39Z</cp:lastPrinted>
  <dcterms:modified xsi:type="dcterms:W3CDTF">2026-07-20T19:42:12Z</dcterms:modified>
  <cp:revision>258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0x01010094249E28D647D844AB9C993D62C0C604</vt:lpwstr>
  </property>
  <property fmtid="{D5CDD505-2E9C-101B-9397-08002B2CF9AE}" pid="3" name="HyperlinksChanged">
    <vt:bool>0</vt:bool>
  </property>
  <property fmtid="{D5CDD505-2E9C-101B-9397-08002B2CF9AE}" pid="4" name="LinksUpToDate">
    <vt:bool>0</vt:bool>
  </property>
  <property fmtid="{D5CDD505-2E9C-101B-9397-08002B2CF9AE}" pid="5" name="ScaleCrop">
    <vt:bool>0</vt:bool>
  </property>
  <property fmtid="{D5CDD505-2E9C-101B-9397-08002B2CF9AE}" pid="6" name="ShareDoc">
    <vt:bool>0</vt:bool>
  </property>
</Properties>
</file>