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276" w:before="0" w:after="120"/>
        <w:ind w:hanging="2520" w:start="2520" w:end="0"/>
        <w:rPr/>
      </w:pPr>
      <w:r>
        <w:rPr/>
        <mc:AlternateContent>
          <mc:Choice Requires="wps">
            <w:drawing>
              <wp:anchor behindDoc="0" distT="0" distB="635" distL="0" distR="635" simplePos="0" locked="0" layoutInCell="0" allowOverlap="1" relativeHeight="3">
                <wp:simplePos x="0" y="0"/>
                <wp:positionH relativeFrom="margin">
                  <wp:posOffset>1819275</wp:posOffset>
                </wp:positionH>
                <wp:positionV relativeFrom="paragraph">
                  <wp:posOffset>-128270</wp:posOffset>
                </wp:positionV>
                <wp:extent cx="3559810" cy="1109980"/>
                <wp:effectExtent l="0" t="0" r="635" b="635"/>
                <wp:wrapNone/>
                <wp:docPr id="1" name="Retângul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9680" cy="1109880"/>
                        </a:xfrm>
                        <a:custGeom>
                          <a:avLst/>
                          <a:gdLst>
                            <a:gd name="textAreaLeft" fmla="*/ 0 w 2018160"/>
                            <a:gd name="textAreaRight" fmla="*/ 2019960 w 2018160"/>
                            <a:gd name="textAreaTop" fmla="*/ 0 h 629280"/>
                            <a:gd name="textAreaBottom" fmla="*/ 631080 h 62928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eastAsia="Calibri" w:cs="Calibri" w:ascii="Calibri" w:hAnsi="Calibri"/>
                                <w:color w:val="000000"/>
                                <w:sz w:val="28"/>
                              </w:rPr>
                              <w:t>Ministério da Educação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eastAsia="Calibri" w:cs="Calibri" w:ascii="Calibri" w:hAnsi="Calibri"/>
                                <w:color w:val="000000"/>
                                <w:sz w:val="28"/>
                              </w:rPr>
                              <w:t>UNIVERSIDADE FEDERAL DO PARANÁ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eastAsia="Calibri" w:cs="Calibri" w:ascii="Calibri" w:hAnsi="Calibri"/>
                                <w:color w:val="000000"/>
                                <w:sz w:val="28"/>
                              </w:rPr>
                              <w:t>Setor de Ciências Exatas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eastAsia="Calibri" w:cs="Calibri" w:ascii="Calibri" w:hAnsi="Calibri"/>
                                <w:color w:val="000000"/>
                                <w:sz w:val="28"/>
                              </w:rPr>
                              <w:t>Departamento de Estatística</w:t>
                            </w:r>
                          </w:p>
                        </w:txbxContent>
                      </wps:txbx>
                      <wps:bodyPr lIns="88920" rIns="88920" tIns="3816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inline distT="0" distB="0" distL="0" distR="0">
            <wp:extent cx="1266825" cy="803275"/>
            <wp:effectExtent l="0" t="0" r="0" b="0"/>
            <wp:docPr id="2" name="image2.jpg" descr="http://www.ufpr.br/portalufpr/wp-content/uploads/2015/11/ufpr_25.jp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g" descr="http://www.ufpr.br/portalufpr/wp-content/uploads/2015/11/ufpr_25.jpg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-Normal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LO-Normal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eastAsia="Arial" w:cs="Arial" w:ascii="Arial" w:hAnsi="Arial"/>
          <w:b/>
          <w:sz w:val="32"/>
          <w:szCs w:val="32"/>
        </w:rPr>
        <w:t>Ficha 2 (variável)</w:t>
      </w:r>
      <w:r>
        <w:br w:type="page"/>
      </w:r>
    </w:p>
    <w:tbl>
      <w:tblPr>
        <w:tblW w:w="9585" w:type="dxa"/>
        <w:jc w:val="start"/>
        <w:tblInd w:w="84" w:type="dxa"/>
        <w:tblLayout w:type="fixed"/>
        <w:tblCellMar>
          <w:top w:w="0" w:type="dxa"/>
          <w:start w:w="44" w:type="dxa"/>
          <w:bottom w:w="0" w:type="dxa"/>
          <w:end w:w="108" w:type="dxa"/>
        </w:tblCellMar>
      </w:tblPr>
      <w:tblGrid>
        <w:gridCol w:w="1648"/>
        <w:gridCol w:w="452"/>
        <w:gridCol w:w="140"/>
        <w:gridCol w:w="652"/>
        <w:gridCol w:w="1246"/>
        <w:gridCol w:w="1307"/>
        <w:gridCol w:w="1080"/>
        <w:gridCol w:w="727"/>
        <w:gridCol w:w="396"/>
        <w:gridCol w:w="1936"/>
      </w:tblGrid>
      <w:tr>
        <w:trPr>
          <w:trHeight w:val="60" w:hRule="atLeast"/>
        </w:trPr>
        <w:tc>
          <w:tcPr>
            <w:tcW w:w="9584" w:type="dxa"/>
            <w:gridSpan w:val="10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99" w:val="clear"/>
            <w:vAlign w:val="center"/>
          </w:tcPr>
          <w:p>
            <w:pPr>
              <w:pStyle w:val="LO-Normal"/>
              <w:pageBreakBefore/>
              <w:spacing w:before="0" w:after="0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</w:tc>
      </w:tr>
      <w:tr>
        <w:trPr/>
        <w:tc>
          <w:tcPr>
            <w:tcW w:w="7252" w:type="dxa"/>
            <w:gridSpan w:val="8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spacing w:lineRule="auto" w:line="360"/>
              <w:rPr/>
            </w:pPr>
            <w:r>
              <w:rPr>
                <w:rFonts w:eastAsia="Arial" w:cs="Arial" w:ascii="Arial" w:hAnsi="Arial"/>
              </w:rPr>
              <w:t xml:space="preserve">Disciplina: </w:t>
            </w:r>
            <w:r>
              <w:rPr>
                <w:rStyle w:val="Strong"/>
                <w:rFonts w:eastAsia="ヒラギノ角ゴ Pro W3" w:cs="Arial" w:ascii="Calibri" w:hAnsi="Calibri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2"/>
                <w:szCs w:val="20"/>
                <w:u w:val="none"/>
                <w:shd w:fill="auto" w:val="clear"/>
                <w:em w:val="none"/>
                <w:lang w:val="pt-BR" w:eastAsia="pt-BR" w:bidi="ar-SA"/>
              </w:rPr>
              <w:t>INTRODU</w:t>
            </w:r>
            <w:r>
              <w:rPr>
                <w:rFonts w:ascii="Calibri" w:hAnsi="Calib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ÇÃO À ESTATÍSTICA</w:t>
            </w:r>
          </w:p>
        </w:tc>
        <w:tc>
          <w:tcPr>
            <w:tcW w:w="2332" w:type="dxa"/>
            <w:gridSpan w:val="2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tcMar>
              <w:start w:w="75" w:type="dxa"/>
            </w:tcMar>
            <w:vAlign w:val="center"/>
          </w:tcPr>
          <w:p>
            <w:pPr>
              <w:pStyle w:val="LO-Normal"/>
              <w:spacing w:lineRule="auto" w:line="360"/>
              <w:rPr/>
            </w:pPr>
            <w:r>
              <w:rPr>
                <w:rFonts w:eastAsia="Arial" w:cs="Arial" w:ascii="Arial" w:hAnsi="Arial"/>
              </w:rPr>
              <w:t xml:space="preserve">Código: </w:t>
            </w:r>
            <w:r>
              <w:rPr>
                <w:rStyle w:val="Strong"/>
                <w:rFonts w:eastAsia="Arial" w:cs="Arial" w:ascii="Arial" w:hAnsi="Arial"/>
              </w:rPr>
              <w:t>CE00</w:t>
            </w:r>
            <w:r>
              <w:rPr>
                <w:rStyle w:val="Strong"/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20"/>
                <w:shd w:fill="auto" w:val="clear"/>
                <w:lang w:val="pt-BR" w:eastAsia="pt-BR" w:bidi="ar-SA"/>
              </w:rPr>
              <w:t>9</w:t>
            </w:r>
          </w:p>
        </w:tc>
      </w:tr>
      <w:tr>
        <w:trPr>
          <w:trHeight w:val="720" w:hRule="atLeast"/>
        </w:trPr>
        <w:tc>
          <w:tcPr>
            <w:tcW w:w="2240" w:type="dxa"/>
            <w:gridSpan w:val="3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Natureza:</w:t>
            </w:r>
          </w:p>
          <w:p>
            <w:pPr>
              <w:pStyle w:val="LO-Normal"/>
              <w:spacing w:before="0" w:after="57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(   ) Obrigatória</w:t>
            </w:r>
          </w:p>
          <w:p>
            <w:pPr>
              <w:pStyle w:val="LO-Normal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( x ) Optativa</w:t>
            </w:r>
          </w:p>
        </w:tc>
        <w:tc>
          <w:tcPr>
            <w:tcW w:w="5012" w:type="dxa"/>
            <w:gridSpan w:val="5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spacing w:before="0" w:after="113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(x) Semestral (   ) Anual (   ) Modular</w:t>
            </w:r>
          </w:p>
          <w:p>
            <w:pPr>
              <w:pStyle w:val="LO-Normal"/>
              <w:rPr/>
            </w:pPr>
            <w:r>
              <w:rPr>
                <w:rFonts w:eastAsia="Arial" w:cs="Arial" w:ascii="Arial" w:hAnsi="Arial"/>
              </w:rPr>
              <w:t xml:space="preserve">(   ) </w:t>
            </w:r>
            <w:r>
              <w:rPr>
                <w:rFonts w:eastAsia="ヒラギノ角ゴ Pro W3" w:cs="Arial" w:ascii="Arial" w:hAnsi="Arial"/>
              </w:rPr>
              <w:t>1</w:t>
            </w:r>
            <w:r>
              <w:rPr>
                <w:rFonts w:eastAsia="ヒラギノ角ゴ Pro W3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0 semanas</w:t>
            </w:r>
          </w:p>
        </w:tc>
        <w:tc>
          <w:tcPr>
            <w:tcW w:w="2332" w:type="dxa"/>
            <w:gridSpan w:val="2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rPr>
                <w:rFonts w:ascii="Arial" w:hAnsi="Arial" w:eastAsia="Arial" w:cs="Arial"/>
                <w:color w:val="FF0000"/>
              </w:rPr>
            </w:pPr>
            <w:r>
              <w:rPr>
                <w:rFonts w:eastAsia="Arial" w:cs="Arial" w:ascii="Arial" w:hAnsi="Arial"/>
                <w:color w:val="FF0000"/>
              </w:rPr>
            </w:r>
          </w:p>
        </w:tc>
      </w:tr>
      <w:tr>
        <w:trPr/>
        <w:tc>
          <w:tcPr>
            <w:tcW w:w="2100" w:type="dxa"/>
            <w:gridSpan w:val="2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Normal"/>
              <w:spacing w:lineRule="auto" w:line="360" w:before="57" w:after="57"/>
              <w:rPr/>
            </w:pPr>
            <w:r>
              <w:rPr>
                <w:rFonts w:eastAsia="Arial" w:cs="Arial" w:ascii="Arial" w:hAnsi="Arial"/>
              </w:rPr>
              <w:t xml:space="preserve">Pré-requisito: </w:t>
            </w:r>
            <w:r>
              <w:rPr>
                <w:rFonts w:eastAsia="ヒラギノ角ゴ Pro W3" w:cs="Arial" w:ascii="Arial" w:hAnsi="Arial"/>
                <w:b/>
                <w:bCs/>
              </w:rPr>
              <w:t>não há</w:t>
            </w:r>
          </w:p>
        </w:tc>
        <w:tc>
          <w:tcPr>
            <w:tcW w:w="2038" w:type="dxa"/>
            <w:gridSpan w:val="3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Normal"/>
              <w:spacing w:lineRule="auto" w:line="360" w:before="57" w:after="57"/>
              <w:rPr/>
            </w:pPr>
            <w:r>
              <w:rPr>
                <w:rFonts w:eastAsia="Arial" w:cs="Arial" w:ascii="Arial" w:hAnsi="Arial"/>
              </w:rPr>
              <w:t xml:space="preserve">Co-requisito: </w:t>
            </w:r>
            <w:r>
              <w:rPr>
                <w:rFonts w:eastAsia="ヒラギノ角ゴ Pro W3" w:cs="Arial" w:ascii="Arial" w:hAnsi="Arial"/>
                <w:b/>
                <w:bCs/>
              </w:rPr>
              <w:t>não há</w:t>
            </w:r>
          </w:p>
        </w:tc>
        <w:tc>
          <w:tcPr>
            <w:tcW w:w="5446" w:type="dxa"/>
            <w:gridSpan w:val="5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spacing w:lineRule="auto" w:line="360"/>
              <w:rPr/>
            </w:pPr>
            <w:r>
              <w:rPr>
                <w:rFonts w:eastAsia="Arial" w:cs="Arial" w:ascii="Arial" w:hAnsi="Arial"/>
              </w:rPr>
              <w:t xml:space="preserve">Modalidade: </w:t>
            </w:r>
            <w:r>
              <w:rPr>
                <w:rFonts w:eastAsia="ヒラギノ角ゴ Pro W3" w:cs="Arial" w:ascii="Arial" w:hAnsi="Arial"/>
                <w:b/>
                <w:bCs/>
                <w:szCs w:val="24"/>
                <w:lang w:eastAsia="zh-CN"/>
              </w:rPr>
              <w:t>Presencial</w:t>
            </w:r>
          </w:p>
        </w:tc>
      </w:tr>
      <w:tr>
        <w:trPr/>
        <w:tc>
          <w:tcPr>
            <w:tcW w:w="1648" w:type="dxa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tabs>
                <w:tab w:val="clear" w:pos="408"/>
                <w:tab w:val="right" w:pos="1370" w:leader="none"/>
              </w:tabs>
              <w:spacing w:lineRule="auto" w:line="3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CH Total: </w:t>
            </w:r>
            <w:r>
              <w:rPr>
                <w:rFonts w:eastAsia="Arial" w:cs="Arial" w:ascii="Arial" w:hAnsi="Arial"/>
                <w:b/>
                <w:color w:val="000000"/>
                <w:kern w:val="0"/>
                <w:sz w:val="20"/>
                <w:szCs w:val="20"/>
                <w:lang w:val="pt-BR" w:eastAsia="pt-BR" w:bidi="ar-SA"/>
              </w:rPr>
              <w:t>6</w:t>
            </w:r>
            <w:r>
              <w:rPr>
                <w:rFonts w:eastAsia="Arial" w:cs="Arial" w:ascii="Arial" w:hAnsi="Arial"/>
                <w:b/>
              </w:rPr>
              <w:t>0</w:t>
            </w:r>
          </w:p>
          <w:p>
            <w:pPr>
              <w:pStyle w:val="LO-Normal"/>
              <w:tabs>
                <w:tab w:val="clear" w:pos="408"/>
                <w:tab w:val="right" w:pos="1370" w:leader="none"/>
              </w:tabs>
              <w:spacing w:lineRule="auto" w:line="3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 semanal: 4</w:t>
            </w:r>
          </w:p>
        </w:tc>
        <w:tc>
          <w:tcPr>
            <w:tcW w:w="1244" w:type="dxa"/>
            <w:gridSpan w:val="3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tabs>
                <w:tab w:val="clear" w:pos="408"/>
                <w:tab w:val="right" w:pos="1311" w:leader="none"/>
              </w:tabs>
              <w:spacing w:lineRule="auto" w:line="360"/>
              <w:rPr/>
            </w:pPr>
            <w:r>
              <w:rPr>
                <w:rFonts w:eastAsia="Arial" w:cs="Arial" w:ascii="Arial" w:hAnsi="Arial"/>
              </w:rPr>
              <w:t xml:space="preserve">Padrão (PD): </w:t>
            </w:r>
            <w:r>
              <w:rPr>
                <w:rFonts w:eastAsia="Arial" w:cs="Arial" w:ascii="Arial" w:hAnsi="Arial"/>
                <w:color w:val="auto"/>
                <w:kern w:val="0"/>
                <w:sz w:val="20"/>
                <w:szCs w:val="20"/>
                <w:lang w:val="pt-BR" w:eastAsia="pt-BR" w:bidi="ar-SA"/>
              </w:rPr>
              <w:t>6</w:t>
            </w:r>
            <w:r>
              <w:rPr>
                <w:rFonts w:eastAsia="Arial" w:cs="Arial" w:ascii="Arial" w:hAnsi="Arial"/>
                <w:color w:val="auto"/>
              </w:rPr>
              <w:t>0</w:t>
            </w:r>
          </w:p>
        </w:tc>
        <w:tc>
          <w:tcPr>
            <w:tcW w:w="1246" w:type="dxa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tabs>
                <w:tab w:val="clear" w:pos="408"/>
                <w:tab w:val="right" w:pos="1416" w:leader="none"/>
              </w:tabs>
              <w:spacing w:lineRule="auto" w:line="3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Laboratório (LB): 0</w:t>
            </w:r>
          </w:p>
        </w:tc>
        <w:tc>
          <w:tcPr>
            <w:tcW w:w="1307" w:type="dxa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tabs>
                <w:tab w:val="clear" w:pos="408"/>
                <w:tab w:val="right" w:pos="1378" w:leader="none"/>
              </w:tabs>
              <w:spacing w:lineRule="auto" w:line="3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Campo (CP): 0</w:t>
            </w:r>
          </w:p>
        </w:tc>
        <w:tc>
          <w:tcPr>
            <w:tcW w:w="1080" w:type="dxa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tabs>
                <w:tab w:val="clear" w:pos="408"/>
                <w:tab w:val="right" w:pos="1341" w:leader="none"/>
              </w:tabs>
              <w:spacing w:lineRule="auto" w:line="3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Estágio (ES): 0</w:t>
            </w:r>
          </w:p>
        </w:tc>
        <w:tc>
          <w:tcPr>
            <w:tcW w:w="1123" w:type="dxa"/>
            <w:gridSpan w:val="2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tabs>
                <w:tab w:val="clear" w:pos="408"/>
                <w:tab w:val="right" w:pos="1305" w:leader="none"/>
              </w:tabs>
              <w:spacing w:lineRule="auto" w:line="3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Orientada (OR): 0</w:t>
            </w:r>
          </w:p>
        </w:tc>
        <w:tc>
          <w:tcPr>
            <w:tcW w:w="1936" w:type="dxa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tabs>
                <w:tab w:val="clear" w:pos="408"/>
                <w:tab w:val="right" w:pos="1305" w:leader="none"/>
              </w:tabs>
              <w:spacing w:lineRule="auto" w:line="3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Prática Específica (PE): 0</w:t>
            </w:r>
          </w:p>
        </w:tc>
      </w:tr>
      <w:tr>
        <w:trPr/>
        <w:tc>
          <w:tcPr>
            <w:tcW w:w="9584" w:type="dxa"/>
            <w:gridSpan w:val="10"/>
            <w:tcBorders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spacing w:before="113" w:after="113"/>
              <w:jc w:val="both"/>
              <w:rPr/>
            </w:pPr>
            <w:r>
              <w:rPr>
                <w:rFonts w:eastAsia="Arial" w:cs="Arial" w:ascii="Arial" w:hAnsi="Arial"/>
              </w:rPr>
              <w:t>Número de vagas sugeridas:</w:t>
            </w:r>
            <w:r>
              <w:rPr>
                <w:rFonts w:eastAsia="Arial" w:cs="Arial" w:ascii="Arial" w:hAnsi="Arial"/>
                <w:b/>
                <w:bCs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20"/>
                <w:shd w:fill="auto" w:val="clear"/>
                <w:lang w:val="pt-BR" w:eastAsia="pt-BR" w:bidi="ar-SA"/>
              </w:rPr>
              <w:t>50</w:t>
            </w:r>
          </w:p>
          <w:p>
            <w:pPr>
              <w:pStyle w:val="LO-Normal"/>
              <w:spacing w:before="0" w:after="113"/>
              <w:jc w:val="both"/>
              <w:rPr/>
            </w:pPr>
            <w:r>
              <w:rPr>
                <w:rFonts w:eastAsia="Arial" w:cs="Arial" w:ascii="Arial" w:hAnsi="Arial"/>
              </w:rPr>
              <w:t xml:space="preserve">Início da oferta: </w:t>
            </w:r>
            <w:r>
              <w:rPr>
                <w:rFonts w:eastAsia="Arial" w:cs="Arial" w:ascii="Arial" w:hAnsi="Arial"/>
                <w:b/>
                <w:bCs/>
              </w:rPr>
              <w:t>03/08/2026</w:t>
            </w:r>
          </w:p>
          <w:p>
            <w:pPr>
              <w:pStyle w:val="LO-Normal"/>
              <w:spacing w:before="0" w:after="113"/>
              <w:jc w:val="both"/>
              <w:rPr/>
            </w:pPr>
            <w:r>
              <w:rPr>
                <w:rFonts w:eastAsia="Arial" w:cs="Arial" w:ascii="Arial" w:hAnsi="Arial"/>
              </w:rPr>
              <w:t>Fim da oferta:</w:t>
            </w:r>
            <w:r>
              <w:rPr>
                <w:rFonts w:eastAsia="Arial" w:cs="Arial" w:ascii="Arial" w:hAnsi="Arial"/>
                <w:b/>
                <w:bCs/>
              </w:rPr>
              <w:t xml:space="preserve"> 02/12/2026</w:t>
            </w:r>
          </w:p>
        </w:tc>
      </w:tr>
      <w:tr>
        <w:trPr>
          <w:trHeight w:val="1060" w:hRule="atLeast"/>
        </w:trPr>
        <w:tc>
          <w:tcPr>
            <w:tcW w:w="9584" w:type="dxa"/>
            <w:gridSpan w:val="10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EMENTA (Unidade Didática)</w:t>
            </w:r>
          </w:p>
          <w:p>
            <w:pPr>
              <w:pStyle w:val="LO-Normal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  <w:p>
            <w:pPr>
              <w:pStyle w:val="LO-Normal"/>
              <w:rPr/>
            </w:pPr>
            <w:r>
              <w:rPr>
                <w:rStyle w:val="Fontepargpadro"/>
                <w:rFonts w:eastAsia="Arial" w:cs="Arial" w:ascii="Arial" w:hAnsi="Arial"/>
                <w:b/>
                <w:bCs/>
                <w:color w:val="000000"/>
                <w:sz w:val="20"/>
                <w:szCs w:val="20"/>
                <w:shd w:fill="auto" w:val="clear"/>
              </w:rPr>
              <w:t>[</w:t>
            </w:r>
            <w:r>
              <w:rPr>
                <w:rStyle w:val="Fontepargpadro"/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20"/>
                <w:shd w:fill="auto" w:val="clear"/>
                <w:lang w:val="pt-BR" w:eastAsia="pt-BR" w:bidi="ar-SA"/>
              </w:rPr>
              <w:t>EMENTA DE CE009</w:t>
            </w:r>
            <w:r>
              <w:rPr>
                <w:rStyle w:val="Fontepargpadro"/>
                <w:rFonts w:eastAsia="Arial" w:cs="Arial" w:ascii="Arial" w:hAnsi="Arial"/>
                <w:b/>
                <w:bCs/>
                <w:color w:val="000000"/>
                <w:sz w:val="20"/>
                <w:szCs w:val="20"/>
                <w:shd w:fill="auto" w:val="clear"/>
              </w:rPr>
              <w:t xml:space="preserve">] </w:t>
            </w:r>
            <w:r>
              <w:rPr>
                <w:rStyle w:val="Fontepargpadro"/>
                <w:rFonts w:eastAsia="Arial" w:cs="Arial" w:ascii="Arial" w:hAnsi="Arial"/>
                <w:b w:val="false"/>
                <w:bCs w:val="false"/>
                <w:color w:val="000000"/>
                <w:sz w:val="20"/>
                <w:shd w:fill="auto" w:val="clear"/>
              </w:rPr>
              <w:t>Estatística Descritiva e Exploratória. Probabilidades e Variáveis Aleatórias. Inferência Estatística: Estimação e Testes de Hipóteses. Aplicações.</w:t>
            </w:r>
          </w:p>
          <w:p>
            <w:pPr>
              <w:pStyle w:val="LO-Normal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540" w:hRule="atLeast"/>
        </w:trPr>
        <w:tc>
          <w:tcPr>
            <w:tcW w:w="9584" w:type="dxa"/>
            <w:gridSpan w:val="10"/>
            <w:tcBorders>
              <w:top w:val="single" w:sz="6" w:space="0" w:color="00000A"/>
              <w:start w:val="single" w:sz="6" w:space="0" w:color="00000A"/>
              <w:bottom w:val="single" w:sz="6" w:space="0" w:color="00000A"/>
              <w:end w:val="single" w:sz="6" w:space="0" w:color="00000A"/>
            </w:tcBorders>
            <w:shd w:fill="FFFFFF" w:val="clear"/>
            <w:vAlign w:val="center"/>
          </w:tcPr>
          <w:p>
            <w:pPr>
              <w:pStyle w:val="LO-Normal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 xml:space="preserve">PROGRAMA </w:t>
            </w:r>
          </w:p>
          <w:p>
            <w:pPr>
              <w:pStyle w:val="LO-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  <w:t>I- AMOSTRAGEM: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  <w:t>Introdução, técnicas de amostragem probabilística.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cs="Arial" w:ascii="Arial" w:hAnsi="Arial"/>
                <w:color w:val="auto"/>
                <w:sz w:val="20"/>
                <w:szCs w:val="20"/>
              </w:rPr>
              <w:t>II- ESTATÍSTICA DESCRITIVA: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  <w:t>Introdução, tipos de variáveis estatísticas. Distribuição de frequências. Medidas de tendência central, medidas de dispersão, momentos, assimetria, curtose.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  <w:t>III- NOÇÕES DE PROBABILIDADES: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  <w:t>Definições, principais teoremas, função de probabilidade, função de distribuição acumulada, esperança matemática, variância, principais distribuições teóricas de probabilidade.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  <w:t>IV- ESTIMAÇÃO: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  <w:t>Introdução. Qualidade de um estimador. Distribuições amostrais: da média, da proporção e da variância. Estimação por pontos. Estimação por intervalo. Construção dos intervalos de confiança para a média, a proporção e a variância. Dimensionamento de amostras.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  <w:t>V- TESTES DE HIPÓTESES: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cs="Arial" w:ascii="Arial" w:hAnsi="Arial"/>
                <w:color w:val="auto"/>
                <w:sz w:val="20"/>
                <w:szCs w:val="20"/>
              </w:rPr>
              <w:t>Definições. Testes para a média, para a proporção e para a variância.</w:t>
            </w:r>
          </w:p>
        </w:tc>
      </w:tr>
      <w:tr>
        <w:trPr>
          <w:trHeight w:val="540" w:hRule="atLeast"/>
        </w:trPr>
        <w:tc>
          <w:tcPr>
            <w:tcW w:w="9584" w:type="dxa"/>
            <w:gridSpan w:val="10"/>
            <w:tcBorders>
              <w:top w:val="single" w:sz="6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fill="FFFFFF" w:val="clear"/>
            <w:tcMar>
              <w:start w:w="40" w:type="dxa"/>
            </w:tcMar>
            <w:vAlign w:val="center"/>
          </w:tcPr>
          <w:p>
            <w:pPr>
              <w:pStyle w:val="LO-Normal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OBJETIVO GERAL</w:t>
            </w:r>
          </w:p>
          <w:p>
            <w:pPr>
              <w:pStyle w:val="LO-Normal"/>
              <w:rPr>
                <w:rFonts w:ascii="Arial" w:hAnsi="Arial" w:eastAsia="Arial" w:cs="Arial"/>
                <w:color w:val="auto"/>
              </w:rPr>
            </w:pPr>
            <w:r>
              <w:rPr>
                <w:rFonts w:eastAsia="Arial" w:cs="Arial" w:ascii="Arial" w:hAnsi="Arial"/>
                <w:color w:val="auto"/>
              </w:rPr>
            </w:r>
          </w:p>
          <w:p>
            <w:pPr>
              <w:pStyle w:val="LO-Normal"/>
              <w:jc w:val="both"/>
              <w:rPr>
                <w:rFonts w:ascii="Arial" w:hAnsi="Arial" w:eastAsia="Arial" w:cs="Arial"/>
                <w:color w:val="auto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hd w:fill="auto" w:val="clear"/>
              </w:rPr>
              <w:t>Habilitar o(a) aluno(a) a utilizar/interpretar alguns métodos/resultados estatísticos de nível básico.</w:t>
            </w:r>
          </w:p>
          <w:p>
            <w:pPr>
              <w:pStyle w:val="LO-Normal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  <w:p>
            <w:pPr>
              <w:pStyle w:val="LO-Normal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OBJETIVO ESPECÍFICO</w:t>
            </w:r>
          </w:p>
          <w:p>
            <w:pPr>
              <w:pStyle w:val="LO-Normal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  <w:p>
            <w:pPr>
              <w:pStyle w:val="LO-Normal"/>
              <w:jc w:val="both"/>
              <w:rPr>
                <w:rFonts w:ascii="Arial" w:hAnsi="Arial" w:eastAsia="Arial" w:cs="Arial"/>
                <w:color w:val="auto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shd w:fill="auto" w:val="clear"/>
                <w:lang w:val="pt-BR" w:eastAsia="pt-BR" w:bidi="ar-SA"/>
              </w:rPr>
              <w:t>O estudante</w:t>
            </w:r>
            <w:r>
              <w:rPr>
                <w:rFonts w:eastAsia="Arial" w:cs="Arial" w:ascii="Arial" w:hAnsi="Arial"/>
                <w:color w:val="000000"/>
                <w:shd w:fill="auto" w:val="clear"/>
              </w:rPr>
              <w:t xml:space="preserve"> deve demonstrar que compreende os métodos básicos de Estatística (Descritiva e Inferencial) e que sabe das suas potencialidades e principalmente das limitações. E 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shd w:fill="auto" w:val="clear"/>
                <w:lang w:val="pt-BR" w:eastAsia="pt-BR" w:bidi="ar-SA"/>
              </w:rPr>
              <w:t>d</w:t>
            </w:r>
            <w:r>
              <w:rPr>
                <w:rFonts w:eastAsia="Arial" w:cs="Arial" w:ascii="Arial" w:hAnsi="Arial"/>
                <w:color w:val="000000"/>
                <w:shd w:fill="auto" w:val="clear"/>
              </w:rPr>
              <w:t>eve demonstrar domínio no uso dos métodos básicos de Estatística vistos n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shd w:fill="auto" w:val="clear"/>
                <w:lang w:val="pt-BR" w:eastAsia="pt-BR" w:bidi="ar-SA"/>
              </w:rPr>
              <w:t>a disciplina</w:t>
            </w:r>
            <w:r>
              <w:rPr>
                <w:rFonts w:eastAsia="Arial" w:cs="Arial" w:ascii="Arial" w:hAnsi="Arial"/>
                <w:color w:val="000000"/>
                <w:shd w:fill="auto" w:val="clear"/>
              </w:rPr>
              <w:t>.</w:t>
            </w:r>
          </w:p>
          <w:p>
            <w:pPr>
              <w:pStyle w:val="LO-Normal"/>
              <w:rPr>
                <w:rFonts w:ascii="Arial" w:hAnsi="Arial" w:eastAsia="Arial" w:cs="Arial"/>
                <w:color w:val="auto"/>
              </w:rPr>
            </w:pPr>
            <w:r>
              <w:rPr>
                <w:rFonts w:eastAsia="Arial" w:cs="Arial" w:ascii="Arial" w:hAnsi="Arial"/>
                <w:color w:val="auto"/>
              </w:rPr>
            </w:r>
          </w:p>
        </w:tc>
      </w:tr>
      <w:tr>
        <w:trPr>
          <w:trHeight w:val="2495" w:hRule="atLeast"/>
        </w:trPr>
        <w:tc>
          <w:tcPr>
            <w:tcW w:w="9584" w:type="dxa"/>
            <w:gridSpan w:val="10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fill="FFFFFF" w:val="clear"/>
            <w:tcMar>
              <w:start w:w="40" w:type="dxa"/>
            </w:tcMar>
            <w:vAlign w:val="center"/>
          </w:tcPr>
          <w:p>
            <w:pPr>
              <w:pStyle w:val="LO-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PROCEDIMENTOS DIDÁTICOS</w:t>
            </w:r>
          </w:p>
          <w:p>
            <w:pPr>
              <w:pStyle w:val="LO-Normal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shd w:val="clear" w:fill="FFFFFF"/>
              <w:jc w:val="both"/>
              <w:rPr>
                <w:rFonts w:ascii="Arial" w:hAnsi="Arial" w:eastAsia="Arial" w:cs="Arial"/>
                <w:color w:val="00000A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A"/>
                <w:sz w:val="18"/>
                <w:szCs w:val="18"/>
              </w:rPr>
              <w:t xml:space="preserve">A cada bloco didático serão desenvolvidas as seguintes atividades: </w:t>
            </w:r>
          </w:p>
          <w:p>
            <w:pPr>
              <w:pStyle w:val="Normal"/>
              <w:shd w:val="clear" w:fill="FFFFFF"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hd w:val="clear" w:fill="FFFFFF"/>
              <w:ind w:hanging="360" w:start="720" w:end="0"/>
              <w:jc w:val="both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A"/>
                <w:sz w:val="18"/>
                <w:szCs w:val="18"/>
              </w:rPr>
              <w:t>Acesso aos conteúdos da disciplina em formato de videoaulas com material didático próprio.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fill="FFFFFF"/>
              <w:ind w:hanging="360" w:start="720" w:end="0"/>
              <w:jc w:val="both"/>
              <w:rPr>
                <w:rFonts w:ascii="Arial" w:hAnsi="Arial" w:eastAsia="Arial" w:cs="Arial"/>
                <w:color w:val="00000A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A"/>
                <w:sz w:val="18"/>
                <w:szCs w:val="18"/>
              </w:rPr>
              <w:t>Estudo individual de material indicado como: leitura individual de textos, acesso a vídeos e a listas de exercícios.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hd w:val="clear" w:fill="FFFFFF"/>
              <w:ind w:hanging="360" w:start="720" w:end="0"/>
              <w:jc w:val="both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auto"/>
                <w:sz w:val="18"/>
                <w:szCs w:val="18"/>
              </w:rPr>
              <w:t>Aulas presenciais para tirar dúvidas sobre o conteúdo teórico do bloco didático e solução de exercícios selecionados da lista.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fill="FFFFFF"/>
              <w:ind w:hanging="360" w:start="720" w:end="0"/>
              <w:jc w:val="both"/>
              <w:rPr>
                <w:rFonts w:ascii="Arial" w:hAnsi="Arial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t-BR" w:eastAsia="pt-BR" w:bidi="ar-SA"/>
              </w:rPr>
              <w:t>Avaliação presencial sobre o conteúdo abordado no bloco didático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kern w:val="0"/>
                <w:sz w:val="18"/>
                <w:szCs w:val="18"/>
                <w:shd w:fill="auto" w:val="clear"/>
                <w:lang w:val="pt-BR" w:eastAsia="pt-BR" w:bidi="ar-SA"/>
              </w:rPr>
              <w:t>.</w:t>
            </w:r>
          </w:p>
          <w:p>
            <w:pPr>
              <w:pStyle w:val="ListParagraph"/>
              <w:numPr>
                <w:ilvl w:val="0"/>
                <w:numId w:val="0"/>
              </w:numPr>
              <w:shd w:val="clear" w:fill="FFFFFF"/>
              <w:ind w:hanging="0" w:start="720" w:end="0"/>
              <w:jc w:val="both"/>
              <w:rPr>
                <w:rFonts w:eastAsia="Arial" w:cs="Arial"/>
                <w:b w:val="false"/>
                <w:bCs w:val="false"/>
                <w:kern w:val="0"/>
                <w:lang w:val="pt-BR" w:eastAsia="pt-BR" w:bidi="ar-SA"/>
              </w:rPr>
            </w:pPr>
            <w:r>
              <w:rPr>
                <w:rFonts w:eastAsia="Arial" w:cs="Arial"/>
                <w:b w:val="false"/>
                <w:bCs w:val="false"/>
                <w:kern w:val="0"/>
                <w:lang w:val="pt-BR" w:eastAsia="pt-BR" w:bidi="ar-SA"/>
              </w:rPr>
            </w:r>
          </w:p>
          <w:p>
            <w:pPr>
              <w:pStyle w:val="LO-Normal"/>
              <w:jc w:val="both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auto"/>
                <w:sz w:val="18"/>
                <w:szCs w:val="18"/>
              </w:rPr>
              <w:t xml:space="preserve">Como suporte ao ensino será utilizada a plataforma github onde ficarão todos os materiais didáticos do semestre através do link: </w:t>
            </w:r>
            <w:hyperlink r:id="rId3">
              <w:r>
                <w:rPr>
                  <w:rStyle w:val="Hyperlink"/>
                  <w:rFonts w:eastAsia="Arial" w:cs="Arial" w:ascii="Arial" w:hAnsi="Arial"/>
                  <w:color w:val="auto"/>
                  <w:sz w:val="18"/>
                  <w:szCs w:val="18"/>
                </w:rPr>
                <w:t>http://www.leg.ufpr.br/ce009</w:t>
              </w:r>
            </w:hyperlink>
            <w:r>
              <w:rPr>
                <w:rFonts w:eastAsia="Arial" w:cs="Arial" w:ascii="Arial" w:hAnsi="Arial"/>
                <w:color w:val="auto"/>
                <w:sz w:val="18"/>
                <w:szCs w:val="18"/>
              </w:rPr>
              <w:t>.</w:t>
            </w:r>
          </w:p>
          <w:p>
            <w:pPr>
              <w:pStyle w:val="LO-Normal"/>
              <w:jc w:val="both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auto"/>
                <w:sz w:val="18"/>
                <w:szCs w:val="18"/>
              </w:rPr>
            </w:r>
          </w:p>
          <w:p>
            <w:pPr>
              <w:pStyle w:val="LO-Normal"/>
              <w:spacing w:before="0" w:after="57"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auto"/>
                <w:sz w:val="18"/>
                <w:szCs w:val="18"/>
              </w:rPr>
              <w:t>Serão observados os seguintes d</w:t>
            </w:r>
            <w:r>
              <w:rPr>
                <w:rFonts w:cs="Arial" w:ascii="Arial" w:hAnsi="Arial"/>
                <w:sz w:val="18"/>
                <w:szCs w:val="18"/>
              </w:rPr>
              <w:t>etalhes sobre os procedimentos didáticos no período:</w:t>
            </w:r>
          </w:p>
          <w:p>
            <w:pPr>
              <w:pStyle w:val="LO-Normal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a) sistema de comunicação</w:t>
            </w:r>
          </w:p>
          <w:p>
            <w:pPr>
              <w:pStyle w:val="LO-Normal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</w:rPr>
              <w:t>Será usada principalmente o sistema de envio de e-mails mensagens do SIGA.</w:t>
            </w:r>
          </w:p>
          <w:p>
            <w:pPr>
              <w:pStyle w:val="LO-Normal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LO-Normal"/>
              <w:jc w:val="both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auto"/>
                <w:sz w:val="18"/>
                <w:szCs w:val="18"/>
              </w:rPr>
              <w:t>b) modelo de aula</w:t>
            </w:r>
          </w:p>
          <w:p>
            <w:pPr>
              <w:pStyle w:val="LO-Normal"/>
              <w:widowControl w:val="false"/>
              <w:shd w:val="clear" w:fill="FFFFFF"/>
              <w:bidi w:val="0"/>
              <w:spacing w:before="0" w:after="57"/>
              <w:jc w:val="both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 xml:space="preserve">Caberá à professora a coordenação da turma, com aulas realizadas de forma presencial. Os estudantes farão, no seu tempo e sem a interferência da professora, a leitura de materiais e o consumo das videoaulas recomendadas. Os encontros serão usados para discussão do conteúdo da unidade didática e solução das possíveis dificuldades. Nas aulas ocorrerão a orientação no cumprimento das atividades estabelecidas, na verificação de prazos,  no esclarecimento de dúvidas e na identificação de necessidades e problemas durante a oferta da disciplina.  </w:t>
            </w:r>
          </w:p>
          <w:p>
            <w:pPr>
              <w:pStyle w:val="LO-Normal"/>
              <w:jc w:val="both"/>
              <w:rPr>
                <w:rFonts w:cs="Arial"/>
                <w:b/>
                <w:bCs/>
                <w:color w:val="auto"/>
              </w:rPr>
            </w:pPr>
            <w:r>
              <w:rPr>
                <w:rFonts w:cs="Arial"/>
                <w:b/>
                <w:bCs/>
                <w:color w:val="auto"/>
              </w:rPr>
            </w:r>
          </w:p>
          <w:p>
            <w:pPr>
              <w:pStyle w:val="LO-Normal"/>
              <w:jc w:val="both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auto"/>
                <w:sz w:val="18"/>
                <w:szCs w:val="18"/>
              </w:rPr>
              <w:t>c) material didático específico</w:t>
            </w:r>
          </w:p>
          <w:p>
            <w:pPr>
              <w:pStyle w:val="LO-Normal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</w:rPr>
              <w:t>Na página de disciplina estar</w:t>
            </w:r>
            <w:r>
              <w:rPr>
                <w:rFonts w:eastAsia="Times New Roman" w:cs="Arial" w:ascii="Arial" w:hAnsi="Arial"/>
                <w:color w:val="auto"/>
                <w:kern w:val="0"/>
                <w:sz w:val="18"/>
                <w:szCs w:val="18"/>
                <w:lang w:val="pt-BR" w:eastAsia="pt-BR" w:bidi="ar-SA"/>
              </w:rPr>
              <w:t>ão</w:t>
            </w:r>
            <w:r>
              <w:rPr>
                <w:rFonts w:cs="Arial" w:ascii="Arial" w:hAnsi="Arial"/>
                <w:color w:val="auto"/>
                <w:sz w:val="18"/>
                <w:szCs w:val="18"/>
              </w:rPr>
              <w:t xml:space="preserve"> disponíveis, dentre outros:</w:t>
            </w:r>
          </w:p>
          <w:p>
            <w:pPr>
              <w:pStyle w:val="LO-Normal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</w:rPr>
              <w:t>Ficha 2 da disciplina.</w:t>
            </w:r>
          </w:p>
          <w:p>
            <w:pPr>
              <w:pStyle w:val="LO-Normal"/>
              <w:numPr>
                <w:ilvl w:val="0"/>
                <w:numId w:val="3"/>
              </w:num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Slides (em formato pdf) usados nas aulas.</w:t>
            </w:r>
          </w:p>
          <w:p>
            <w:pPr>
              <w:pStyle w:val="LO-Normal"/>
              <w:numPr>
                <w:ilvl w:val="0"/>
                <w:numId w:val="3"/>
              </w:numPr>
              <w:jc w:val="both"/>
              <w:rPr/>
            </w:pPr>
            <w:r>
              <w:rPr>
                <w:rFonts w:cs="Arial" w:ascii="Arial" w:hAnsi="Arial"/>
                <w:color w:val="auto"/>
                <w:sz w:val="18"/>
                <w:szCs w:val="18"/>
              </w:rPr>
              <w:t xml:space="preserve">Poderão ser indicados 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materiais expositivos, complementares àqueles </w:t>
            </w: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t-BR" w:eastAsia="pt-BR" w:bidi="ar-SA"/>
              </w:rPr>
              <w:t>produzidos pelos professores do DEST</w:t>
            </w:r>
            <w:r>
              <w:rPr>
                <w:rFonts w:eastAsia="Arial" w:cs="Arial" w:ascii="Arial" w:hAnsi="Arial"/>
                <w:sz w:val="18"/>
                <w:szCs w:val="18"/>
              </w:rPr>
              <w:t>, como:</w:t>
            </w:r>
            <w:r>
              <w:rPr>
                <w:rFonts w:cs="Arial" w:ascii="Arial" w:hAnsi="Arial"/>
                <w:color w:val="auto"/>
                <w:sz w:val="18"/>
                <w:szCs w:val="18"/>
              </w:rPr>
              <w:t xml:space="preserve"> vídeos que demonstram conceitos e ideias sobre os conteúdos da disciplina e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l</w:t>
            </w:r>
            <w:r>
              <w:rPr>
                <w:rFonts w:cs="Arial" w:ascii="Arial" w:hAnsi="Arial"/>
                <w:sz w:val="18"/>
                <w:szCs w:val="18"/>
              </w:rPr>
              <w:t>inks para outros sítios eletrônicos contendo materiais relacionados aos temas da aula.</w:t>
            </w:r>
          </w:p>
          <w:p>
            <w:pPr>
              <w:pStyle w:val="LO-Normal"/>
              <w:widowControl w:val="false"/>
              <w:bidi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  <w:t>Materiais online e referências bibliográficas estão sugeridos ao final desta Ficha 2 como bibliografia básica e complementar.</w:t>
            </w:r>
          </w:p>
          <w:p>
            <w:pPr>
              <w:pStyle w:val="LO-Normal"/>
              <w:widowControl w:val="false"/>
              <w:bidi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</w:r>
          </w:p>
          <w:p>
            <w:pPr>
              <w:pStyle w:val="LO-Normal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auto"/>
                <w:sz w:val="18"/>
                <w:szCs w:val="18"/>
              </w:rPr>
              <w:t>d) previsão de período de ambientação dos recursos tecnológicos a serem utilizados pelos discentes</w:t>
            </w:r>
          </w:p>
          <w:p>
            <w:pPr>
              <w:pStyle w:val="LO-Normal"/>
              <w:widowControl w:val="false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</w:rPr>
              <w:t xml:space="preserve">Na primeira semana de aula da disciplina a professora apresentará uma explicação detalhada dos procedimentos adotados para condução da disciplina. Em relação </w:t>
            </w:r>
          </w:p>
          <w:p>
            <w:pPr>
              <w:pStyle w:val="LO-Normal"/>
              <w:widowControl w:val="false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</w:rPr>
              <w:t xml:space="preserve">aos recursos tecnológicos utilizados na disciplina (sítio eletrônico, Literatura online, etc); </w:t>
            </w:r>
          </w:p>
          <w:p>
            <w:pPr>
              <w:pStyle w:val="LO-Normal"/>
              <w:widowControl w:val="false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</w:rPr>
              <w:t>à didática empregada na disciplina.</w:t>
            </w:r>
          </w:p>
          <w:p>
            <w:pPr>
              <w:pStyle w:val="LO-Normal"/>
              <w:widowControl w:val="false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</w:rPr>
            </w:r>
          </w:p>
          <w:p>
            <w:pPr>
              <w:pStyle w:val="LO-Normal"/>
              <w:widowControl w:val="false"/>
              <w:jc w:val="both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auto"/>
                <w:sz w:val="18"/>
                <w:szCs w:val="18"/>
              </w:rPr>
              <w:t>e) identificação do controle de frequência das atividades</w:t>
            </w:r>
          </w:p>
          <w:p>
            <w:pPr>
              <w:pStyle w:val="LO-Normal"/>
              <w:widowControl w:val="false"/>
              <w:jc w:val="both"/>
              <w:rPr>
                <w:sz w:val="18"/>
                <w:szCs w:val="18"/>
              </w:rPr>
            </w:pPr>
            <w:r>
              <w:rPr>
                <w:rFonts w:cs="Arial" w:ascii="Arial" w:hAnsi="Arial"/>
                <w:color w:val="auto"/>
                <w:sz w:val="18"/>
                <w:szCs w:val="18"/>
              </w:rPr>
              <w:t>A frequência do aluno será contabilizada pela participação nas aulas presenciais.</w:t>
            </w:r>
          </w:p>
          <w:p>
            <w:pPr>
              <w:pStyle w:val="LO-Normal"/>
              <w:widowControl w:val="false"/>
              <w:jc w:val="both"/>
              <w:rPr>
                <w:rStyle w:val="Fontepargpadro"/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auto"/>
                <w:sz w:val="18"/>
                <w:szCs w:val="18"/>
              </w:rPr>
            </w:r>
          </w:p>
          <w:p>
            <w:pPr>
              <w:pStyle w:val="LO-Normal"/>
              <w:jc w:val="both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f) cronograma de conteúdo</w:t>
            </w:r>
          </w:p>
          <w:p>
            <w:pPr>
              <w:pStyle w:val="LO-Normal3"/>
              <w:spacing w:before="0" w:after="57"/>
              <w:jc w:val="both"/>
              <w:rPr>
                <w:rFonts w:ascii="Arial" w:hAnsi="Arial" w:eastAsia="Arial" w:cs="Arial"/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  <w:t xml:space="preserve">A disciplina está dividida em blocos didáticos (BD). Serão </w:t>
            </w: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  <w:t>quatro</w:t>
            </w: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  <w:t xml:space="preserve"> blocos didáticos (BD1 a BD</w:t>
            </w: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  <w:t>4</w:t>
            </w: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  <w:t xml:space="preserve">) com 3 avaliações presenciais de igual peso com 2 horas de duração, conforme cronograma detalhado na Tabela 1. </w:t>
            </w:r>
          </w:p>
          <w:p>
            <w:pPr>
              <w:pStyle w:val="LO-Normal3"/>
              <w:spacing w:before="0" w:after="57"/>
              <w:jc w:val="both"/>
              <w:rPr>
                <w:rFonts w:ascii="Arial" w:hAnsi="Arial" w:eastAsia="Arial" w:cs="Arial"/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/>
              <w:t>Tabela 1 - Cronograma detalhado do conteúdo dos blocos didáticos</w:t>
            </w:r>
          </w:p>
          <w:tbl>
            <w:tblPr>
              <w:tblW w:w="9921" w:type="dxa"/>
              <w:jc w:val="start"/>
              <w:tblInd w:w="0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989"/>
              <w:gridCol w:w="633"/>
              <w:gridCol w:w="799"/>
              <w:gridCol w:w="1196"/>
              <w:gridCol w:w="6304"/>
            </w:tblGrid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2F549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FFFFFF"/>
                    </w:rPr>
                    <w:t>Semana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2F549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FFFFFF"/>
                    </w:rPr>
                    <w:t>BD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2F549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FFFFFF"/>
                    </w:rPr>
                    <w:t>Aula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2F549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FFFFFF"/>
                    </w:rPr>
                    <w:t>Data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2F549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FFFFFF"/>
                    </w:rPr>
                    <w:t>Conteúdo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03/08/26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 xml:space="preserve">Apresentação da disciplina: Cronograma; Avaliações. Introdução à Estatística: </w:t>
                  </w:r>
                </w:p>
                <w:p>
                  <w:pPr>
                    <w:pStyle w:val="Contedodatabela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importância, conceitos, elementos e aplicações.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05/08/26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Amostragem: métodos de amostragem probabilística e não probabilística.</w:t>
                  </w:r>
                </w:p>
              </w:tc>
            </w:tr>
            <w:tr>
              <w:trPr>
                <w:trHeight w:val="61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10/08/26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Estatística descritiva: Tipos de variáveis; Distribuições de frequência para variáveis qualitativas. Gráficos para uma ou duas variáveis.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12/08/26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Estatística descritiva: Tipos de variáveis; Distribuições de frequência para variáveis quantitativas. Gráficos para uma ou duas variáveis.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5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17/08/26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Estatística descritiva: Medidas de posição.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6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19/08/26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 xml:space="preserve">Estatística descritiva: Medidas de dispersão. 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7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24/08/26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Análises bivariadas. Atividade prática: análises bivariadas.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8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26/08/26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Exercícios (descritiva)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5</w:t>
                  </w:r>
                </w:p>
              </w:tc>
              <w:tc>
                <w:tcPr>
                  <w:tcW w:w="633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</w:t>
                  </w:r>
                </w:p>
              </w:tc>
              <w:tc>
                <w:tcPr>
                  <w:tcW w:w="799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9</w:t>
                  </w:r>
                </w:p>
              </w:tc>
              <w:tc>
                <w:tcPr>
                  <w:tcW w:w="1196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31/08/26</w:t>
                  </w:r>
                </w:p>
              </w:tc>
              <w:tc>
                <w:tcPr>
                  <w:tcW w:w="6304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Introdução à probabilidade: conjuntos, eventos e definições.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5</w:t>
                  </w:r>
                </w:p>
              </w:tc>
              <w:tc>
                <w:tcPr>
                  <w:tcW w:w="633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</w:t>
                  </w:r>
                </w:p>
              </w:tc>
              <w:tc>
                <w:tcPr>
                  <w:tcW w:w="799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10</w:t>
                  </w:r>
                </w:p>
              </w:tc>
              <w:tc>
                <w:tcPr>
                  <w:tcW w:w="1196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02/09/26</w:t>
                  </w:r>
                </w:p>
              </w:tc>
              <w:tc>
                <w:tcPr>
                  <w:tcW w:w="6304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Probabilidades: operações com probabilidades.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6</w:t>
                  </w:r>
                </w:p>
              </w:tc>
              <w:tc>
                <w:tcPr>
                  <w:tcW w:w="633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799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1196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07/09/26</w:t>
                  </w:r>
                </w:p>
              </w:tc>
              <w:tc>
                <w:tcPr>
                  <w:tcW w:w="6304" w:type="dxa"/>
                  <w:tcBorders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Feriado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DEADA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6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DEADA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DEADA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11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DEADA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09/09/26</w:t>
                  </w:r>
                </w:p>
              </w:tc>
              <w:tc>
                <w:tcPr>
                  <w:tcW w:w="6304" w:type="dxa"/>
                  <w:tcBorders/>
                  <w:shd w:fill="FDEADA" w:val="clear"/>
                  <w:vAlign w:val="bottom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Revisão geral (BD1)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7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12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14/09/26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000000"/>
                    </w:rPr>
                    <w:t>Prova 1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7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13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16/09/26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 xml:space="preserve">Probabilidades: Regra da adição; Eventos independentes; </w:t>
                  </w:r>
                </w:p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Probabilidade condicional; Teorema de Bayes.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8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14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21/09/26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Exercícios (probabilidades)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8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15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23/09/26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Variáveis aleatórias discretas e contínuas. 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9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16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28/09/26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Exercícios (v.a. discretas e contínuas)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9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17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30/09/26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Distribuições de probabilidades discretas.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10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18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05/10/26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Distribuições de probabilidades contínuas.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10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19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07/10/26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Exercícios (distribuições de probabilidades)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11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12/10/26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Feriado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DEADA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11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DEADA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2-3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DEADA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20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DEADA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14/10/26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DEADA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Revisão geral (BD2-</w:t>
                  </w:r>
                  <w:r>
                    <w:rPr>
                      <w:rFonts w:ascii="Arial narrow" w:hAnsi="Arial narrow"/>
                      <w:color w:val="000000"/>
                    </w:rPr>
                    <w:t>BD3</w:t>
                  </w:r>
                  <w:r>
                    <w:rPr>
                      <w:rFonts w:ascii="Arial narrow" w:hAnsi="Arial narrow"/>
                      <w:color w:val="000000"/>
                    </w:rPr>
                    <w:t>)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12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19/10/26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SIEPE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12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21/10/26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SIEPE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13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2-3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21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26/10/26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000000"/>
                    </w:rPr>
                    <w:t>Prova 2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13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28/10/26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Feriado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14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-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02/11/26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  <w:t>Feriado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14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22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04/11/26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Introdução à Inferência.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15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23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09/11/26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Exercícios (distribuição amostral).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15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24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11/11/26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Estimação pontual e intervalar. Exercícios (estimação)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16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25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16/11/26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Dimensionamento amostral. Exercícios (tamanho de amostra)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16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26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18/11/26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Teste de hipóteses: hipóteses e tipos de erro; componentes do teste; Teste para a média. Teste de hipóteses para a proporção e para a variância.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17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27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23/11/26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Exercícios (testes de hipótese)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17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28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25/11/26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Revisão geral (BD3)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18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4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29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30/11/26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000000"/>
                    </w:rPr>
                    <w:t>Prova 3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18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-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30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02/12/26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FFFA6" w:val="clear"/>
                </w:tcPr>
                <w:p>
                  <w:pPr>
                    <w:pStyle w:val="Contedodatabela"/>
                    <w:ind w:hanging="0" w:start="0" w:end="0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000000"/>
                    </w:rPr>
                    <w:t>-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19</w:t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-</w:t>
                  </w:r>
                </w:p>
              </w:tc>
              <w:tc>
                <w:tcPr>
                  <w:tcW w:w="799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-</w:t>
                  </w:r>
                </w:p>
              </w:tc>
              <w:tc>
                <w:tcPr>
                  <w:tcW w:w="1196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  <w:vAlign w:val="center"/>
                </w:tcPr>
                <w:p>
                  <w:pPr>
                    <w:pStyle w:val="Contedodatabela"/>
                    <w:ind w:hanging="0" w:start="0" w:end="0"/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09/12/26</w:t>
                  </w:r>
                </w:p>
              </w:tc>
              <w:tc>
                <w:tcPr>
                  <w:tcW w:w="6304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FEB2FE" w:val="clear"/>
                </w:tcPr>
                <w:p>
                  <w:pPr>
                    <w:pStyle w:val="Contedodatabela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b/>
                      <w:color w:val="000000"/>
                    </w:rPr>
                    <w:t>Exame Final</w:t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633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799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1196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6304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/>
                  <w:vAlign w:val="bottom"/>
                </w:tcPr>
                <w:p>
                  <w:pPr>
                    <w:pStyle w:val="Contedodatabela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Legenda:</w:t>
                  </w:r>
                </w:p>
              </w:tc>
              <w:tc>
                <w:tcPr>
                  <w:tcW w:w="633" w:type="dxa"/>
                  <w:tcBorders/>
                  <w:shd w:fill="FFFFA6" w:val="clear"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799" w:type="dxa"/>
                  <w:tcBorders/>
                  <w:vAlign w:val="bottom"/>
                </w:tcPr>
                <w:p>
                  <w:pPr>
                    <w:pStyle w:val="Contedodatabela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Aula</w:t>
                  </w:r>
                </w:p>
              </w:tc>
              <w:tc>
                <w:tcPr>
                  <w:tcW w:w="1196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6304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633" w:type="dxa"/>
                  <w:tcBorders/>
                  <w:shd w:fill="FDEADA" w:val="clear"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799" w:type="dxa"/>
                  <w:tcBorders/>
                  <w:vAlign w:val="bottom"/>
                </w:tcPr>
                <w:p>
                  <w:pPr>
                    <w:pStyle w:val="Contedodatabela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Revisão</w:t>
                  </w:r>
                </w:p>
              </w:tc>
              <w:tc>
                <w:tcPr>
                  <w:tcW w:w="1196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6304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633" w:type="dxa"/>
                  <w:tcBorders/>
                  <w:shd w:fill="FEB2FE" w:val="clear"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799" w:type="dxa"/>
                  <w:tcBorders/>
                  <w:vAlign w:val="bottom"/>
                </w:tcPr>
                <w:p>
                  <w:pPr>
                    <w:pStyle w:val="Contedodatabela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Prova</w:t>
                  </w:r>
                </w:p>
              </w:tc>
              <w:tc>
                <w:tcPr>
                  <w:tcW w:w="1196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6304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989" w:type="dxa"/>
                  <w:tcBorders/>
                  <w:vAlign w:val="bottom"/>
                </w:tcPr>
                <w:p>
                  <w:pPr>
                    <w:pStyle w:val="Contedodatabela"/>
                    <w:ind w:hanging="0" w:start="0" w:end="0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633" w:type="dxa"/>
                  <w:tcBorders>
                    <w:top w:val="single" w:sz="2" w:space="0" w:color="BFBFBF"/>
                    <w:start w:val="single" w:sz="2" w:space="0" w:color="BFBFBF"/>
                    <w:bottom w:val="single" w:sz="2" w:space="0" w:color="BFBFBF"/>
                    <w:end w:val="single" w:sz="2" w:space="0" w:color="BFBFBF"/>
                  </w:tcBorders>
                  <w:shd w:fill="E7E6E6" w:val="clear"/>
                  <w:vAlign w:val="center"/>
                </w:tcPr>
                <w:p>
                  <w:pPr>
                    <w:pStyle w:val="Contedodatabela"/>
                    <w:rPr>
                      <w:rFonts w:ascii="Arial narrow" w:hAnsi="Arial narrow"/>
                      <w:i/>
                      <w:i/>
                      <w:color w:val="808080"/>
                    </w:rPr>
                  </w:pPr>
                  <w:r>
                    <w:rPr>
                      <w:rFonts w:ascii="Arial narrow" w:hAnsi="Arial narrow"/>
                      <w:i/>
                      <w:color w:val="808080"/>
                    </w:rPr>
                  </w:r>
                </w:p>
              </w:tc>
              <w:tc>
                <w:tcPr>
                  <w:tcW w:w="799" w:type="dxa"/>
                  <w:tcBorders/>
                  <w:vAlign w:val="bottom"/>
                </w:tcPr>
                <w:p>
                  <w:pPr>
                    <w:pStyle w:val="Contedodatabela"/>
                    <w:jc w:val="start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  <w:t>Feriado</w:t>
                  </w:r>
                </w:p>
              </w:tc>
              <w:tc>
                <w:tcPr>
                  <w:tcW w:w="1196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  <w:tc>
                <w:tcPr>
                  <w:tcW w:w="6304" w:type="dxa"/>
                  <w:tcBorders/>
                  <w:vAlign w:val="bottom"/>
                </w:tcPr>
                <w:p>
                  <w:pPr>
                    <w:pStyle w:val="Contedodatabela"/>
                    <w:rPr>
                      <w:rFonts w:ascii="Arial narrow" w:hAnsi="Arial narrow"/>
                      <w:color w:val="000000"/>
                    </w:rPr>
                  </w:pPr>
                  <w:r>
                    <w:rPr>
                      <w:rFonts w:ascii="Arial narrow" w:hAnsi="Arial narrow"/>
                      <w:color w:val="000000"/>
                    </w:rPr>
                  </w:r>
                </w:p>
              </w:tc>
            </w:tr>
          </w:tbl>
          <w:p>
            <w:pPr>
              <w:pStyle w:val="Normal"/>
              <w:shd w:val="clear" w:fill="FFFFFF"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  <w:p>
            <w:pPr>
              <w:pStyle w:val="Normal"/>
              <w:shd w:val="clear" w:fill="FFFFFF"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>
          <w:trHeight w:val="1680" w:hRule="atLeast"/>
        </w:trPr>
        <w:tc>
          <w:tcPr>
            <w:tcW w:w="9584" w:type="dxa"/>
            <w:gridSpan w:val="10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fill="FFFFFF" w:val="clear"/>
            <w:tcMar>
              <w:start w:w="40" w:type="dxa"/>
            </w:tcMar>
            <w:vAlign w:val="center"/>
          </w:tcPr>
          <w:p>
            <w:pPr>
              <w:pStyle w:val="LO-Normal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FORMAS DE AVALIAÇÃO</w:t>
            </w:r>
          </w:p>
          <w:p>
            <w:pPr>
              <w:pStyle w:val="LO-Normal"/>
              <w:jc w:val="center"/>
              <w:rPr>
                <w:rFonts w:ascii="Arial" w:hAnsi="Arial" w:eastAsia="Arial" w:cs="Arial"/>
                <w:b/>
                <w:color w:val="auto"/>
              </w:rPr>
            </w:pPr>
            <w:r>
              <w:rPr>
                <w:rFonts w:eastAsia="Arial" w:cs="Arial" w:ascii="Arial" w:hAnsi="Arial"/>
                <w:b/>
                <w:color w:val="auto"/>
              </w:rPr>
            </w:r>
          </w:p>
          <w:p>
            <w:pPr>
              <w:pStyle w:val="LO-Normal"/>
              <w:widowControl w:val="false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z w:val="20"/>
                <w:szCs w:val="20"/>
              </w:rPr>
              <w:t xml:space="preserve">A </w:t>
            </w:r>
            <w:r>
              <w:rPr>
                <w:rFonts w:eastAsia="Arial" w:cs="Arial" w:ascii="Arial" w:hAnsi="Arial"/>
                <w:i/>
                <w:iCs/>
                <w:color w:val="auto"/>
                <w:sz w:val="20"/>
                <w:szCs w:val="20"/>
              </w:rPr>
              <w:t>Nota</w:t>
            </w:r>
            <w:r>
              <w:rPr>
                <w:rFonts w:eastAsia="Arial" w:cs="Arial" w:ascii="Arial" w:hAnsi="Arial"/>
                <w:color w:val="auto"/>
                <w:sz w:val="20"/>
                <w:szCs w:val="20"/>
              </w:rPr>
              <w:t xml:space="preserve"> na disciplina será a média aritmética simples das notas das três avaliações. </w:t>
            </w:r>
          </w:p>
          <w:p>
            <w:pPr>
              <w:pStyle w:val="ListParagraph"/>
              <w:widowControl w:val="false"/>
              <w:spacing w:before="0" w:after="57"/>
              <w:ind w:hanging="0" w:start="0" w:end="0"/>
              <w:contextualSpacing/>
              <w:jc w:val="both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z w:val="20"/>
                <w:szCs w:val="20"/>
              </w:rPr>
            </w:r>
          </w:p>
          <w:p>
            <w:pPr>
              <w:pStyle w:val="LO-Normal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Critérios para aprovação:</w:t>
            </w:r>
          </w:p>
          <w:p>
            <w:pPr>
              <w:pStyle w:val="LO-Normal"/>
              <w:numPr>
                <w:ilvl w:val="0"/>
                <w:numId w:val="5"/>
              </w:numPr>
              <w:jc w:val="both"/>
              <w:rPr/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Frequência</w:t>
            </w:r>
            <w:r>
              <w:rPr>
                <w:rFonts w:eastAsia="Arial" w:cs="Arial" w:ascii="Arial" w:hAnsi="Arial"/>
              </w:rPr>
              <w:t xml:space="preserve"> de pelo menos 75% e </w:t>
            </w:r>
            <w:r>
              <w:rPr>
                <w:rFonts w:eastAsia="Arial" w:cs="Arial" w:ascii="Arial" w:hAnsi="Arial"/>
                <w:i/>
                <w:iCs/>
                <w:color w:val="000000"/>
                <w:kern w:val="0"/>
                <w:sz w:val="20"/>
                <w:szCs w:val="20"/>
                <w:lang w:val="pt-BR" w:eastAsia="pt-BR" w:bidi="ar-SA"/>
              </w:rPr>
              <w:t>N</w:t>
            </w:r>
            <w:r>
              <w:rPr>
                <w:rFonts w:eastAsia="Arial" w:cs="Arial" w:ascii="Arial" w:hAnsi="Arial"/>
                <w:i/>
                <w:iCs/>
              </w:rPr>
              <w:t>ota</w:t>
            </w:r>
            <w:r>
              <w:rPr>
                <w:rFonts w:eastAsia="Arial" w:cs="Arial" w:ascii="Arial" w:hAnsi="Arial"/>
              </w:rPr>
              <w:t xml:space="preserve"> igual ou acima de 70 → Aprova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ção</w:t>
            </w:r>
            <w:r>
              <w:rPr>
                <w:rFonts w:eastAsia="Arial" w:cs="Arial" w:ascii="Arial" w:hAnsi="Arial"/>
              </w:rPr>
              <w:t xml:space="preserve"> sem Exame 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F</w:t>
            </w:r>
            <w:r>
              <w:rPr>
                <w:rFonts w:eastAsia="Arial" w:cs="Arial" w:ascii="Arial" w:hAnsi="Arial"/>
              </w:rPr>
              <w:t>inal.</w:t>
            </w:r>
          </w:p>
          <w:p>
            <w:pPr>
              <w:pStyle w:val="LO-Normal"/>
              <w:numPr>
                <w:ilvl w:val="0"/>
                <w:numId w:val="5"/>
              </w:numPr>
              <w:jc w:val="both"/>
              <w:rPr/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Frequência</w:t>
            </w:r>
            <w:r>
              <w:rPr>
                <w:rFonts w:eastAsia="Arial" w:cs="Arial" w:ascii="Arial" w:hAnsi="Arial"/>
              </w:rPr>
              <w:t xml:space="preserve"> de pelo menos 75% e </w:t>
            </w:r>
            <w:r>
              <w:rPr>
                <w:rFonts w:eastAsia="Arial" w:cs="Arial" w:ascii="Arial" w:hAnsi="Arial"/>
                <w:i/>
                <w:iCs/>
                <w:color w:val="000000"/>
                <w:kern w:val="0"/>
                <w:sz w:val="20"/>
                <w:szCs w:val="20"/>
                <w:lang w:val="pt-BR" w:eastAsia="pt-BR" w:bidi="ar-SA"/>
              </w:rPr>
              <w:t>N</w:t>
            </w:r>
            <w:r>
              <w:rPr>
                <w:rFonts w:eastAsia="Arial" w:cs="Arial" w:ascii="Arial" w:hAnsi="Arial"/>
                <w:i/>
                <w:iCs/>
              </w:rPr>
              <w:t>ota</w:t>
            </w:r>
            <w:r>
              <w:rPr>
                <w:rFonts w:eastAsia="Arial" w:cs="Arial" w:ascii="Arial" w:hAnsi="Arial"/>
              </w:rPr>
              <w:t xml:space="preserve"> entre 40 e 70 → Exame 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F</w:t>
            </w:r>
            <w:r>
              <w:rPr>
                <w:rFonts w:eastAsia="Arial" w:cs="Arial" w:ascii="Arial" w:hAnsi="Arial"/>
              </w:rPr>
              <w:t>inal.</w:t>
            </w:r>
          </w:p>
          <w:p>
            <w:pPr>
              <w:pStyle w:val="LO-Normal"/>
              <w:numPr>
                <w:ilvl w:val="0"/>
                <w:numId w:val="5"/>
              </w:numPr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Média 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 xml:space="preserve">entre </w:t>
            </w:r>
            <w:r>
              <w:rPr>
                <w:rFonts w:eastAsia="Arial" w:cs="Arial" w:ascii="Arial" w:hAnsi="Arial"/>
                <w:i/>
                <w:iCs/>
                <w:color w:val="000000"/>
                <w:kern w:val="0"/>
                <w:sz w:val="20"/>
                <w:szCs w:val="20"/>
                <w:lang w:val="pt-BR" w:eastAsia="pt-BR" w:bidi="ar-SA"/>
              </w:rPr>
              <w:t>Nota</w:t>
            </w:r>
            <w:r>
              <w:rPr>
                <w:rFonts w:eastAsia="Arial" w:cs="Arial" w:ascii="Arial" w:hAnsi="Arial"/>
              </w:rPr>
              <w:t xml:space="preserve"> e Exame 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F</w:t>
            </w:r>
            <w:r>
              <w:rPr>
                <w:rFonts w:eastAsia="Arial" w:cs="Arial" w:ascii="Arial" w:hAnsi="Arial"/>
              </w:rPr>
              <w:t>inal igual ou acima de 50 → Aprova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ção</w:t>
            </w:r>
            <w:r>
              <w:rPr>
                <w:rFonts w:eastAsia="Arial" w:cs="Arial" w:ascii="Arial" w:hAnsi="Arial"/>
              </w:rPr>
              <w:t>.</w:t>
            </w:r>
          </w:p>
          <w:p>
            <w:pPr>
              <w:pStyle w:val="LO-Normal"/>
              <w:numPr>
                <w:ilvl w:val="0"/>
                <w:numId w:val="5"/>
              </w:numPr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i/>
                <w:iCs/>
              </w:rPr>
              <w:t>Nota</w:t>
            </w:r>
            <w:r>
              <w:rPr>
                <w:rFonts w:eastAsia="Arial" w:cs="Arial" w:ascii="Arial" w:hAnsi="Arial"/>
              </w:rPr>
              <w:t xml:space="preserve"> inferior a 40 ou presença inferior a 75% → Reprova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ção</w:t>
            </w:r>
            <w:r>
              <w:rPr>
                <w:rFonts w:eastAsia="Arial" w:cs="Arial" w:ascii="Arial" w:hAnsi="Arial"/>
              </w:rPr>
              <w:t>.</w:t>
            </w:r>
          </w:p>
          <w:p>
            <w:pPr>
              <w:pStyle w:val="LO-Normal"/>
              <w:numPr>
                <w:ilvl w:val="0"/>
                <w:numId w:val="5"/>
              </w:numPr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Média 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 xml:space="preserve">entre </w:t>
            </w:r>
            <w:r>
              <w:rPr>
                <w:rFonts w:eastAsia="Arial" w:cs="Arial" w:ascii="Arial" w:hAnsi="Arial"/>
                <w:i/>
                <w:iCs/>
                <w:color w:val="000000"/>
                <w:kern w:val="0"/>
                <w:sz w:val="20"/>
                <w:szCs w:val="20"/>
                <w:lang w:val="pt-BR" w:eastAsia="pt-BR" w:bidi="ar-SA"/>
              </w:rPr>
              <w:t>Nota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 xml:space="preserve"> e</w:t>
            </w:r>
            <w:r>
              <w:rPr>
                <w:rFonts w:eastAsia="Arial" w:cs="Arial" w:ascii="Arial" w:hAnsi="Arial"/>
              </w:rPr>
              <w:t xml:space="preserve"> Exame 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F</w:t>
            </w:r>
            <w:r>
              <w:rPr>
                <w:rFonts w:eastAsia="Arial" w:cs="Arial" w:ascii="Arial" w:hAnsi="Arial"/>
              </w:rPr>
              <w:t>inal inferior a 50 → Reprova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ção</w:t>
            </w:r>
            <w:r>
              <w:rPr>
                <w:rFonts w:eastAsia="Arial" w:cs="Arial" w:ascii="Arial" w:hAnsi="Arial"/>
              </w:rPr>
              <w:t>.</w:t>
            </w:r>
          </w:p>
          <w:p>
            <w:pPr>
              <w:pStyle w:val="LO-Normal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</w:tc>
      </w:tr>
      <w:tr>
        <w:trPr>
          <w:trHeight w:val="1680" w:hRule="atLeast"/>
        </w:trPr>
        <w:tc>
          <w:tcPr>
            <w:tcW w:w="9584" w:type="dxa"/>
            <w:gridSpan w:val="10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fill="FFFFFF" w:val="clear"/>
            <w:tcMar>
              <w:start w:w="40" w:type="dxa"/>
            </w:tcMar>
            <w:vAlign w:val="center"/>
          </w:tcPr>
          <w:p>
            <w:pPr>
              <w:pStyle w:val="LO-Normal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BIBLIOGRAFIA BÁSICA</w:t>
            </w:r>
          </w:p>
          <w:p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0"/>
                <w:numId w:val="4"/>
              </w:numPr>
              <w:bidi w:val="0"/>
              <w:spacing w:lineRule="auto" w:line="259" w:before="0" w:after="57"/>
              <w:ind w:hanging="360" w:start="720" w:end="0"/>
              <w:contextualSpacing w:val="false"/>
              <w:jc w:val="start"/>
              <w:rPr/>
            </w:pPr>
            <w:r>
              <w:rPr>
                <w:rFonts w:eastAsia="Arial" w:cs="Arial" w:ascii="Arial" w:hAnsi="Arial"/>
                <w:color w:val="00000A"/>
                <w:sz w:val="20"/>
                <w:szCs w:val="20"/>
                <w:lang w:val="pt-BR"/>
              </w:rPr>
              <w:t xml:space="preserve">DEPARTAMENTO DE ESTATÍSTICA, UFPR. </w:t>
            </w:r>
            <w:r>
              <w:rPr>
                <w:rFonts w:eastAsia="Arial" w:cs="Arial" w:ascii="Arial" w:hAnsi="Arial"/>
                <w:b/>
                <w:bCs/>
                <w:color w:val="00000A"/>
                <w:sz w:val="20"/>
                <w:szCs w:val="20"/>
                <w:lang w:val="pt-BR"/>
              </w:rPr>
              <w:t>CE003-ESTATÍSTICA II (Notas de Aula)</w:t>
            </w:r>
            <w:r>
              <w:rPr>
                <w:rFonts w:eastAsia="Arial" w:cs="Arial" w:ascii="Arial" w:hAnsi="Arial"/>
                <w:color w:val="00000A"/>
                <w:sz w:val="20"/>
                <w:szCs w:val="20"/>
                <w:lang w:val="pt-BR"/>
              </w:rPr>
              <w:t xml:space="preserve">. </w:t>
            </w:r>
            <w:r>
              <w:rPr>
                <w:rStyle w:val="Hyperlink"/>
                <w:rFonts w:eastAsia="Arial" w:cs="Arial" w:ascii="Arial" w:hAnsi="Arial"/>
                <w:color w:val="00000A"/>
                <w:kern w:val="0"/>
                <w:sz w:val="20"/>
                <w:szCs w:val="20"/>
                <w:u w:val="none"/>
                <w:lang w:val="pt-BR" w:eastAsia="pt-BR" w:bidi="ar-SA"/>
              </w:rPr>
              <w:t xml:space="preserve">Disponível em: </w:t>
            </w:r>
            <w:hyperlink r:id="rId4">
              <w:r>
                <w:rPr>
                  <w:rStyle w:val="Hyperlink"/>
                </w:rPr>
                <w:t>https://sites.google.com/site/estcompufpr/apostila</w:t>
              </w:r>
            </w:hyperlink>
            <w:r>
              <w:rPr>
                <w:rStyle w:val="Hyperlink"/>
                <w:rFonts w:eastAsia="Arial" w:cs="Arial" w:ascii="Arial" w:hAnsi="Arial"/>
                <w:color w:val="auto"/>
                <w:kern w:val="0"/>
                <w:sz w:val="20"/>
                <w:szCs w:val="20"/>
                <w:u w:val="none"/>
                <w:lang w:val="pt-BR" w:eastAsia="pt-BR" w:bidi="ar-SA"/>
              </w:rPr>
              <w:t>.</w:t>
            </w:r>
          </w:p>
          <w:p>
            <w:pPr>
              <w:pStyle w:val="ListParagraph"/>
              <w:numPr>
                <w:ilvl w:val="0"/>
                <w:numId w:val="4"/>
              </w:numPr>
              <w:suppressAutoHyphens w:val="true"/>
              <w:bidi w:val="0"/>
              <w:spacing w:lineRule="auto" w:line="259" w:before="0" w:after="57"/>
              <w:ind w:hanging="360" w:start="720" w:end="0"/>
              <w:contextualSpacing/>
              <w:jc w:val="start"/>
              <w:rPr/>
            </w:pPr>
            <w:r>
              <w:rPr>
                <w:rStyle w:val="Hyperlink"/>
                <w:rFonts w:eastAsia="Arial" w:cs="Arial" w:ascii="Arial" w:hAnsi="Arial"/>
                <w:b w:val="false"/>
                <w:bCs w:val="false"/>
                <w:color w:val="00000A"/>
                <w:kern w:val="0"/>
                <w:sz w:val="20"/>
                <w:szCs w:val="20"/>
                <w:u w:val="none"/>
                <w:lang w:val="pt-BR" w:eastAsia="pt-BR" w:bidi="ar-SA"/>
              </w:rPr>
              <w:t xml:space="preserve">INSTITUTO DE MATEMÁTICA E ESTATÍSTICA, UFRGS. </w:t>
            </w:r>
            <w:r>
              <w:rPr>
                <w:rStyle w:val="Hyperlink"/>
                <w:rFonts w:eastAsia="Arial" w:cs="Arial" w:ascii="Arial" w:hAnsi="Arial"/>
                <w:b/>
                <w:bCs/>
                <w:color w:val="00000A"/>
                <w:kern w:val="0"/>
                <w:sz w:val="20"/>
                <w:szCs w:val="20"/>
                <w:u w:val="none"/>
                <w:lang w:val="pt-BR" w:eastAsia="pt-BR" w:bidi="ar-SA"/>
              </w:rPr>
              <w:t>MAT02219 - Probabilidade e Estatística EAD</w:t>
            </w:r>
            <w:r>
              <w:rPr>
                <w:rStyle w:val="Hyperlink"/>
                <w:rFonts w:eastAsia="Arial" w:cs="Arial" w:ascii="Arial" w:hAnsi="Arial"/>
                <w:b w:val="false"/>
                <w:bCs w:val="false"/>
                <w:color w:val="00000A"/>
                <w:kern w:val="0"/>
                <w:sz w:val="20"/>
                <w:szCs w:val="20"/>
                <w:u w:val="none"/>
                <w:lang w:val="pt-BR" w:eastAsia="pt-BR" w:bidi="ar-SA"/>
              </w:rPr>
              <w:t xml:space="preserve">. Disponível em: </w:t>
            </w:r>
            <w:hyperlink r:id="rId5">
              <w:r>
                <w:rPr>
                  <w:rStyle w:val="Hyperlink"/>
                  <w:rFonts w:eastAsia="Times New Roman" w:cs="Arial" w:ascii="Arial" w:hAnsi="Arial"/>
                  <w:b w:val="false"/>
                  <w:bCs w:val="false"/>
                  <w:color w:val="0000FF"/>
                  <w:kern w:val="0"/>
                  <w:sz w:val="20"/>
                  <w:szCs w:val="20"/>
                  <w:u w:val="single"/>
                  <w:lang w:val="pt-BR" w:eastAsia="pt-BR" w:bidi="ar-SA"/>
                </w:rPr>
                <w:t>https://www.ufrgs.br/probabilidade-estatistica/livro</w:t>
              </w:r>
            </w:hyperlink>
            <w:r>
              <w:rPr>
                <w:rStyle w:val="Hyperlink"/>
                <w:rFonts w:eastAsia="Arial" w:cs="Arial" w:ascii="Arial" w:hAnsi="Arial"/>
                <w:b w:val="false"/>
                <w:bCs w:val="false"/>
                <w:color w:val="00000A"/>
                <w:kern w:val="0"/>
                <w:sz w:val="20"/>
                <w:szCs w:val="20"/>
                <w:u w:val="none"/>
                <w:lang w:val="pt-BR" w:eastAsia="pt-BR" w:bidi="ar-SA"/>
              </w:rPr>
              <w:t>.</w:t>
            </w:r>
          </w:p>
          <w:p>
            <w:pPr>
              <w:pStyle w:val="Normal"/>
              <w:numPr>
                <w:ilvl w:val="0"/>
                <w:numId w:val="4"/>
              </w:numPr>
              <w:suppressAutoHyphens w:val="true"/>
              <w:bidi w:val="0"/>
              <w:spacing w:lineRule="auto" w:line="259" w:before="0" w:after="57"/>
              <w:ind w:hanging="360" w:start="720" w:end="0"/>
              <w:contextualSpacing/>
              <w:jc w:val="start"/>
              <w:rPr/>
            </w:pPr>
            <w:r>
              <w:rPr>
                <w:rStyle w:val="Hyperlink"/>
                <w:rFonts w:eastAsia="Arial" w:cs="Arial" w:ascii="Arial" w:hAnsi="Arial"/>
                <w:b w:val="false"/>
                <w:bCs w:val="false"/>
                <w:color w:val="00000A"/>
                <w:kern w:val="0"/>
                <w:sz w:val="20"/>
                <w:szCs w:val="20"/>
                <w:u w:val="none"/>
                <w:shd w:fill="auto" w:val="clear"/>
                <w:lang w:val="pt-BR" w:eastAsia="pt-BR" w:bidi="ar-SA"/>
              </w:rPr>
              <w:t xml:space="preserve">Bussab, W. O.; Morettin, P. A. </w:t>
            </w:r>
            <w:r>
              <w:rPr>
                <w:rStyle w:val="Strong"/>
                <w:rFonts w:eastAsia="Arial" w:cs="Arial" w:ascii="Arial" w:hAnsi="Arial"/>
                <w:color w:val="00000A"/>
                <w:kern w:val="0"/>
                <w:sz w:val="20"/>
                <w:szCs w:val="20"/>
                <w:u w:val="none"/>
                <w:shd w:fill="auto" w:val="clear"/>
                <w:lang w:val="pt-BR" w:eastAsia="pt-BR" w:bidi="ar-SA"/>
              </w:rPr>
              <w:t xml:space="preserve">Estatística básica </w:t>
            </w:r>
            <w:r>
              <w:rPr>
                <w:rStyle w:val="Strong"/>
                <w:rFonts w:eastAsia="Arial" w:cs="Arial" w:ascii="Arial" w:hAnsi="Arial"/>
                <w:b w:val="false"/>
                <w:bCs w:val="false"/>
                <w:color w:val="00000A"/>
                <w:kern w:val="0"/>
                <w:sz w:val="20"/>
                <w:szCs w:val="20"/>
                <w:u w:val="none"/>
                <w:shd w:fill="auto" w:val="clear"/>
                <w:lang w:val="pt-BR" w:eastAsia="pt-BR" w:bidi="ar-SA"/>
              </w:rPr>
              <w:t>(9</w:t>
            </w:r>
            <w:r>
              <w:rPr>
                <w:rStyle w:val="Strong"/>
                <w:rFonts w:eastAsia="Arial" w:cs="Arial" w:ascii="Arial" w:hAnsi="Arial"/>
                <w:b w:val="false"/>
                <w:bCs w:val="false"/>
                <w:color w:val="00000A"/>
                <w:kern w:val="0"/>
                <w:sz w:val="20"/>
                <w:szCs w:val="20"/>
                <w:u w:val="none"/>
                <w:shd w:fill="auto" w:val="clear"/>
                <w:vertAlign w:val="superscript"/>
                <w:lang w:val="pt-BR" w:eastAsia="pt-BR" w:bidi="ar-SA"/>
              </w:rPr>
              <w:t>a</w:t>
            </w:r>
            <w:r>
              <w:rPr>
                <w:rStyle w:val="Strong"/>
                <w:rFonts w:eastAsia="Arial" w:cs="Arial" w:ascii="Arial" w:hAnsi="Arial"/>
                <w:b w:val="false"/>
                <w:bCs w:val="false"/>
                <w:color w:val="00000A"/>
                <w:kern w:val="0"/>
                <w:sz w:val="20"/>
                <w:szCs w:val="20"/>
                <w:u w:val="none"/>
                <w:shd w:fill="auto" w:val="clear"/>
                <w:lang w:val="pt-BR" w:eastAsia="pt-BR" w:bidi="ar-SA"/>
              </w:rPr>
              <w:t xml:space="preserve"> ed.)</w:t>
            </w:r>
            <w:r>
              <w:rPr>
                <w:rStyle w:val="Hyperlink"/>
                <w:rFonts w:eastAsia="Arial" w:cs="Arial" w:ascii="Arial" w:hAnsi="Arial"/>
                <w:b w:val="false"/>
                <w:bCs w:val="false"/>
                <w:color w:val="00000A"/>
                <w:kern w:val="0"/>
                <w:sz w:val="20"/>
                <w:szCs w:val="20"/>
                <w:u w:val="none"/>
                <w:shd w:fill="auto" w:val="clear"/>
                <w:lang w:val="pt-BR" w:eastAsia="pt-BR" w:bidi="ar-SA"/>
              </w:rPr>
              <w:t xml:space="preserve">. São Paulo: Editora Saraiva, 2017. Disponível em: </w:t>
            </w:r>
            <w:hyperlink r:id="rId6">
              <w:r>
                <w:rPr>
                  <w:rStyle w:val="Hyperlink"/>
                </w:rPr>
                <w:t>https://minhabiblioteca.ufpr.br/biblioteca/</w:t>
              </w:r>
            </w:hyperlink>
            <w:r>
              <w:rPr>
                <w:rStyle w:val="Hyperlink"/>
                <w:rFonts w:eastAsia="Arial" w:cs="Arial" w:ascii="Arial" w:hAnsi="Arial"/>
                <w:b w:val="false"/>
                <w:bCs w:val="false"/>
                <w:color w:val="00000A"/>
                <w:kern w:val="0"/>
                <w:sz w:val="20"/>
                <w:szCs w:val="20"/>
                <w:u w:val="none"/>
                <w:shd w:fill="auto" w:val="clear"/>
                <w:lang w:val="pt-BR" w:eastAsia="pt-BR" w:bidi="ar-SA"/>
              </w:rPr>
              <w:t xml:space="preserve"> </w:t>
            </w:r>
          </w:p>
          <w:p>
            <w:pPr>
              <w:pStyle w:val="LO-Normal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auto"/>
                <w:sz w:val="18"/>
                <w:szCs w:val="18"/>
              </w:rPr>
            </w:r>
          </w:p>
          <w:p>
            <w:pPr>
              <w:pStyle w:val="LO-Normal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BIBLIOGRAFIA COMPLEMENTAR</w:t>
            </w:r>
          </w:p>
          <w:p>
            <w:pPr>
              <w:pStyle w:val="BodyText"/>
              <w:spacing w:lineRule="auto" w:line="240" w:before="0" w:after="0"/>
              <w:rPr>
                <w:rStyle w:val="Fontepargpadro"/>
                <w:rFonts w:ascii="Arial" w:hAnsi="Arial" w:eastAsia="Times New Roman" w:cs="Arial"/>
                <w:b w:val="false"/>
                <w:bCs w:val="false"/>
                <w:color w:val="0000FF"/>
                <w:kern w:val="0"/>
                <w:sz w:val="20"/>
                <w:szCs w:val="20"/>
                <w:u w:val="single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val="0000FF"/>
                <w:kern w:val="0"/>
                <w:sz w:val="20"/>
                <w:szCs w:val="20"/>
                <w:u w:val="single"/>
                <w:lang w:val="pt-BR" w:eastAsia="pt-BR" w:bidi="ar-SA"/>
              </w:rPr>
            </w:r>
          </w:p>
          <w:p>
            <w:pPr>
              <w:pStyle w:val="BodyText"/>
              <w:widowControl/>
              <w:numPr>
                <w:ilvl w:val="0"/>
                <w:numId w:val="7"/>
              </w:numPr>
              <w:suppressAutoHyphens w:val="true"/>
              <w:bidi w:val="0"/>
              <w:spacing w:lineRule="auto" w:line="240" w:before="0" w:after="0"/>
              <w:jc w:val="start"/>
              <w:textAlignment w:val="baseline"/>
              <w:rPr/>
            </w:pPr>
            <w:hyperlink r:id="rId7" w:tgtFrame="_top">
              <w:r>
                <w:rPr>
                  <w:rStyle w:val="Hyperlink"/>
                  <w:rFonts w:eastAsia="Times New Roman" w:cs="Arial" w:ascii="Arial" w:hAnsi="Arial"/>
                  <w:b w:val="false"/>
                  <w:bCs w:val="false"/>
                  <w:color w:val="0000FF"/>
                  <w:kern w:val="0"/>
                  <w:sz w:val="20"/>
                  <w:szCs w:val="20"/>
                  <w:u w:val="single"/>
                  <w:lang w:val="pt-BR" w:eastAsia="pt-BR" w:bidi="ar-SA"/>
                </w:rPr>
                <w:t>http://www.pemd.univasf.edu.br/arquivos/estatistica.pdf</w:t>
              </w:r>
            </w:hyperlink>
          </w:p>
          <w:p>
            <w:pPr>
              <w:pStyle w:val="Normal1"/>
              <w:numPr>
                <w:ilvl w:val="0"/>
                <w:numId w:val="7"/>
              </w:numPr>
              <w:spacing w:lineRule="auto" w:line="240" w:before="0" w:after="0"/>
              <w:rPr/>
            </w:pPr>
            <w:hyperlink r:id="rId8" w:tgtFrame="_top">
              <w:r>
                <w:rPr>
                  <w:rStyle w:val="Hyperlink"/>
                  <w:rFonts w:eastAsia="Times New Roman" w:cs="Arial" w:ascii="Arial" w:hAnsi="Arial"/>
                  <w:b w:val="false"/>
                  <w:bCs w:val="false"/>
                  <w:color w:val="0000FF"/>
                  <w:kern w:val="0"/>
                  <w:sz w:val="20"/>
                  <w:szCs w:val="20"/>
                  <w:u w:val="single"/>
                  <w:lang w:val="pt-BR" w:eastAsia="pt-BR" w:bidi="ar-SA"/>
                </w:rPr>
                <w:t>http://www.de.ufpb.br/~ulisses/disciplinas/livro-cpe-i.pdf</w:t>
              </w:r>
            </w:hyperlink>
          </w:p>
          <w:p>
            <w:pPr>
              <w:pStyle w:val="Normal1"/>
              <w:numPr>
                <w:ilvl w:val="0"/>
                <w:numId w:val="6"/>
              </w:numPr>
              <w:spacing w:lineRule="auto" w:line="240" w:before="0" w:after="0"/>
              <w:rPr/>
            </w:pPr>
            <w:hyperlink r:id="rId9" w:tgtFrame="_top">
              <w:r>
                <w:rPr>
                  <w:rStyle w:val="Hyperlink"/>
                  <w:rFonts w:eastAsia="Times New Roman" w:cs="Arial" w:ascii="Arial" w:hAnsi="Arial"/>
                  <w:b w:val="false"/>
                  <w:bCs w:val="false"/>
                  <w:color w:val="0000FF"/>
                  <w:kern w:val="0"/>
                  <w:sz w:val="20"/>
                  <w:szCs w:val="20"/>
                  <w:u w:val="single"/>
                  <w:lang w:val="pt-BR" w:eastAsia="pt-BR" w:bidi="ar-SA"/>
                </w:rPr>
                <w:t>https://www.fcav.unesp.br/Home/departamentos/cienciasexatas/alanrodrigopanosso/apostila_bioestatistica_2019.pdf</w:t>
              </w:r>
            </w:hyperlink>
          </w:p>
          <w:p>
            <w:pPr>
              <w:pStyle w:val="Normal1"/>
              <w:numPr>
                <w:ilvl w:val="0"/>
                <w:numId w:val="6"/>
              </w:numPr>
              <w:spacing w:lineRule="auto" w:line="240" w:before="0" w:after="0"/>
              <w:rPr/>
            </w:pPr>
            <w:hyperlink r:id="rId10" w:tgtFrame="_top">
              <w:r>
                <w:rPr>
                  <w:rStyle w:val="Hyperlink"/>
                  <w:rFonts w:eastAsia="Times New Roman" w:cs="Arial" w:ascii="Arial" w:hAnsi="Arial"/>
                  <w:b w:val="false"/>
                  <w:bCs w:val="false"/>
                  <w:color w:val="0000FF"/>
                  <w:kern w:val="0"/>
                  <w:sz w:val="20"/>
                  <w:szCs w:val="20"/>
                  <w:u w:val="single"/>
                  <w:lang w:val="pt-BR" w:eastAsia="pt-BR" w:bidi="ar-SA"/>
                </w:rPr>
                <w:t>http://www.ecn26.ie.ufu.br/TEXTOS_ESTATISTICA/NOTAS%20DE%20AULA%20DE%20ESTATISTICA.pdf</w:t>
              </w:r>
            </w:hyperlink>
          </w:p>
          <w:p>
            <w:pPr>
              <w:pStyle w:val="BodyText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contextualSpacing/>
              <w:jc w:val="start"/>
              <w:textAlignment w:val="baseline"/>
              <w:rPr/>
            </w:pPr>
            <w:hyperlink r:id="rId11">
              <w:r>
                <w:rPr>
                  <w:rStyle w:val="Hyperlink"/>
                  <w:rFonts w:eastAsia="Times New Roman" w:cs="Arial" w:ascii="Arial" w:hAnsi="Arial"/>
                  <w:b w:val="false"/>
                  <w:bCs w:val="false"/>
                  <w:color w:val="0000FF"/>
                  <w:kern w:val="0"/>
                  <w:sz w:val="20"/>
                  <w:szCs w:val="20"/>
                  <w:u w:val="single"/>
                  <w:shd w:fill="FFFFFF" w:val="clear"/>
                  <w:lang w:val="pt-BR" w:eastAsia="pt-BR" w:bidi="ar-SA"/>
                </w:rPr>
                <w:t>http://unesav.com.br/ckfinder/userfiles/files/Apostila%20de%20Estatistica.pdf</w:t>
              </w:r>
            </w:hyperlink>
          </w:p>
          <w:p>
            <w:pPr>
              <w:pStyle w:val="BodyText"/>
              <w:widowControl/>
              <w:suppressAutoHyphens w:val="true"/>
              <w:bidi w:val="0"/>
              <w:spacing w:before="113" w:after="0"/>
              <w:jc w:val="start"/>
              <w:textAlignment w:val="baseline"/>
              <w:rPr/>
            </w:pPr>
            <w:r>
              <w:rPr>
                <w:rStyle w:val="Fontepargpadro"/>
                <w:rFonts w:eastAsia="Times New Roman" w:cs="Arial" w:ascii="Arial" w:hAnsi="Arial"/>
                <w:b w:val="false"/>
                <w:bCs w:val="false"/>
                <w:color w:val="000000"/>
                <w:kern w:val="0"/>
                <w:sz w:val="20"/>
                <w:szCs w:val="20"/>
                <w:u w:val="none"/>
                <w:shd w:fill="FFFFFF" w:val="clear"/>
                <w:lang w:val="pt-BR" w:eastAsia="pt-BR" w:bidi="ar-SA"/>
              </w:rPr>
              <w:t>Revisão de Matemática básica: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contextualSpacing/>
              <w:jc w:val="start"/>
              <w:textAlignment w:val="baseline"/>
              <w:rPr/>
            </w:pPr>
            <w:hyperlink r:id="rId12">
              <w:r>
                <w:rPr>
                  <w:rStyle w:val="Hyperlink"/>
                  <w:lang w:val="pt-BR"/>
                </w:rPr>
                <w:t>https://www.doraci.com.br/downloads/matematica/fund-mat-elem_01.pdf</w:t>
              </w:r>
            </w:hyperlink>
          </w:p>
          <w:p>
            <w:pPr>
              <w:pStyle w:val="ListParagraph"/>
              <w:suppressAutoHyphens w:val="true"/>
              <w:ind w:hanging="0" w:start="0" w:end="0"/>
              <w:rPr>
                <w:rStyle w:val="Fontepargpadro"/>
                <w:rFonts w:ascii="Arial" w:hAnsi="Arial" w:eastAsia="Times New Roman" w:cs="Arial"/>
                <w:b w:val="false"/>
                <w:bCs w:val="false"/>
                <w:color w:val="0000FF"/>
                <w:kern w:val="0"/>
                <w:sz w:val="20"/>
                <w:szCs w:val="20"/>
                <w:u w:val="single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val="0000FF"/>
                <w:kern w:val="0"/>
                <w:sz w:val="20"/>
                <w:szCs w:val="20"/>
                <w:u w:val="single"/>
                <w:lang w:val="pt-BR" w:eastAsia="pt-BR" w:bidi="ar-SA"/>
              </w:rPr>
            </w:r>
          </w:p>
        </w:tc>
      </w:tr>
      <w:tr>
        <w:trPr>
          <w:trHeight w:val="1680" w:hRule="atLeast"/>
        </w:trPr>
        <w:tc>
          <w:tcPr>
            <w:tcW w:w="9584" w:type="dxa"/>
            <w:gridSpan w:val="10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fill="FFFFFF" w:val="clear"/>
            <w:tcMar>
              <w:start w:w="40" w:type="dxa"/>
            </w:tcMar>
            <w:vAlign w:val="center"/>
          </w:tcPr>
          <w:p>
            <w:pPr>
              <w:pStyle w:val="LO-Normal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  <w:p>
            <w:pPr>
              <w:pStyle w:val="LO-Normal"/>
              <w:spacing w:before="0" w:after="57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 xml:space="preserve">Professor da Disciplina: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kern w:val="0"/>
                <w:sz w:val="18"/>
                <w:szCs w:val="18"/>
                <w:shd w:fill="auto" w:val="clear"/>
                <w:lang w:val="pt-BR" w:eastAsia="pt-BR" w:bidi="ar-SA"/>
              </w:rPr>
              <w:t>Silvia Emiko Shimakura</w:t>
            </w:r>
          </w:p>
          <w:p>
            <w:pPr>
              <w:pStyle w:val="LO-Normal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  <w:p>
            <w:pPr>
              <w:pStyle w:val="LO-Normal"/>
              <w:rPr/>
            </w:pPr>
            <w:r>
              <w:rPr>
                <w:rFonts w:eastAsia="Arial" w:cs="Arial" w:ascii="Arial" w:hAnsi="Arial"/>
                <w:b/>
              </w:rPr>
              <w:t>Contato do professor da disciplina (e-mail):</w:t>
            </w: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silvia.shimakura</w:t>
            </w:r>
            <w:r>
              <w:rPr>
                <w:rStyle w:val="Hyperlink"/>
                <w:rFonts w:eastAsia="Arial" w:cs="Arial" w:ascii="Arial" w:hAnsi="Arial"/>
                <w:color w:val="000000"/>
                <w:shd w:fill="auto" w:val="clear"/>
              </w:rPr>
              <w:t>@ufpr.br</w:t>
            </w:r>
          </w:p>
          <w:p>
            <w:pPr>
              <w:pStyle w:val="LO-Normal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  <w:p>
            <w:pPr>
              <w:pStyle w:val="LO-Normal"/>
              <w:rPr/>
            </w:pPr>
            <w:r>
              <w:rPr>
                <w:rFonts w:eastAsia="Arial" w:cs="Arial" w:ascii="Arial" w:hAnsi="Arial"/>
                <w:b/>
              </w:rPr>
              <w:t xml:space="preserve">Chefe de Departamento ou Unidade equivalente: </w:t>
            </w:r>
            <w:r>
              <w:rPr>
                <w:rFonts w:eastAsia="Arial" w:cs="Arial" w:ascii="Arial" w:hAnsi="Arial"/>
                <w:b w:val="false"/>
                <w:bCs w:val="false"/>
              </w:rPr>
              <w:t>Fernanda Buhrer Rizzato</w:t>
            </w:r>
          </w:p>
        </w:tc>
      </w:tr>
    </w:tbl>
    <w:p>
      <w:pPr>
        <w:pStyle w:val="LO-Normal"/>
        <w:rPr/>
      </w:pPr>
      <w:r>
        <w:rPr/>
      </w:r>
    </w:p>
    <w:sectPr>
      <w:type w:val="nextPage"/>
      <w:pgSz w:w="11906" w:h="16838"/>
      <w:pgMar w:left="1134" w:right="851" w:gutter="0" w:header="0" w:top="850" w:footer="0" w:bottom="851"/>
      <w:pgNumType w:start="1" w:fmt="decimal"/>
      <w:formProt w:val="false"/>
      <w:textDirection w:val="lrTb"/>
      <w:docGrid w:type="default" w:linePitch="600" w:charSpace="4915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 narrow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4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LO-Normal"/>
    <w:next w:val="LO-Normal"/>
    <w:qFormat/>
    <w:pPr>
      <w:keepNext w:val="true"/>
      <w:numPr>
        <w:ilvl w:val="0"/>
        <w:numId w:val="1"/>
      </w:numPr>
      <w:jc w:val="both"/>
      <w:outlineLvl w:val="0"/>
    </w:pPr>
    <w:rPr>
      <w:rFonts w:ascii="Arial" w:hAnsi="Arial" w:eastAsia="Arial" w:cs="Arial"/>
      <w:b/>
      <w:sz w:val="24"/>
      <w:szCs w:val="24"/>
    </w:rPr>
  </w:style>
  <w:style w:type="paragraph" w:styleId="Heading2">
    <w:name w:val="Heading 2"/>
    <w:basedOn w:val="LO-Normal"/>
    <w:next w:val="LO-Normal"/>
    <w:qFormat/>
    <w:pPr>
      <w:keepNext w:val="true"/>
      <w:keepLines/>
      <w:numPr>
        <w:ilvl w:val="1"/>
        <w:numId w:val="1"/>
      </w:num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numPr>
        <w:ilvl w:val="2"/>
        <w:numId w:val="1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numPr>
        <w:ilvl w:val="3"/>
        <w:numId w:val="1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numPr>
        <w:ilvl w:val="4"/>
        <w:numId w:val="1"/>
      </w:numPr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numPr>
        <w:ilvl w:val="5"/>
        <w:numId w:val="1"/>
      </w:numPr>
      <w:spacing w:before="200" w:after="40"/>
      <w:outlineLvl w:val="5"/>
    </w:pPr>
    <w:rPr>
      <w:b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basedOn w:val="DefaultParagraphFont"/>
    <w:qFormat/>
    <w:rPr>
      <w:rFonts w:ascii="Tahoma" w:hAnsi="Tahoma" w:eastAsia="Tahoma" w:cs="Tahoma"/>
      <w:sz w:val="16"/>
      <w:szCs w:val="16"/>
    </w:rPr>
  </w:style>
  <w:style w:type="character" w:styleId="Smbolosdenumerao">
    <w:name w:val="Símbolos de numeração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CommentTextChar">
    <w:name w:val="Comment Text Char"/>
    <w:basedOn w:val="DefaultParagraphFont"/>
    <w:qFormat/>
    <w:rPr/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TextodecomentrioChar">
    <w:name w:val="Texto de comentário Char"/>
    <w:basedOn w:val="DefaultParagraphFont"/>
    <w:qFormat/>
    <w:rPr/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MenoPendente">
    <w:name w:val="Menção Pendente"/>
    <w:basedOn w:val="DefaultParagraphFont"/>
    <w:qFormat/>
    <w:rPr>
      <w:color w:val="605E5C"/>
      <w:shd w:fill="C0C0C0" w:val="clear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Fontepargpadro">
    <w:name w:val="Fonte parág. padrão"/>
    <w:qFormat/>
    <w:rPr/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Hyperlink1">
    <w:name w:val="Hyperlink1"/>
    <w:basedOn w:val="Fontepargpadro"/>
    <w:qFormat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uppressAutoHyphens w:val="true"/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LO-Normal"/>
    <w:qFormat/>
    <w:pPr>
      <w:suppressLineNumbers/>
    </w:pPr>
    <w:rPr>
      <w:rFonts w:cs="Mangal"/>
    </w:rPr>
  </w:style>
  <w:style w:type="paragraph" w:styleId="Title">
    <w:name w:val="Title"/>
    <w:basedOn w:val="LO-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LO-Normal">
    <w:name w:val="LO-Normal"/>
    <w:qFormat/>
    <w:pPr>
      <w:widowControl/>
      <w:suppressAutoHyphens w:val="true"/>
      <w:overflowPunct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pt-BR" w:eastAsia="pt-BR" w:bidi="ar-SA"/>
    </w:rPr>
  </w:style>
  <w:style w:type="paragraph" w:styleId="caption1">
    <w:name w:val="caption1"/>
    <w:basedOn w:val="LO-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ubtitle">
    <w:name w:val="Subtitle"/>
    <w:basedOn w:val="LO-Normal"/>
    <w:next w:val="LO-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LO-Normal"/>
    <w:qFormat/>
    <w:pPr/>
    <w:rPr>
      <w:rFonts w:ascii="Tahoma" w:hAnsi="Tahoma" w:eastAsia="Tahoma" w:cs="Tahoma"/>
      <w:sz w:val="16"/>
      <w:szCs w:val="16"/>
    </w:rPr>
  </w:style>
  <w:style w:type="paragraph" w:styleId="Contedodoquadro">
    <w:name w:val="Conteúdo do quadro"/>
    <w:basedOn w:val="LO-Normal"/>
    <w:qFormat/>
    <w:pPr/>
    <w:rPr/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CommentText">
    <w:name w:val="Comment Text"/>
    <w:basedOn w:val="LO-Normal"/>
    <w:qFormat/>
    <w:pPr/>
    <w:rPr/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AnnotationText">
    <w:name w:val="Annotation Text"/>
    <w:basedOn w:val="LO-Normal"/>
    <w:qFormat/>
    <w:pPr/>
    <w:rPr/>
  </w:style>
  <w:style w:type="paragraph" w:styleId="Ttulodetabela">
    <w:name w:val="Título de tabela"/>
    <w:basedOn w:val="Normal"/>
    <w:qFormat/>
    <w:pPr>
      <w:suppressLineNumbers/>
      <w:suppressAutoHyphens w:val="true"/>
      <w:jc w:val="center"/>
      <w:textAlignment w:val="auto"/>
    </w:pPr>
    <w:rPr>
      <w:b/>
      <w:bCs/>
      <w:color w:val="auto"/>
      <w:lang w:eastAsia="ar-SA"/>
    </w:rPr>
  </w:style>
  <w:style w:type="paragraph" w:styleId="LO-Normal1">
    <w:name w:val="LO-Normal1"/>
    <w:qFormat/>
    <w:pPr>
      <w:widowControl/>
      <w:suppressAutoHyphens w:val="true"/>
      <w:overflowPunct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pt-BR" w:eastAsia="pt-BR" w:bidi="ar-SA"/>
    </w:rPr>
  </w:style>
  <w:style w:type="paragraph" w:styleId="Normal1">
    <w:name w:val="Normal1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pt-BR" w:eastAsia="pt-BR" w:bidi="ar-SA"/>
    </w:rPr>
  </w:style>
  <w:style w:type="paragraph" w:styleId="LO-Normal3">
    <w:name w:val="LO-Normal3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pt-BR" w:eastAsia="pt-BR" w:bidi="ar-SA"/>
    </w:rPr>
  </w:style>
  <w:style w:type="numbering" w:styleId="Semlista">
    <w:name w:val="Sem lista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leg.ufpr.br/ce009" TargetMode="External"/><Relationship Id="rId4" Type="http://schemas.openxmlformats.org/officeDocument/2006/relationships/hyperlink" Target="https://sites.google.com/site/estcompufpr/apostila" TargetMode="External"/><Relationship Id="rId5" Type="http://schemas.openxmlformats.org/officeDocument/2006/relationships/hyperlink" Target="https://www.ufrgs.br/probabilidade-estatistica/livro" TargetMode="External"/><Relationship Id="rId6" Type="http://schemas.openxmlformats.org/officeDocument/2006/relationships/hyperlink" Target="https://minhabiblioteca.ufpr.br/biblioteca/" TargetMode="External"/><Relationship Id="rId7" Type="http://schemas.openxmlformats.org/officeDocument/2006/relationships/hyperlink" Target="http://www.pemd.univasf.edu.br/arquivos/estatistica.pdf" TargetMode="External"/><Relationship Id="rId8" Type="http://schemas.openxmlformats.org/officeDocument/2006/relationships/hyperlink" Target="http://www.de.ufpb.br/~ulisses/disciplinas/livro-cpe-i.pdf" TargetMode="External"/><Relationship Id="rId9" Type="http://schemas.openxmlformats.org/officeDocument/2006/relationships/hyperlink" Target="https://www.fcav.unesp.br/Home/departamentos/cienciasexatas/alanrodrigopanosso/apostila_bioestatistica_2019.pdf" TargetMode="External"/><Relationship Id="rId10" Type="http://schemas.openxmlformats.org/officeDocument/2006/relationships/hyperlink" Target="http://www.ecn26.ie.ufu.br/TEXTOS_ESTATISTICA/NOTAS%20DE%20AULA%20DE%20ESTATISTICA.pdf" TargetMode="External"/><Relationship Id="rId11" Type="http://schemas.openxmlformats.org/officeDocument/2006/relationships/hyperlink" Target="http://unesav.com.br/ckfinder/userfiles/files/Apostila%20de%20Estatistica.pdf" TargetMode="External"/><Relationship Id="rId12" Type="http://schemas.openxmlformats.org/officeDocument/2006/relationships/hyperlink" Target="https://www.doraci.com.br/downloads/matematica/fund-mat-elem_01.pdf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7144</TotalTime>
  <Application>LibreOffice/24.2.7.2$Linux_X86_64 LibreOffice_project/420$Build-2</Application>
  <AppVersion>15.0000</AppVersion>
  <Pages>5</Pages>
  <Words>1205</Words>
  <Characters>7528</Characters>
  <CharactersWithSpaces>8442</CharactersWithSpaces>
  <Paragraphs>291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2020-10-16T20:45:00Z</dcterms:created>
  <dc:creator>CIPEAD</dc:creator>
  <dc:description/>
  <dc:language>pt-BR</dc:language>
  <cp:lastModifiedBy/>
  <cp:lastPrinted>2026-07-21T16:47:32Z</cp:lastPrinted>
  <dcterms:modified xsi:type="dcterms:W3CDTF">2026-07-21T17:06:18Z</dcterms:modified>
  <cp:revision>262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0x01010094249E28D647D844AB9C993D62C0C604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