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9FA" w:rsidRDefault="004869FA" w:rsidP="004869FA">
      <w:pPr>
        <w:pStyle w:val="Titolo1"/>
      </w:pPr>
      <w:bookmarkStart w:id="0" w:name="__RefHeading__540_729210063"/>
      <w:bookmarkStart w:id="1" w:name="_Toc475637325"/>
      <w:r>
        <w:t>Requisiti Utente</w:t>
      </w:r>
      <w:bookmarkEnd w:id="0"/>
      <w:bookmarkEnd w:id="1"/>
    </w:p>
    <w:p w:rsidR="004869FA" w:rsidRDefault="004869FA" w:rsidP="004869FA">
      <w:pPr>
        <w:pStyle w:val="Normal-text-no-indention"/>
      </w:pPr>
      <w:r>
        <w:t>Il sistema deve occuparsi della gestione di un parcheggio.</w:t>
      </w:r>
    </w:p>
    <w:p w:rsidR="004869FA" w:rsidRDefault="004869FA" w:rsidP="004869FA">
      <w:pPr>
        <w:pStyle w:val="Normal-text"/>
      </w:pPr>
      <w:r>
        <w:t>L’interazione con il sistema, come verrà analizzato successivamente, avviene con due tipi di utente diversi.</w:t>
      </w:r>
    </w:p>
    <w:p w:rsidR="004869FA" w:rsidRDefault="004869FA" w:rsidP="004869FA">
      <w:pPr>
        <w:pStyle w:val="Normal-text"/>
      </w:pPr>
      <w:r>
        <w:t>In generale le funzioni che esso deve svolgere sono:</w:t>
      </w:r>
    </w:p>
    <w:p w:rsidR="004869FA" w:rsidRDefault="004869FA" w:rsidP="004869FA">
      <w:pPr>
        <w:pStyle w:val="Normal-text"/>
        <w:numPr>
          <w:ilvl w:val="0"/>
          <w:numId w:val="2"/>
        </w:numPr>
      </w:pPr>
      <w:r>
        <w:t>Tenere conto dei parcheggi totali liberi e occupati</w:t>
      </w:r>
    </w:p>
    <w:p w:rsidR="004869FA" w:rsidRDefault="004869FA" w:rsidP="004869FA">
      <w:pPr>
        <w:pStyle w:val="Normal-text"/>
        <w:numPr>
          <w:ilvl w:val="0"/>
          <w:numId w:val="2"/>
        </w:numPr>
      </w:pPr>
      <w:r>
        <w:t>Tenere conto del tempo per il quale ogni parcheggio è rimasto occupato(al fine di associarne un prezzo)</w:t>
      </w:r>
    </w:p>
    <w:p w:rsidR="004869FA" w:rsidRDefault="004869FA" w:rsidP="004869FA">
      <w:pPr>
        <w:pStyle w:val="Normal-text"/>
        <w:numPr>
          <w:ilvl w:val="0"/>
          <w:numId w:val="2"/>
        </w:numPr>
      </w:pPr>
      <w:r>
        <w:t>Quando un parcheggio viene occupato il sistema deve notificare tale evento al gestore del parcheggio il quale potrà successivamente accettare la “richiesta di sosta” e far partire il conteggio del tempo.</w:t>
      </w:r>
    </w:p>
    <w:p w:rsidR="004869FA" w:rsidRDefault="004869FA" w:rsidP="004869FA">
      <w:pPr>
        <w:pStyle w:val="Normal-text"/>
        <w:numPr>
          <w:ilvl w:val="0"/>
          <w:numId w:val="2"/>
        </w:numPr>
      </w:pPr>
      <w:r>
        <w:t>Quando un parcheggio viene liberato il sistema deve notificare tale evento al gestore del parcheggio il quale, una volta ricevuto il pagamento da parte del cliente, renderà disponibile il parcheggio ad altri clienti.</w:t>
      </w:r>
    </w:p>
    <w:p w:rsidR="004869FA" w:rsidRDefault="004869FA" w:rsidP="004869FA">
      <w:pPr>
        <w:pStyle w:val="Normal-text"/>
        <w:numPr>
          <w:ilvl w:val="0"/>
          <w:numId w:val="2"/>
        </w:numPr>
      </w:pPr>
      <w:r>
        <w:t>Quando il parcheggio viene occupato il sistema notifica tale evento al gestore del parcheggio il quale sarà libero o meno di fornire il servizio di sosta attraverso un’interazione con il sistema.</w:t>
      </w:r>
    </w:p>
    <w:p w:rsidR="004869FA" w:rsidRDefault="004869FA" w:rsidP="004869FA">
      <w:pPr>
        <w:pStyle w:val="Normal-text"/>
        <w:numPr>
          <w:ilvl w:val="0"/>
          <w:numId w:val="2"/>
        </w:numPr>
      </w:pPr>
      <w:r>
        <w:t>Se un cliente libera il parcheggio prima che il gestore abbia accettato il suo arrivo, il parcheggio diventa di nuovo disponibile</w:t>
      </w:r>
    </w:p>
    <w:p w:rsidR="004869FA" w:rsidRDefault="004869FA" w:rsidP="004869FA">
      <w:pPr>
        <w:pStyle w:val="Normal-text"/>
        <w:numPr>
          <w:ilvl w:val="0"/>
          <w:numId w:val="2"/>
        </w:numPr>
      </w:pPr>
      <w:r>
        <w:t>Nel caso in cui un cliente occupi un parcheggio che si è appena liberato e del quale non è stato ancora accettato il “pagamento”: non appena il gestore avrà accettato la partenza del cliente uscente dovrà accettare la richiesta del cliente entrante.</w:t>
      </w:r>
    </w:p>
    <w:p w:rsidR="004869FA" w:rsidRDefault="004869FA" w:rsidP="004869FA">
      <w:pPr>
        <w:pStyle w:val="Titolo2"/>
      </w:pPr>
      <w:bookmarkStart w:id="2" w:name="__RefHeading__542_729210063"/>
      <w:bookmarkStart w:id="3" w:name="_Toc475637326"/>
      <w:r>
        <w:t>Tipi Utente</w:t>
      </w:r>
      <w:bookmarkEnd w:id="2"/>
      <w:bookmarkEnd w:id="3"/>
    </w:p>
    <w:p w:rsidR="004869FA" w:rsidRDefault="004869FA" w:rsidP="004869FA">
      <w:pPr>
        <w:pStyle w:val="Normal-text"/>
      </w:pPr>
      <w:r>
        <w:t>Gli utenti che interessano il sistema sono due:</w:t>
      </w:r>
    </w:p>
    <w:p w:rsidR="004869FA" w:rsidRDefault="004869FA" w:rsidP="004869FA">
      <w:pPr>
        <w:pStyle w:val="Normal-text"/>
        <w:numPr>
          <w:ilvl w:val="0"/>
          <w:numId w:val="3"/>
        </w:numPr>
      </w:pPr>
      <w:r>
        <w:t>Il gestore del parcheggio, colui che offre il servizio di sosta.</w:t>
      </w:r>
    </w:p>
    <w:p w:rsidR="004869FA" w:rsidRDefault="004869FA" w:rsidP="004869FA">
      <w:pPr>
        <w:pStyle w:val="Normal-text"/>
        <w:numPr>
          <w:ilvl w:val="0"/>
          <w:numId w:val="3"/>
        </w:numPr>
      </w:pPr>
      <w:r>
        <w:t>Autisti, che intendono sostare e, quindi, usufruire del servizio.</w:t>
      </w:r>
    </w:p>
    <w:p w:rsidR="004869FA" w:rsidRDefault="004869FA" w:rsidP="004869FA">
      <w:pPr>
        <w:pStyle w:val="Normal-text"/>
      </w:pPr>
      <w:r>
        <w:t xml:space="preserve">Il parcheggio sarà dedicato al solo parcheggio di auto. Per questa categoria si intendono auto che si utilizzano tipicamente in città (auto familiari, sportive, </w:t>
      </w:r>
      <w:proofErr w:type="spellStart"/>
      <w:r>
        <w:t>Suv</w:t>
      </w:r>
      <w:proofErr w:type="spellEnd"/>
      <w:r>
        <w:t xml:space="preserve">, </w:t>
      </w:r>
      <w:proofErr w:type="spellStart"/>
      <w:r>
        <w:t>etc</w:t>
      </w:r>
      <w:proofErr w:type="spellEnd"/>
      <w:r>
        <w:t>…).</w:t>
      </w:r>
    </w:p>
    <w:p w:rsidR="004869FA" w:rsidRDefault="004869FA" w:rsidP="004869FA">
      <w:pPr>
        <w:pStyle w:val="Titolo2"/>
      </w:pPr>
      <w:bookmarkStart w:id="4" w:name="__RefHeading___Toc480_2012744402"/>
      <w:bookmarkStart w:id="5" w:name="_Toc475637327"/>
      <w:r>
        <w:t>Dimensioni Utente</w:t>
      </w:r>
      <w:bookmarkEnd w:id="4"/>
      <w:bookmarkEnd w:id="5"/>
    </w:p>
    <w:p w:rsidR="004869FA" w:rsidRDefault="004869FA" w:rsidP="004869FA">
      <w:pPr>
        <w:pStyle w:val="Normal-text"/>
      </w:pPr>
      <w:r>
        <w:t>Il parcheggio sarà alto 2.00m.</w:t>
      </w:r>
    </w:p>
    <w:p w:rsidR="004869FA" w:rsidRDefault="004869FA" w:rsidP="004869FA">
      <w:pPr>
        <w:pStyle w:val="Normal-text"/>
      </w:pPr>
      <w:r>
        <w:t>Dato che le auto saranno quelle tipicamente quelle utilizzate in città, le loro dimensioni saranno circa:</w:t>
      </w:r>
    </w:p>
    <w:tbl>
      <w:tblPr>
        <w:tblW w:w="4709" w:type="dxa"/>
        <w:tblLayout w:type="fixed"/>
        <w:tblCellMar>
          <w:left w:w="10" w:type="dxa"/>
          <w:right w:w="10" w:type="dxa"/>
        </w:tblCellMar>
        <w:tblLook w:val="0000" w:firstRow="0" w:lastRow="0" w:firstColumn="0" w:lastColumn="0" w:noHBand="0" w:noVBand="0"/>
      </w:tblPr>
      <w:tblGrid>
        <w:gridCol w:w="1097"/>
        <w:gridCol w:w="719"/>
        <w:gridCol w:w="680"/>
        <w:gridCol w:w="733"/>
        <w:gridCol w:w="1480"/>
      </w:tblGrid>
      <w:tr w:rsidR="004869FA" w:rsidTr="00C964F0">
        <w:tblPrEx>
          <w:tblCellMar>
            <w:top w:w="0" w:type="dxa"/>
            <w:bottom w:w="0" w:type="dxa"/>
          </w:tblCellMar>
        </w:tblPrEx>
        <w:tc>
          <w:tcPr>
            <w:tcW w:w="109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p>
        </w:tc>
        <w:tc>
          <w:tcPr>
            <w:tcW w:w="7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proofErr w:type="spellStart"/>
            <w:r>
              <w:t>Min</w:t>
            </w:r>
            <w:proofErr w:type="spellEnd"/>
          </w:p>
        </w:tc>
        <w:tc>
          <w:tcPr>
            <w:tcW w:w="6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Media</w:t>
            </w:r>
          </w:p>
        </w:tc>
        <w:tc>
          <w:tcPr>
            <w:tcW w:w="7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Max</w:t>
            </w:r>
          </w:p>
        </w:tc>
        <w:tc>
          <w:tcPr>
            <w:tcW w:w="14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p>
        </w:tc>
      </w:tr>
      <w:tr w:rsidR="004869FA" w:rsidTr="00C964F0">
        <w:tblPrEx>
          <w:tblCellMar>
            <w:top w:w="0" w:type="dxa"/>
            <w:bottom w:w="0" w:type="dxa"/>
          </w:tblCellMar>
        </w:tblPrEx>
        <w:tc>
          <w:tcPr>
            <w:tcW w:w="1097"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lastRenderedPageBreak/>
              <w:t>Altezza</w:t>
            </w:r>
          </w:p>
        </w:tc>
        <w:tc>
          <w:tcPr>
            <w:tcW w:w="719"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1</w:t>
            </w:r>
          </w:p>
        </w:tc>
        <w:tc>
          <w:tcPr>
            <w:tcW w:w="680"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1,5</w:t>
            </w:r>
          </w:p>
        </w:tc>
        <w:tc>
          <w:tcPr>
            <w:tcW w:w="733"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2</w:t>
            </w:r>
          </w:p>
        </w:tc>
        <w:tc>
          <w:tcPr>
            <w:tcW w:w="14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metri</w:t>
            </w:r>
          </w:p>
        </w:tc>
      </w:tr>
      <w:tr w:rsidR="004869FA" w:rsidTr="00C964F0">
        <w:tblPrEx>
          <w:tblCellMar>
            <w:top w:w="0" w:type="dxa"/>
            <w:bottom w:w="0" w:type="dxa"/>
          </w:tblCellMar>
        </w:tblPrEx>
        <w:tc>
          <w:tcPr>
            <w:tcW w:w="1097"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Larghezza</w:t>
            </w:r>
          </w:p>
        </w:tc>
        <w:tc>
          <w:tcPr>
            <w:tcW w:w="719"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1,2</w:t>
            </w:r>
          </w:p>
        </w:tc>
        <w:tc>
          <w:tcPr>
            <w:tcW w:w="680"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1,5</w:t>
            </w:r>
          </w:p>
        </w:tc>
        <w:tc>
          <w:tcPr>
            <w:tcW w:w="733"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1,8</w:t>
            </w:r>
          </w:p>
        </w:tc>
        <w:tc>
          <w:tcPr>
            <w:tcW w:w="14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metri</w:t>
            </w:r>
          </w:p>
        </w:tc>
      </w:tr>
      <w:tr w:rsidR="004869FA" w:rsidTr="00C964F0">
        <w:tblPrEx>
          <w:tblCellMar>
            <w:top w:w="0" w:type="dxa"/>
            <w:bottom w:w="0" w:type="dxa"/>
          </w:tblCellMar>
        </w:tblPrEx>
        <w:tc>
          <w:tcPr>
            <w:tcW w:w="1097"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Lunghezza</w:t>
            </w:r>
          </w:p>
        </w:tc>
        <w:tc>
          <w:tcPr>
            <w:tcW w:w="719"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7</w:t>
            </w:r>
          </w:p>
        </w:tc>
        <w:tc>
          <w:tcPr>
            <w:tcW w:w="680"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p>
        </w:tc>
        <w:tc>
          <w:tcPr>
            <w:tcW w:w="733"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5</w:t>
            </w:r>
          </w:p>
        </w:tc>
        <w:tc>
          <w:tcPr>
            <w:tcW w:w="14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metri</w:t>
            </w:r>
          </w:p>
        </w:tc>
      </w:tr>
      <w:tr w:rsidR="004869FA" w:rsidTr="00C964F0">
        <w:tblPrEx>
          <w:tblCellMar>
            <w:top w:w="0" w:type="dxa"/>
            <w:bottom w:w="0" w:type="dxa"/>
          </w:tblCellMar>
        </w:tblPrEx>
        <w:tc>
          <w:tcPr>
            <w:tcW w:w="1097"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Peso</w:t>
            </w:r>
          </w:p>
        </w:tc>
        <w:tc>
          <w:tcPr>
            <w:tcW w:w="719"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700</w:t>
            </w:r>
          </w:p>
        </w:tc>
        <w:tc>
          <w:tcPr>
            <w:tcW w:w="680"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1200</w:t>
            </w:r>
          </w:p>
        </w:tc>
        <w:tc>
          <w:tcPr>
            <w:tcW w:w="733"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2000</w:t>
            </w:r>
          </w:p>
        </w:tc>
        <w:tc>
          <w:tcPr>
            <w:tcW w:w="14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kilogrammi</w:t>
            </w:r>
          </w:p>
        </w:tc>
      </w:tr>
    </w:tbl>
    <w:p w:rsidR="004869FA" w:rsidRDefault="004869FA" w:rsidP="004869FA">
      <w:pPr>
        <w:pStyle w:val="Titolo1"/>
      </w:pPr>
      <w:bookmarkStart w:id="6" w:name="__RefHeading___Toc482_2012744402"/>
      <w:bookmarkStart w:id="7" w:name="_Toc475637328"/>
      <w:r>
        <w:t>Specifiche Funzionali</w:t>
      </w:r>
      <w:bookmarkEnd w:id="6"/>
      <w:bookmarkEnd w:id="7"/>
    </w:p>
    <w:p w:rsidR="004869FA" w:rsidRDefault="004869FA" w:rsidP="004869FA">
      <w:pPr>
        <w:pStyle w:val="Normal-text"/>
      </w:pPr>
      <w:r>
        <w:t>Per il rilevamento della presenza delle auto sono stati scelti i sensori a ultrasuoni, uno per ogni parcheggio.</w:t>
      </w:r>
    </w:p>
    <w:p w:rsidR="004869FA" w:rsidRDefault="004869FA" w:rsidP="004869FA">
      <w:pPr>
        <w:pStyle w:val="Normal-text"/>
      </w:pPr>
      <w:r>
        <w:t>Mentre per l’interazione con il gestore del parcheggio è stato scelto uno schermo LCD-Touch; su quest’ultimo avviene anche la visualizzazione dello stato in cui si trova il parcheggio.</w:t>
      </w:r>
    </w:p>
    <w:p w:rsidR="004869FA" w:rsidRDefault="004869FA" w:rsidP="004869FA">
      <w:pPr>
        <w:pStyle w:val="Titolo2"/>
      </w:pPr>
      <w:bookmarkStart w:id="8" w:name="__RefHeading___Toc1281_1121468853"/>
      <w:bookmarkStart w:id="9" w:name="_Toc475637329"/>
      <w:r>
        <w:t>Requisiti funzionali</w:t>
      </w:r>
      <w:bookmarkEnd w:id="8"/>
      <w:bookmarkEnd w:id="9"/>
    </w:p>
    <w:p w:rsidR="004869FA" w:rsidRDefault="004869FA" w:rsidP="004869FA">
      <w:pPr>
        <w:pStyle w:val="Normal-text"/>
        <w:numPr>
          <w:ilvl w:val="0"/>
          <w:numId w:val="4"/>
        </w:numPr>
      </w:pPr>
      <w:r>
        <w:t>La presenza dell’auto viene rilevata da un sensore a ultrasuoni</w:t>
      </w:r>
    </w:p>
    <w:p w:rsidR="004869FA" w:rsidRDefault="004869FA" w:rsidP="004869FA">
      <w:pPr>
        <w:pStyle w:val="Normal-text"/>
        <w:numPr>
          <w:ilvl w:val="1"/>
          <w:numId w:val="4"/>
        </w:numPr>
      </w:pPr>
      <w:r>
        <w:t>Il rilevamento avviene calcolando la distanza del pianale sotto-scocca</w:t>
      </w:r>
      <w:r>
        <w:rPr>
          <w:rStyle w:val="Rimandonotaapidipagina"/>
        </w:rPr>
        <w:footnoteReference w:id="1"/>
      </w:r>
      <w:r>
        <w:t xml:space="preserve"> dal suolo: quando quest’ultima è sotto il massimo il parcheggio viene occupato.</w:t>
      </w:r>
    </w:p>
    <w:p w:rsidR="004869FA" w:rsidRDefault="004869FA" w:rsidP="004869FA">
      <w:pPr>
        <w:pStyle w:val="Normal-text"/>
        <w:numPr>
          <w:ilvl w:val="1"/>
          <w:numId w:val="4"/>
        </w:numPr>
      </w:pPr>
      <w:r>
        <w:t>Quando la distanza rilevata è sotto il minimo ammissibile si deve segnalare tale situazione al gestore del parcheggio</w:t>
      </w:r>
    </w:p>
    <w:p w:rsidR="004869FA" w:rsidRDefault="004869FA" w:rsidP="004869FA">
      <w:pPr>
        <w:pStyle w:val="Normal-text"/>
        <w:numPr>
          <w:ilvl w:val="0"/>
          <w:numId w:val="4"/>
        </w:numPr>
      </w:pPr>
      <w:r>
        <w:t>L’interazione con il gestore del parcheggio avviene attraverso uno schermo LCD/Touch</w:t>
      </w:r>
    </w:p>
    <w:p w:rsidR="004869FA" w:rsidRDefault="004869FA" w:rsidP="004869FA">
      <w:pPr>
        <w:pStyle w:val="Normal-text"/>
        <w:numPr>
          <w:ilvl w:val="1"/>
          <w:numId w:val="4"/>
        </w:numPr>
      </w:pPr>
      <w:r>
        <w:t>Quando un parcheggio viene occupato il gestore deve toccare l’immagine del parcheggio interessato al fine di accettare la richiesta di servizio.</w:t>
      </w:r>
    </w:p>
    <w:p w:rsidR="004869FA" w:rsidRDefault="004869FA" w:rsidP="004869FA">
      <w:pPr>
        <w:pStyle w:val="Normal-text"/>
        <w:numPr>
          <w:ilvl w:val="1"/>
          <w:numId w:val="4"/>
        </w:numPr>
      </w:pPr>
      <w:r>
        <w:t>Quando un parcheggio viene liberato il gestore deve toccare l’immagine del parcheggio interessato al fine di accettare il rilascio del servizio.</w:t>
      </w:r>
    </w:p>
    <w:p w:rsidR="004869FA" w:rsidRDefault="004869FA" w:rsidP="004869FA">
      <w:pPr>
        <w:pStyle w:val="Titolo2"/>
      </w:pPr>
      <w:bookmarkStart w:id="10" w:name="__RefHeading___Toc1283_1121468853"/>
      <w:bookmarkStart w:id="11" w:name="_Toc475637330"/>
      <w:r>
        <w:t>Dimensioni Funzionali</w:t>
      </w:r>
      <w:bookmarkEnd w:id="10"/>
      <w:bookmarkEnd w:id="11"/>
    </w:p>
    <w:p w:rsidR="004869FA" w:rsidRDefault="004869FA" w:rsidP="004869FA">
      <w:pPr>
        <w:pStyle w:val="Normal-text-no-indention"/>
      </w:pPr>
      <w:r>
        <w:t>Dato che si è scelto di rilevare la presenza di un autovettura attraverso l’utilizzo di un sensore a ultrasuoni posto al livello del suolo si vede necessaria l’introduzione di altre misure, e cioè della distanza dal suolo del pianale sotto-scocca.</w:t>
      </w:r>
    </w:p>
    <w:tbl>
      <w:tblPr>
        <w:tblW w:w="4296" w:type="dxa"/>
        <w:tblLayout w:type="fixed"/>
        <w:tblCellMar>
          <w:left w:w="10" w:type="dxa"/>
          <w:right w:w="10" w:type="dxa"/>
        </w:tblCellMar>
        <w:tblLook w:val="0000" w:firstRow="0" w:lastRow="0" w:firstColumn="0" w:lastColumn="0" w:noHBand="0" w:noVBand="0"/>
      </w:tblPr>
      <w:tblGrid>
        <w:gridCol w:w="2265"/>
        <w:gridCol w:w="451"/>
        <w:gridCol w:w="672"/>
        <w:gridCol w:w="509"/>
        <w:gridCol w:w="399"/>
      </w:tblGrid>
      <w:tr w:rsidR="004869FA" w:rsidTr="00C964F0">
        <w:tblPrEx>
          <w:tblCellMar>
            <w:top w:w="0" w:type="dxa"/>
            <w:bottom w:w="0" w:type="dxa"/>
          </w:tblCellMar>
        </w:tblPrEx>
        <w:tc>
          <w:tcPr>
            <w:tcW w:w="22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p>
        </w:tc>
        <w:tc>
          <w:tcPr>
            <w:tcW w:w="45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proofErr w:type="spellStart"/>
            <w:r>
              <w:t>Min</w:t>
            </w:r>
            <w:proofErr w:type="spellEnd"/>
          </w:p>
        </w:tc>
        <w:tc>
          <w:tcPr>
            <w:tcW w:w="67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Media</w:t>
            </w:r>
          </w:p>
        </w:tc>
        <w:tc>
          <w:tcPr>
            <w:tcW w:w="5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Max</w:t>
            </w:r>
          </w:p>
        </w:tc>
        <w:tc>
          <w:tcPr>
            <w:tcW w:w="39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p>
        </w:tc>
      </w:tr>
      <w:tr w:rsidR="004869FA" w:rsidTr="00C964F0">
        <w:tblPrEx>
          <w:tblCellMar>
            <w:top w:w="0" w:type="dxa"/>
            <w:bottom w:w="0" w:type="dxa"/>
          </w:tblCellMar>
        </w:tblPrEx>
        <w:tc>
          <w:tcPr>
            <w:tcW w:w="2265"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Distanza del pianale sotto-scocca dal suolo</w:t>
            </w:r>
          </w:p>
        </w:tc>
        <w:tc>
          <w:tcPr>
            <w:tcW w:w="451"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10</w:t>
            </w:r>
          </w:p>
        </w:tc>
        <w:tc>
          <w:tcPr>
            <w:tcW w:w="672"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30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50</w:t>
            </w:r>
          </w:p>
        </w:tc>
        <w:tc>
          <w:tcPr>
            <w:tcW w:w="3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869FA" w:rsidRDefault="004869FA" w:rsidP="00C964F0">
            <w:pPr>
              <w:pStyle w:val="TableContents"/>
              <w:jc w:val="center"/>
            </w:pPr>
            <w:r>
              <w:t>cm</w:t>
            </w:r>
          </w:p>
        </w:tc>
      </w:tr>
    </w:tbl>
    <w:p w:rsidR="00762279" w:rsidRDefault="00762279">
      <w:bookmarkStart w:id="12" w:name="_GoBack"/>
      <w:bookmarkEnd w:id="12"/>
    </w:p>
    <w:sectPr w:rsidR="0076227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C82" w:rsidRDefault="009F7C82" w:rsidP="004869FA">
      <w:r>
        <w:separator/>
      </w:r>
    </w:p>
  </w:endnote>
  <w:endnote w:type="continuationSeparator" w:id="0">
    <w:p w:rsidR="009F7C82" w:rsidRDefault="009F7C82" w:rsidP="0048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C82" w:rsidRDefault="009F7C82" w:rsidP="004869FA">
      <w:r>
        <w:separator/>
      </w:r>
    </w:p>
  </w:footnote>
  <w:footnote w:type="continuationSeparator" w:id="0">
    <w:p w:rsidR="009F7C82" w:rsidRDefault="009F7C82" w:rsidP="004869FA">
      <w:r>
        <w:continuationSeparator/>
      </w:r>
    </w:p>
  </w:footnote>
  <w:footnote w:id="1">
    <w:p w:rsidR="004869FA" w:rsidRDefault="004869FA" w:rsidP="004869FA">
      <w:pPr>
        <w:pStyle w:val="Footnote"/>
      </w:pPr>
      <w:r>
        <w:rPr>
          <w:rStyle w:val="Rimandonotaapidipagina"/>
        </w:rPr>
        <w:footnoteRef/>
      </w:r>
      <w:r>
        <w:t>E’ la parte inferiore dell’auto, quella più vicina a suolo dopo le ruote.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97BF6"/>
    <w:multiLevelType w:val="multilevel"/>
    <w:tmpl w:val="BB0E92D6"/>
    <w:styleLink w:val="WWOutlineListStyle1"/>
    <w:lvl w:ilvl="0">
      <w:start w:val="1"/>
      <w:numFmt w:val="decimal"/>
      <w:pStyle w:val="Titolo1"/>
      <w:lvlText w:val="%1"/>
      <w:lvlJc w:val="left"/>
      <w:pPr>
        <w:ind w:left="283" w:hanging="283"/>
      </w:pPr>
    </w:lvl>
    <w:lvl w:ilvl="1">
      <w:start w:val="1"/>
      <w:numFmt w:val="decimal"/>
      <w:pStyle w:val="Titolo2"/>
      <w:lvlText w:val="%1.%2"/>
      <w:lvlJc w:val="left"/>
      <w:pPr>
        <w:ind w:left="576" w:hanging="576"/>
      </w:pPr>
    </w:lvl>
    <w:lvl w:ilvl="2">
      <w:start w:val="1"/>
      <w:numFmt w:val="decimal"/>
      <w:pStyle w:val="Titolo3"/>
      <w:lvlText w:val="%1.%2.%3"/>
      <w:lvlJc w:val="left"/>
      <w:pPr>
        <w:ind w:left="788"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5B255F9F"/>
    <w:multiLevelType w:val="multilevel"/>
    <w:tmpl w:val="551EB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667908A7"/>
    <w:multiLevelType w:val="multilevel"/>
    <w:tmpl w:val="1DE40286"/>
    <w:lvl w:ilvl="0">
      <w:numFmt w:val="bullet"/>
      <w:lvlText w:val=""/>
      <w:lvlJc w:val="left"/>
      <w:pPr>
        <w:ind w:left="644" w:hanging="360"/>
      </w:pPr>
      <w:rPr>
        <w:rFonts w:ascii="Symbol" w:hAnsi="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15:restartNumberingAfterBreak="0">
    <w:nsid w:val="6D6635EC"/>
    <w:multiLevelType w:val="multilevel"/>
    <w:tmpl w:val="BB8C945C"/>
    <w:lvl w:ilvl="0">
      <w:numFmt w:val="bullet"/>
      <w:lvlText w:val=""/>
      <w:lvlJc w:val="left"/>
      <w:pPr>
        <w:ind w:left="360" w:hanging="360"/>
      </w:pPr>
      <w:rPr>
        <w:rFonts w:ascii="Symbol" w:hAnsi="Symbol"/>
        <w:sz w:val="18"/>
        <w:szCs w:val="18"/>
      </w:rPr>
    </w:lvl>
    <w:lvl w:ilvl="1">
      <w:numFmt w:val="bullet"/>
      <w:lvlText w:val=""/>
      <w:lvlJc w:val="left"/>
      <w:pPr>
        <w:ind w:left="720" w:hanging="360"/>
      </w:pPr>
      <w:rPr>
        <w:rFonts w:ascii="Symbol" w:hAnsi="Symbol"/>
        <w:sz w:val="18"/>
        <w:szCs w:val="18"/>
      </w:r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0"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0" w:hanging="360"/>
      </w:pPr>
      <w:rPr>
        <w:rFonts w:ascii="StarSymbol" w:eastAsia="StarSymbol" w:hAnsi="StarSymbol" w:cs="StarSymbol"/>
        <w:sz w:val="18"/>
        <w:szCs w:val="18"/>
      </w:rPr>
    </w:lvl>
    <w:lvl w:ilvl="6">
      <w:numFmt w:val="bullet"/>
      <w:lvlText w:val="•"/>
      <w:lvlJc w:val="left"/>
      <w:pPr>
        <w:ind w:left="2520" w:hanging="360"/>
      </w:pPr>
      <w:rPr>
        <w:rFonts w:ascii="StarSymbol" w:eastAsia="StarSymbol" w:hAnsi="StarSymbol" w:cs="StarSymbol"/>
        <w:sz w:val="18"/>
        <w:szCs w:val="18"/>
      </w:rPr>
    </w:lvl>
    <w:lvl w:ilvl="7">
      <w:numFmt w:val="bullet"/>
      <w:lvlText w:val="◦"/>
      <w:lvlJc w:val="left"/>
      <w:pPr>
        <w:ind w:left="2880" w:hanging="360"/>
      </w:pPr>
      <w:rPr>
        <w:rFonts w:ascii="StarSymbol" w:eastAsia="StarSymbol" w:hAnsi="StarSymbol" w:cs="StarSymbol"/>
        <w:sz w:val="18"/>
        <w:szCs w:val="18"/>
      </w:rPr>
    </w:lvl>
    <w:lvl w:ilvl="8">
      <w:numFmt w:val="bullet"/>
      <w:lvlText w:val="▪"/>
      <w:lvlJc w:val="left"/>
      <w:pPr>
        <w:ind w:left="3240" w:hanging="360"/>
      </w:pPr>
      <w:rPr>
        <w:rFonts w:ascii="StarSymbol" w:eastAsia="StarSymbol" w:hAnsi="StarSymbol" w:cs="StarSymbol"/>
        <w:sz w:val="18"/>
        <w:szCs w:val="18"/>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FA"/>
    <w:rsid w:val="00371341"/>
    <w:rsid w:val="0045555E"/>
    <w:rsid w:val="004869FA"/>
    <w:rsid w:val="00647565"/>
    <w:rsid w:val="00762279"/>
    <w:rsid w:val="009D744B"/>
    <w:rsid w:val="009F7C82"/>
    <w:rsid w:val="00CA75CB"/>
    <w:rsid w:val="00CC6BF1"/>
    <w:rsid w:val="00D32AFF"/>
    <w:rsid w:val="00D554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4C1D6-2CBA-4DD3-BDB8-8A9E3CA7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rsid w:val="004869FA"/>
    <w:pPr>
      <w:widowControl w:val="0"/>
      <w:suppressAutoHyphens/>
      <w:autoSpaceDN w:val="0"/>
      <w:spacing w:after="0" w:line="240" w:lineRule="auto"/>
      <w:textAlignment w:val="baseline"/>
    </w:pPr>
    <w:rPr>
      <w:rFonts w:ascii="Times New Roman" w:eastAsia="Tahoma" w:hAnsi="Times New Roman" w:cs="Tahoma"/>
      <w:color w:val="000000"/>
      <w:kern w:val="3"/>
      <w:sz w:val="24"/>
      <w:szCs w:val="24"/>
      <w:lang w:eastAsia="de-DE" w:bidi="de-DE"/>
    </w:rPr>
  </w:style>
  <w:style w:type="paragraph" w:styleId="Titolo1">
    <w:name w:val="heading 1"/>
    <w:basedOn w:val="Normale"/>
    <w:next w:val="Normal-text-no-indention"/>
    <w:link w:val="Titolo1Carattere"/>
    <w:rsid w:val="004869FA"/>
    <w:pPr>
      <w:keepNext/>
      <w:widowControl/>
      <w:numPr>
        <w:numId w:val="1"/>
      </w:numPr>
      <w:spacing w:before="465" w:after="176"/>
      <w:outlineLvl w:val="0"/>
    </w:pPr>
    <w:rPr>
      <w:rFonts w:ascii="Arial" w:eastAsia="Arial" w:hAnsi="Arial" w:cs="Arial"/>
      <w:b/>
      <w:bCs/>
      <w:color w:val="auto"/>
      <w:sz w:val="28"/>
      <w:szCs w:val="32"/>
      <w:lang w:bidi="ar-SA"/>
    </w:rPr>
  </w:style>
  <w:style w:type="paragraph" w:styleId="Titolo2">
    <w:name w:val="heading 2"/>
    <w:basedOn w:val="Normale"/>
    <w:next w:val="Normal-text-no-indention"/>
    <w:link w:val="Titolo2Carattere"/>
    <w:rsid w:val="004869FA"/>
    <w:pPr>
      <w:keepNext/>
      <w:widowControl/>
      <w:numPr>
        <w:ilvl w:val="1"/>
        <w:numId w:val="1"/>
      </w:numPr>
      <w:spacing w:before="125" w:after="62"/>
      <w:outlineLvl w:val="1"/>
    </w:pPr>
    <w:rPr>
      <w:rFonts w:ascii="Arial" w:eastAsia="Arial" w:hAnsi="Arial" w:cs="Arial"/>
      <w:b/>
      <w:bCs/>
      <w:iCs/>
      <w:color w:val="auto"/>
      <w:sz w:val="26"/>
      <w:szCs w:val="28"/>
      <w:lang w:bidi="ar-SA"/>
    </w:rPr>
  </w:style>
  <w:style w:type="paragraph" w:styleId="Titolo3">
    <w:name w:val="heading 3"/>
    <w:basedOn w:val="Normale"/>
    <w:next w:val="Normal-text-no-indention"/>
    <w:link w:val="Titolo3Carattere"/>
    <w:rsid w:val="004869FA"/>
    <w:pPr>
      <w:keepNext/>
      <w:widowControl/>
      <w:numPr>
        <w:ilvl w:val="2"/>
        <w:numId w:val="1"/>
      </w:numPr>
      <w:spacing w:before="240" w:after="120"/>
      <w:outlineLvl w:val="2"/>
    </w:pPr>
    <w:rPr>
      <w:rFonts w:ascii="Arial" w:eastAsia="Arial" w:hAnsi="Arial" w:cs="Arial"/>
      <w:bCs/>
      <w:i/>
      <w:color w:val="auto"/>
      <w:sz w:val="26"/>
      <w:szCs w:val="26"/>
      <w:lang w:bidi="ar-SA"/>
    </w:rPr>
  </w:style>
  <w:style w:type="paragraph" w:styleId="Titolo4">
    <w:name w:val="heading 4"/>
    <w:basedOn w:val="Normale"/>
    <w:next w:val="Normal-text-no-indention"/>
    <w:link w:val="Titolo4Carattere"/>
    <w:rsid w:val="004869FA"/>
    <w:pPr>
      <w:keepNext/>
      <w:widowControl/>
      <w:numPr>
        <w:ilvl w:val="3"/>
        <w:numId w:val="1"/>
      </w:numPr>
      <w:spacing w:before="240" w:after="60"/>
      <w:outlineLvl w:val="3"/>
    </w:pPr>
    <w:rPr>
      <w:rFonts w:ascii="Arial" w:eastAsia="Arial" w:hAnsi="Arial" w:cs="Arial"/>
      <w:b/>
      <w:bCs/>
      <w:color w:val="auto"/>
      <w:sz w:val="28"/>
      <w:szCs w:val="28"/>
      <w:lang w:bidi="ar-SA"/>
    </w:rPr>
  </w:style>
  <w:style w:type="paragraph" w:styleId="Titolo5">
    <w:name w:val="heading 5"/>
    <w:basedOn w:val="Titolo4"/>
    <w:next w:val="Normal-text-no-indention"/>
    <w:link w:val="Titolo5Carattere"/>
    <w:rsid w:val="004869FA"/>
    <w:pPr>
      <w:numPr>
        <w:ilvl w:val="4"/>
      </w:numPr>
      <w:outlineLvl w:val="4"/>
    </w:pPr>
    <w:rPr>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869FA"/>
    <w:rPr>
      <w:rFonts w:ascii="Arial" w:eastAsia="Arial" w:hAnsi="Arial" w:cs="Arial"/>
      <w:b/>
      <w:bCs/>
      <w:kern w:val="3"/>
      <w:sz w:val="28"/>
      <w:szCs w:val="32"/>
      <w:lang w:eastAsia="de-DE"/>
    </w:rPr>
  </w:style>
  <w:style w:type="character" w:customStyle="1" w:styleId="Titolo2Carattere">
    <w:name w:val="Titolo 2 Carattere"/>
    <w:basedOn w:val="Carpredefinitoparagrafo"/>
    <w:link w:val="Titolo2"/>
    <w:rsid w:val="004869FA"/>
    <w:rPr>
      <w:rFonts w:ascii="Arial" w:eastAsia="Arial" w:hAnsi="Arial" w:cs="Arial"/>
      <w:b/>
      <w:bCs/>
      <w:iCs/>
      <w:kern w:val="3"/>
      <w:sz w:val="26"/>
      <w:szCs w:val="28"/>
      <w:lang w:eastAsia="de-DE"/>
    </w:rPr>
  </w:style>
  <w:style w:type="character" w:customStyle="1" w:styleId="Titolo3Carattere">
    <w:name w:val="Titolo 3 Carattere"/>
    <w:basedOn w:val="Carpredefinitoparagrafo"/>
    <w:link w:val="Titolo3"/>
    <w:rsid w:val="004869FA"/>
    <w:rPr>
      <w:rFonts w:ascii="Arial" w:eastAsia="Arial" w:hAnsi="Arial" w:cs="Arial"/>
      <w:bCs/>
      <w:i/>
      <w:kern w:val="3"/>
      <w:sz w:val="26"/>
      <w:szCs w:val="26"/>
      <w:lang w:eastAsia="de-DE"/>
    </w:rPr>
  </w:style>
  <w:style w:type="character" w:customStyle="1" w:styleId="Titolo4Carattere">
    <w:name w:val="Titolo 4 Carattere"/>
    <w:basedOn w:val="Carpredefinitoparagrafo"/>
    <w:link w:val="Titolo4"/>
    <w:rsid w:val="004869FA"/>
    <w:rPr>
      <w:rFonts w:ascii="Arial" w:eastAsia="Arial" w:hAnsi="Arial" w:cs="Arial"/>
      <w:b/>
      <w:bCs/>
      <w:kern w:val="3"/>
      <w:sz w:val="28"/>
      <w:szCs w:val="28"/>
      <w:lang w:eastAsia="de-DE"/>
    </w:rPr>
  </w:style>
  <w:style w:type="character" w:customStyle="1" w:styleId="Titolo5Carattere">
    <w:name w:val="Titolo 5 Carattere"/>
    <w:basedOn w:val="Carpredefinitoparagrafo"/>
    <w:link w:val="Titolo5"/>
    <w:rsid w:val="004869FA"/>
    <w:rPr>
      <w:rFonts w:ascii="Arial" w:eastAsia="Arial" w:hAnsi="Arial" w:cs="Arial"/>
      <w:b/>
      <w:bCs/>
      <w:i/>
      <w:iCs/>
      <w:kern w:val="3"/>
      <w:sz w:val="26"/>
      <w:szCs w:val="26"/>
      <w:lang w:eastAsia="de-DE"/>
    </w:rPr>
  </w:style>
  <w:style w:type="numbering" w:customStyle="1" w:styleId="WWOutlineListStyle1">
    <w:name w:val="WW_OutlineListStyle_1"/>
    <w:basedOn w:val="Nessunelenco"/>
    <w:rsid w:val="004869FA"/>
    <w:pPr>
      <w:numPr>
        <w:numId w:val="1"/>
      </w:numPr>
    </w:pPr>
  </w:style>
  <w:style w:type="paragraph" w:customStyle="1" w:styleId="TableContents">
    <w:name w:val="Table Contents"/>
    <w:basedOn w:val="Normale"/>
    <w:rsid w:val="004869FA"/>
    <w:pPr>
      <w:widowControl/>
      <w:suppressLineNumbers/>
      <w:suppressAutoHyphens w:val="0"/>
      <w:spacing w:after="120"/>
    </w:pPr>
    <w:rPr>
      <w:rFonts w:ascii="Arial" w:eastAsia="Arial" w:hAnsi="Arial" w:cs="Arial"/>
      <w:color w:val="auto"/>
      <w:sz w:val="20"/>
      <w:lang w:bidi="ar-SA"/>
    </w:rPr>
  </w:style>
  <w:style w:type="paragraph" w:customStyle="1" w:styleId="Footnote">
    <w:name w:val="Footnote"/>
    <w:basedOn w:val="Normale"/>
    <w:rsid w:val="004869FA"/>
    <w:pPr>
      <w:widowControl/>
      <w:suppressAutoHyphens w:val="0"/>
      <w:ind w:left="288" w:hanging="288"/>
    </w:pPr>
    <w:rPr>
      <w:rFonts w:eastAsia="Times New Roman" w:cs="Times New Roman"/>
      <w:color w:val="auto"/>
      <w:sz w:val="20"/>
      <w:szCs w:val="20"/>
      <w:lang w:bidi="ar-SA"/>
    </w:rPr>
  </w:style>
  <w:style w:type="paragraph" w:customStyle="1" w:styleId="Normal-text">
    <w:name w:val="Normal-text"/>
    <w:basedOn w:val="Normale"/>
    <w:rsid w:val="004869FA"/>
    <w:pPr>
      <w:widowControl/>
      <w:suppressAutoHyphens w:val="0"/>
      <w:spacing w:line="360" w:lineRule="auto"/>
      <w:ind w:firstLine="283"/>
      <w:jc w:val="both"/>
    </w:pPr>
    <w:rPr>
      <w:rFonts w:eastAsia="Times New Roman" w:cs="Times New Roman"/>
      <w:color w:val="auto"/>
      <w:lang w:bidi="ar-SA"/>
    </w:rPr>
  </w:style>
  <w:style w:type="paragraph" w:customStyle="1" w:styleId="Normal-text-no-indention">
    <w:name w:val="Normal-text-no-indention"/>
    <w:basedOn w:val="Normal-text"/>
    <w:next w:val="Normal-text"/>
    <w:rsid w:val="004869FA"/>
    <w:pPr>
      <w:ind w:firstLine="0"/>
    </w:pPr>
  </w:style>
  <w:style w:type="character" w:styleId="Rimandonotaapidipagina">
    <w:name w:val="footnote reference"/>
    <w:basedOn w:val="Carpredefinitoparagrafo"/>
    <w:rsid w:val="004869FA"/>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1</cp:revision>
  <dcterms:created xsi:type="dcterms:W3CDTF">2017-05-11T12:25:00Z</dcterms:created>
  <dcterms:modified xsi:type="dcterms:W3CDTF">2017-05-11T12:26:00Z</dcterms:modified>
</cp:coreProperties>
</file>