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619125" cx="14859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619125" cx="14859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Briefing - Projeto bolsa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b w:val="1"/>
          <w:color w:val="666666"/>
          <w:sz w:val="24"/>
          <w:rtl w:val="0"/>
        </w:rPr>
        <w:t xml:space="preserve">1 -  Qual o conceito que ela quer passar com a marca? 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rtl w:val="0"/>
        </w:rPr>
        <w:t xml:space="preserve">O que ela pensa quando imagina como serão as bolsas que ela vai oferecer ao público?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b w:val="1"/>
          <w:color w:val="666666"/>
          <w:sz w:val="24"/>
          <w:rtl w:val="0"/>
        </w:rPr>
        <w:t xml:space="preserve">2 - Qual o público que ela visualiza? Pra quem ela quer vender?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rtl w:val="0"/>
        </w:rPr>
        <w:t xml:space="preserve">Qual o público “alvo” ou “chave” do projeto?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b w:val="1"/>
          <w:color w:val="666666"/>
          <w:sz w:val="24"/>
          <w:rtl w:val="0"/>
        </w:rPr>
        <w:t xml:space="preserve">3 - Com que palavras ela definiria o estilo da marca?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rtl w:val="0"/>
        </w:rPr>
        <w:t xml:space="preserve">Que “personalidade”/ Que imagem queremos criar da marca?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b w:val="1"/>
          <w:color w:val="666666"/>
          <w:sz w:val="24"/>
          <w:rtl w:val="0"/>
        </w:rPr>
        <w:t xml:space="preserve">4 - Em que ela se inspirou para a marca?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rtl w:val="0"/>
        </w:rPr>
        <w:t xml:space="preserve">Concorrentes e referências.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b w:val="1"/>
          <w:color w:val="666666"/>
          <w:sz w:val="24"/>
          <w:rtl w:val="0"/>
        </w:rPr>
        <w:t xml:space="preserve">5 - Quais seriam os diferenciais da marca?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rtl w:val="0"/>
        </w:rPr>
        <w:t xml:space="preserve">Qual o valor que a marca agrega ao usuário, quais são os seus atrativos?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342900" cx="34290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342900" cx="3429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Bolsa - Briefing.docx</dc:title>
</cp:coreProperties>
</file>