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Relatório – Trabalho de Redes de Computadores (MATA59)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Disciplina: MATA59 – Redes de Computadores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Alunos: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Aluno 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Aluno B</w:t>
      </w:r>
    </w:p>
    <w:p w:rsidR="00000000" w:rsidDel="00000000" w:rsidP="00000000" w:rsidRDefault="00000000" w:rsidRPr="00000000" w14:paraId="00000007">
      <w:pPr>
        <w:pStyle w:val="Heading2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Este relatório descreve o planejamento, implementação e configuração da infraestrutura de rede corporativa do trabalho de Redes de Computadores.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O objetivo é descrever como o projeto foi elaborado, explicando como os serviços foram desenhados e se foram implementados outros serviços. Exemplo: Cada VLAN dos departamentos de Compras e Infraestrutura possuirá um servidor DHCP próprio, a página do domínio </w:t>
      </w:r>
      <w:hyperlink r:id="rId7">
        <w:r w:rsidDel="00000000" w:rsidR="00000000" w:rsidRPr="00000000">
          <w:rPr>
            <w:color w:val="ff0000"/>
            <w:u w:val="single"/>
            <w:rtl w:val="0"/>
          </w:rPr>
          <w:t xml:space="preserve">mata59.ufba.br</w:t>
        </w:r>
      </w:hyperlink>
      <w:r w:rsidDel="00000000" w:rsidR="00000000" w:rsidRPr="00000000">
        <w:rPr>
          <w:color w:val="ff0000"/>
          <w:rtl w:val="0"/>
        </w:rPr>
        <w:t xml:space="preserve"> está na rede do departamento de infraestrutura e assim por diante.]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Planejamento de Endereçamento IP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Descrição do cálculo de rede, critérios e sub-redes definidas. Vimos estes passos em sala.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546487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320"/>
            <w:gridCol w:w="1440"/>
            <w:gridCol w:w="1440"/>
            <w:gridCol w:w="1440"/>
            <w:gridCol w:w="1440"/>
            <w:tblGridChange w:id="0">
              <w:tblGrid>
                <w:gridCol w:w="1560"/>
                <w:gridCol w:w="1320"/>
                <w:gridCol w:w="1440"/>
                <w:gridCol w:w="1440"/>
                <w:gridCol w:w="1440"/>
                <w:gridCol w:w="1440"/>
              </w:tblGrid>
            </w:tblGridChange>
          </w:tblGrid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Departamento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Rede (CIDR)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Primeiro IP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Último IP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Endereço de Broadcast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Gateway Padrão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Engenharia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x.x.x.x/z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Compras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x.x.x.x/z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TI Interno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x.x.x.x/z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Infraestrutura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  <w:t xml:space="preserve">x.x.x.x/z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 Topologia da Rede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Descrição da topologia, switches, roteadores, VLANs e inserir figura da extraída do Packet Tracer.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topologia implementada no Packet Tracer segue o modelo </w:t>
      </w:r>
      <w:r w:rsidDel="00000000" w:rsidR="00000000" w:rsidRPr="00000000">
        <w:rPr>
          <w:b w:val="1"/>
          <w:bCs w:val="1"/>
          <w:rtl w:val="0"/>
        </w:rPr>
        <w:t xml:space="preserve">estrela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star topology</w:t>
      </w:r>
      <w:r w:rsidDel="00000000" w:rsidR="00000000" w:rsidRPr="00000000">
        <w:rPr>
          <w:rtl w:val="0"/>
        </w:rPr>
        <w:t xml:space="preserve">), no qual todos os dispositivos finais e servidores são conectados a um switch central. Seguindo o planejamento e endereçamento de IP, temos 1 servidor DHCP para os departamentos Compras e Infraestrutura, o DNS …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402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r7eb5gqtmi9v" w:id="0"/>
      <w:bookmarkEnd w:id="0"/>
      <w:r w:rsidDel="00000000" w:rsidR="00000000" w:rsidRPr="00000000">
        <w:rPr>
          <w:rtl w:val="0"/>
        </w:rPr>
        <w:t xml:space="preserve">Configuração dos Switches: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Adicione na tabela as informações sobre as configurações dos Switches.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2182380"/>
        <w:tag w:val="goog_rdk_1"/>
      </w:sdtPr>
      <w:sdtContent>
        <w:tbl>
          <w:tblPr>
            <w:tblStyle w:val="Table2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40"/>
            <w:gridCol w:w="975"/>
            <w:gridCol w:w="1860"/>
            <w:gridCol w:w="1950"/>
            <w:gridCol w:w="3075"/>
            <w:tblGridChange w:id="0">
              <w:tblGrid>
                <w:gridCol w:w="1440"/>
                <w:gridCol w:w="975"/>
                <w:gridCol w:w="1860"/>
                <w:gridCol w:w="1950"/>
                <w:gridCol w:w="3075"/>
              </w:tblGrid>
            </w:tblGridChange>
          </w:tblGrid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Switch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VLAN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Faixa IP (Sub-rede)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Departamento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192.168.10.0/24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Administração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Uso geral dos setores administrativos.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192.168.20.0/24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Financeiro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Acesso e tráfego com restrições de segurança.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192.168.30.0/24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Recursos Humanos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Contém dados classificados como sensíveis.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192.168.40.0/24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Tecnologia da Informação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Rede destinada à infraestrutura técnica.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192.168.50.0/24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Hospedagem de Servidores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Comunicação exclusiva para serviços internos.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99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VLAN Nativa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Usada para portas de tronco (trunk ports).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Switch1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192.168.100.0/24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Gerenciamento de Rede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Interface Virtual do Switch (SVI).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Serviços Configurados: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Adicione na tabela as informações sobre os serviços da rede configurada.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Gateway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Server-PT – Gateway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Server-PT – 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Configuração dos Servidores e Roteador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Descreva as configurações apresentando as telas das configurações do DNS, DHCP, Web.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C">
      <w:pPr>
        <w:pStyle w:val="Heading2"/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Servidor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367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servidor DHCP foi configurado com o pool denominado </w:t>
      </w:r>
      <w:r w:rsidDel="00000000" w:rsidR="00000000" w:rsidRPr="00000000">
        <w:rPr>
          <w:b w:val="1"/>
          <w:bCs w:val="1"/>
          <w:rtl w:val="0"/>
        </w:rPr>
        <w:t xml:space="preserve">serverPool </w:t>
      </w:r>
      <w:r w:rsidDel="00000000" w:rsidR="00000000" w:rsidRPr="00000000">
        <w:rPr>
          <w:rtl w:val="0"/>
        </w:rPr>
        <w:t xml:space="preserve">como pool principal e único (</w:t>
      </w:r>
      <w:r w:rsidDel="00000000" w:rsidR="00000000" w:rsidRPr="00000000">
        <w:rPr>
          <w:color w:val="ff0000"/>
          <w:rtl w:val="0"/>
        </w:rPr>
        <w:t xml:space="preserve">apontar se houve configuração de outros pools e quais sub redes é responsável: compras, infraestrutura …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responsável por fornecer endereços IP automaticamente aos hosts da sub-rede </w:t>
      </w:r>
      <w:r w:rsidDel="00000000" w:rsidR="00000000" w:rsidRPr="00000000">
        <w:rPr>
          <w:b w:val="1"/>
          <w:bCs w:val="1"/>
          <w:rtl w:val="0"/>
        </w:rPr>
        <w:t xml:space="preserve">192.168.0.0/24</w:t>
      </w:r>
      <w:r w:rsidDel="00000000" w:rsidR="00000000" w:rsidRPr="00000000">
        <w:rPr>
          <w:rtl w:val="0"/>
        </w:rPr>
        <w:t xml:space="preserve">. O gateway padrão da rede é </w:t>
      </w:r>
      <w:r w:rsidDel="00000000" w:rsidR="00000000" w:rsidRPr="00000000">
        <w:rPr>
          <w:b w:val="1"/>
          <w:bCs w:val="1"/>
          <w:rtl w:val="0"/>
        </w:rPr>
        <w:t xml:space="preserve">192.168.0.1</w:t>
      </w:r>
      <w:r w:rsidDel="00000000" w:rsidR="00000000" w:rsidRPr="00000000">
        <w:rPr>
          <w:rtl w:val="0"/>
        </w:rPr>
        <w:t xml:space="preserve">, indicando o roteador responsável pelo encaminhamento do tráfego.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 faixa de distribuição inicia em </w:t>
      </w:r>
      <w:r w:rsidDel="00000000" w:rsidR="00000000" w:rsidRPr="00000000">
        <w:rPr>
          <w:b w:val="1"/>
          <w:bCs w:val="1"/>
          <w:rtl w:val="0"/>
        </w:rPr>
        <w:t xml:space="preserve">192.168.0.5</w:t>
      </w:r>
      <w:r w:rsidDel="00000000" w:rsidR="00000000" w:rsidRPr="00000000">
        <w:rPr>
          <w:rtl w:val="0"/>
        </w:rPr>
        <w:t xml:space="preserve">, preservando os primeiros endereços da rede para dispositivos de infraestrutura (Gateway Padrão, DNS … e outros). O servidor está habilitado para atender até </w:t>
      </w:r>
      <w:r w:rsidDel="00000000" w:rsidR="00000000" w:rsidRPr="00000000">
        <w:rPr>
          <w:b w:val="1"/>
          <w:bCs w:val="1"/>
          <w:rtl w:val="0"/>
        </w:rPr>
        <w:t xml:space="preserve">251 dispositivos simultâneos</w:t>
      </w:r>
      <w:r w:rsidDel="00000000" w:rsidR="00000000" w:rsidRPr="00000000">
        <w:rPr>
          <w:rtl w:val="0"/>
        </w:rPr>
        <w:t xml:space="preserve">, respeitando o limite da máscara de sub-rede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 Testes Realizados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ff0000"/>
          <w:rtl w:val="0"/>
        </w:rPr>
        <w:t xml:space="preserve">Adicionar os resultados dos testes realizados: ping, traceroute; e validação dos serviços Resolução DNS, Recebimento de IP via DHCP, Acesso ao servidor Web …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Teste de Recebimento de IP via DHCP - Rede Infraestrutura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Para validar o funcionamento correto do serviço DHCP configurado no servidor, foi realizado um teste de obtenção automática de endereço IP por um host conectado à sub-rede 192.168.0.0/24. 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Após a atribuição automática, foi possível confirmar que o endereço recebido estava dentro da faixa configurada no pool: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IP recebido: 192.168.0.x (variando conforme a simulação, normalmente 192.168.0.5 como primeiro da lista)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Máscara: 255.255.255.0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Gateway atribuído: 192.168.0.1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Resumo da implementação e aprendizados obtidos.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ata59.ufba.br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BN21B3MWFowQSqNr7pnIaD+uA==">CgMxLjAaHwoBMBIaChgICVIUChJ0YWJsZS5zeG11ODFodzd6YzMaHwoBMRIaChgICVIUChJ0YWJsZS5rcXZ0bnhwMHZmbmIyDmgucjdlYjVncXRtaTl2OAByITFfbjZ0QlBKRV9SRUlTYlBuSUFla2Z2Q203dzZCb2wtOA==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