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8032" w14:textId="77777777" w:rsidR="00194D78" w:rsidRDefault="00194D78" w:rsidP="00194D78">
      <w:pPr>
        <w:keepNext/>
      </w:pPr>
      <w:r w:rsidRPr="00194D78">
        <w:drawing>
          <wp:inline distT="0" distB="0" distL="0" distR="0" wp14:anchorId="3D28E802" wp14:editId="35F2BE3D">
            <wp:extent cx="5731510" cy="1885950"/>
            <wp:effectExtent l="0" t="0" r="2540" b="0"/>
            <wp:docPr id="14415664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6443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8358" w14:textId="5A6B1A2F" w:rsidR="00EA1C09" w:rsidRDefault="00194D78" w:rsidP="00194D7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94D78">
        <w:t>Ensemble performance with 95% bootstrap confidence intervals (n=1000) showing uncertainty in R², MSE, and MAE metrics across different estimator counts.</w:t>
      </w:r>
    </w:p>
    <w:sectPr w:rsidR="00EA1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78"/>
    <w:rsid w:val="00194D78"/>
    <w:rsid w:val="00635AD0"/>
    <w:rsid w:val="00945545"/>
    <w:rsid w:val="00EA1C09"/>
    <w:rsid w:val="00F8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8D49A"/>
  <w15:chartTrackingRefBased/>
  <w15:docId w15:val="{E1D996E4-AADE-45E0-BC6C-96947F2D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7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94D7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AIXTRON SE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Acaru, Silviu</dc:creator>
  <cp:keywords/>
  <dc:description/>
  <cp:lastModifiedBy>Acaru, Silviu</cp:lastModifiedBy>
  <cp:revision>1</cp:revision>
  <dcterms:created xsi:type="dcterms:W3CDTF">2026-02-24T22:20:00Z</dcterms:created>
  <dcterms:modified xsi:type="dcterms:W3CDTF">2026-02-25T13:34:00Z</dcterms:modified>
</cp:coreProperties>
</file>