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3D7DE8" w:rsidRDefault="00A54F72" w:rsidP="00CD1D94">
      <w:pPr>
        <w:spacing w:before="120" w:after="120"/>
        <w:jc w:val="both"/>
        <w:rPr>
          <w:rFonts w:ascii="Times New Roman" w:eastAsia="Times New Roman" w:hAnsi="Times New Roman" w:cs="Times New Roman"/>
          <w:sz w:val="24"/>
          <w:szCs w:val="24"/>
        </w:rPr>
      </w:pPr>
      <w:r w:rsidRPr="003D7DE8">
        <w:rPr>
          <w:rFonts w:ascii="Times New Roman" w:eastAsia="Times New Roman" w:hAnsi="Times New Roman" w:cs="Times New Roman"/>
          <w:sz w:val="24"/>
          <w:szCs w:val="24"/>
          <w:vertAlign w:val="superscript"/>
        </w:rPr>
        <w:t>4</w:t>
      </w:r>
      <w:r w:rsidR="00CD1D94" w:rsidRPr="003D7DE8">
        <w:rPr>
          <w:rFonts w:ascii="Times New Roman" w:eastAsia="Times New Roman" w:hAnsi="Times New Roman" w:cs="Times New Roman"/>
          <w:sz w:val="24"/>
          <w:szCs w:val="24"/>
        </w:rPr>
        <w:t xml:space="preserve"> </w:t>
      </w:r>
      <w:proofErr w:type="spellStart"/>
      <w:r w:rsidR="00CD1D94" w:rsidRPr="003D7DE8">
        <w:rPr>
          <w:rFonts w:ascii="Times New Roman" w:eastAsia="Times New Roman" w:hAnsi="Times New Roman" w:cs="Times New Roman"/>
          <w:sz w:val="24"/>
          <w:szCs w:val="24"/>
        </w:rPr>
        <w:t>imec</w:t>
      </w:r>
      <w:proofErr w:type="spellEnd"/>
      <w:r w:rsidR="00CD1D94" w:rsidRPr="003D7DE8">
        <w:rPr>
          <w:rFonts w:ascii="Times New Roman" w:eastAsia="Times New Roman" w:hAnsi="Times New Roman" w:cs="Times New Roman"/>
          <w:sz w:val="24"/>
          <w:szCs w:val="24"/>
        </w:rPr>
        <w:t>, imo-</w:t>
      </w:r>
      <w:proofErr w:type="spellStart"/>
      <w:r w:rsidR="00CD1D94" w:rsidRPr="003D7DE8">
        <w:rPr>
          <w:rFonts w:ascii="Times New Roman" w:eastAsia="Times New Roman" w:hAnsi="Times New Roman" w:cs="Times New Roman"/>
          <w:sz w:val="24"/>
          <w:szCs w:val="24"/>
        </w:rPr>
        <w:t>imomec</w:t>
      </w:r>
      <w:proofErr w:type="spellEnd"/>
      <w:r w:rsidR="00CD1D94" w:rsidRPr="003D7DE8">
        <w:rPr>
          <w:rFonts w:ascii="Times New Roman" w:eastAsia="Times New Roman" w:hAnsi="Times New Roman" w:cs="Times New Roman"/>
          <w:sz w:val="24"/>
          <w:szCs w:val="24"/>
        </w:rPr>
        <w:t xml:space="preserve">, </w:t>
      </w:r>
      <w:proofErr w:type="spellStart"/>
      <w:r w:rsidR="00CD1D94" w:rsidRPr="003D7DE8">
        <w:rPr>
          <w:rFonts w:ascii="Times New Roman" w:eastAsia="Times New Roman" w:hAnsi="Times New Roman" w:cs="Times New Roman"/>
          <w:sz w:val="24"/>
          <w:szCs w:val="24"/>
        </w:rPr>
        <w:t>Wetenschapspark</w:t>
      </w:r>
      <w:proofErr w:type="spellEnd"/>
      <w:r w:rsidR="00CD1D94" w:rsidRPr="003D7DE8">
        <w:rPr>
          <w:rFonts w:ascii="Times New Roman" w:eastAsia="Times New Roman" w:hAnsi="Times New Roman" w:cs="Times New Roman"/>
          <w:sz w:val="24"/>
          <w:szCs w:val="24"/>
        </w:rPr>
        <w:t xml:space="preserve"> 1, B-3590 </w:t>
      </w:r>
      <w:proofErr w:type="spellStart"/>
      <w:r w:rsidR="00CD1D94" w:rsidRPr="003D7DE8">
        <w:rPr>
          <w:rFonts w:ascii="Times New Roman" w:eastAsia="Times New Roman" w:hAnsi="Times New Roman" w:cs="Times New Roman"/>
          <w:sz w:val="24"/>
          <w:szCs w:val="24"/>
        </w:rPr>
        <w:t>Diepenbeek</w:t>
      </w:r>
      <w:proofErr w:type="spellEnd"/>
      <w:r w:rsidR="00CD1D94" w:rsidRPr="003D7DE8">
        <w:rPr>
          <w:rFonts w:ascii="Times New Roman" w:eastAsia="Times New Roman" w:hAnsi="Times New Roman" w:cs="Times New Roman"/>
          <w:sz w:val="24"/>
          <w:szCs w:val="24"/>
        </w:rPr>
        <w:t>, Belgium</w:t>
      </w:r>
    </w:p>
    <w:p w14:paraId="61E5E2EF" w14:textId="77777777" w:rsidR="00CD1D94" w:rsidRPr="003D7DE8"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7C69CDA4"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2D384059"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3C73533D"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3D7DE8">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3D7DE8">
        <w:rPr>
          <w:rFonts w:ascii="Times New Roman" w:eastAsia="Times New Roman" w:hAnsi="Times New Roman" w:cs="Times New Roman"/>
          <w:sz w:val="24"/>
          <w:szCs w:val="24"/>
        </w:rPr>
        <w:t xml:space="preserve">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w:t>
      </w:r>
      <w:proofErr w:type="spellStart"/>
      <w:r w:rsidR="008C1AA9" w:rsidRPr="003D7DE8">
        <w:rPr>
          <w:rFonts w:ascii="Times New Roman" w:eastAsia="Times New Roman" w:hAnsi="Times New Roman" w:cs="Times New Roman"/>
          <w:sz w:val="24"/>
          <w:szCs w:val="24"/>
        </w:rPr>
        <w:t>polyethers</w:t>
      </w:r>
      <w:proofErr w:type="spellEnd"/>
      <w:r w:rsidR="008C1AA9" w:rsidRPr="003D7DE8">
        <w:rPr>
          <w:rFonts w:ascii="Times New Roman" w:eastAsia="Times New Roman" w:hAnsi="Times New Roman" w:cs="Times New Roman"/>
          <w:sz w:val="24"/>
          <w:szCs w:val="24"/>
        </w:rPr>
        <w:t>, polyacetals, and polyesters, polyurethanes remain the most widely employed across these industrial sectors—spanning thin films, coatings, foams, elastomers, and composites—positioning lignin-based PUs as a highly relevant platform for sustainable materials development.</w:t>
      </w:r>
    </w:p>
    <w:p w14:paraId="2FA8698D" w14:textId="2C9BE96B" w:rsidR="004200F2" w:rsidRPr="00220DF4" w:rsidRDefault="008C1AA9" w:rsidP="00D43E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promise</w:t>
      </w:r>
      <w:r w:rsidR="004200F2" w:rsidRPr="00DA0E70">
        <w:rPr>
          <w:rFonts w:ascii="Times New Roman" w:eastAsia="Times New Roman" w:hAnsi="Times New Roman" w:cs="Times New Roman"/>
          <w:sz w:val="24"/>
          <w:szCs w:val="24"/>
        </w:rPr>
        <w:t xml:space="preserve">, the creation of new materials has </w:t>
      </w:r>
      <w:r>
        <w:rPr>
          <w:rFonts w:ascii="Times New Roman" w:eastAsia="Times New Roman" w:hAnsi="Times New Roman" w:cs="Times New Roman"/>
          <w:sz w:val="24"/>
          <w:szCs w:val="24"/>
        </w:rPr>
        <w:t xml:space="preserve">traditionally </w:t>
      </w:r>
      <w:r w:rsidR="004200F2"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004200F2"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004200F2"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111A86CB" w:rsidR="004200F2" w:rsidRPr="00DA0E70" w:rsidRDefault="004200F2" w:rsidP="00D43E05">
      <w:pPr>
        <w:pStyle w:val="whitespace-pre-wrap"/>
        <w:spacing w:before="0" w:beforeAutospacing="0" w:after="160" w:afterAutospacing="0"/>
        <w:jc w:val="both"/>
      </w:pPr>
      <w:r>
        <w:lastRenderedPageBreak/>
        <w:t xml:space="preserve">Despite these advancements, not all ML methods can </w:t>
      </w:r>
      <w:r w:rsidR="005B7109">
        <w:t xml:space="preserve">perform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3002121E"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r>
        <w:t xml:space="preserve">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 xml:space="preserve">are employed to </w:t>
      </w:r>
      <w:r w:rsidRPr="00DA0E70">
        <w:lastRenderedPageBreak/>
        <w:t>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8C1AA9" w:rsidRPr="008C1AA9">
        <w:t>To this end, the</w:t>
      </w:r>
      <w:r w:rsidR="008C1AA9">
        <w:t xml:space="preserve"> T</w:t>
      </w:r>
      <w:r w:rsidR="008C1AA9" w:rsidRPr="003D7DE8">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Tg determination with minimal sample quantities, facilitating the systematic data collection necessary for robust model training.</w:t>
      </w:r>
      <w:r w:rsidR="008C1AA9">
        <w:t xml:space="preserve"> Building on this foundation, a</w:t>
      </w:r>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r w:rsidR="008C1AA9">
        <w:t>.</w:t>
      </w:r>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F0D2588" w14:textId="77777777" w:rsidR="003D7DE8" w:rsidRPr="003D7DE8" w:rsidRDefault="00F53D5D" w:rsidP="003D7DE8">
      <w:pPr>
        <w:pStyle w:val="Heading1"/>
        <w:spacing w:before="120" w:after="120"/>
        <w:jc w:val="both"/>
        <w:rPr>
          <w:rFonts w:ascii="Times New Roman" w:hAnsi="Times New Roman" w:cs="Times New Roman"/>
          <w:b w:val="0"/>
          <w:bCs/>
          <w:sz w:val="24"/>
          <w:szCs w:val="24"/>
        </w:rPr>
      </w:pPr>
      <w:r w:rsidRPr="003D7DE8">
        <w:rPr>
          <w:rFonts w:ascii="Times New Roman" w:hAnsi="Times New Roman" w:cs="Times New Roman"/>
          <w:b w:val="0"/>
          <w:bCs/>
          <w:sz w:val="24"/>
          <w:szCs w:val="24"/>
        </w:rPr>
        <w:t xml:space="preserve">All commercially available solvents, reagents, and chemicals were used as received without further purification unless otherwise stated. </w:t>
      </w:r>
      <w:proofErr w:type="spellStart"/>
      <w:r w:rsidRPr="003D7DE8">
        <w:rPr>
          <w:rFonts w:ascii="Times New Roman" w:hAnsi="Times New Roman" w:cs="Times New Roman"/>
          <w:b w:val="0"/>
          <w:bCs/>
          <w:sz w:val="24"/>
          <w:szCs w:val="24"/>
        </w:rPr>
        <w:t>Polytetrahydrofurans</w:t>
      </w:r>
      <w:proofErr w:type="spellEnd"/>
      <w:r w:rsidRPr="003D7DE8">
        <w:rPr>
          <w:rFonts w:ascii="Times New Roman" w:hAnsi="Times New Roman" w:cs="Times New Roman"/>
          <w:b w:val="0"/>
          <w:bCs/>
          <w:sz w:val="24"/>
          <w:szCs w:val="24"/>
        </w:rPr>
        <w:t xml:space="preserve"> (PTHF</w:t>
      </w:r>
      <w:r w:rsidRPr="003D7DE8">
        <w:rPr>
          <w:rFonts w:ascii="Times New Roman" w:hAnsi="Times New Roman" w:cs="Times New Roman"/>
          <w:b w:val="0"/>
          <w:bCs/>
          <w:sz w:val="24"/>
          <w:szCs w:val="24"/>
          <w:vertAlign w:val="subscript"/>
        </w:rPr>
        <w:t>s</w:t>
      </w:r>
      <w:r w:rsidR="0069185A" w:rsidRPr="003D7DE8">
        <w:rPr>
          <w:rFonts w:ascii="Times New Roman" w:hAnsi="Times New Roman" w:cs="Times New Roman"/>
          <w:b w:val="0"/>
          <w:bCs/>
          <w:sz w:val="24"/>
          <w:szCs w:val="24"/>
        </w:rPr>
        <w:t>) with</w:t>
      </w:r>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M</w:t>
      </w:r>
      <w:r w:rsidRPr="003D7DE8">
        <w:rPr>
          <w:rFonts w:ascii="Times New Roman" w:hAnsi="Times New Roman" w:cs="Times New Roman"/>
          <w:b w:val="0"/>
          <w:bCs/>
          <w:i/>
          <w:iCs/>
          <w:sz w:val="24"/>
          <w:szCs w:val="24"/>
          <w:vertAlign w:val="subscript"/>
        </w:rPr>
        <w:t>n</w:t>
      </w:r>
      <w:r w:rsidR="005B7109" w:rsidRPr="003D7DE8">
        <w:rPr>
          <w:rFonts w:ascii="Times New Roman" w:hAnsi="Times New Roman" w:cs="Times New Roman"/>
          <w:b w:val="0"/>
          <w:bCs/>
          <w:i/>
          <w:iCs/>
          <w:sz w:val="24"/>
          <w:szCs w:val="24"/>
          <w:vertAlign w:val="subscript"/>
        </w:rPr>
        <w:t xml:space="preserve"> </w:t>
      </w:r>
      <w:r w:rsidRPr="003D7DE8">
        <w:rPr>
          <w:rFonts w:ascii="Times New Roman" w:hAnsi="Times New Roman" w:cs="Times New Roman"/>
          <w:b w:val="0"/>
          <w:bCs/>
          <w:sz w:val="24"/>
          <w:szCs w:val="24"/>
        </w:rPr>
        <w:t>= 250, 650 and 10</w:t>
      </w:r>
      <w:r w:rsidR="009A7A28" w:rsidRPr="003D7DE8">
        <w:rPr>
          <w:rFonts w:ascii="Times New Roman" w:hAnsi="Times New Roman" w:cs="Times New Roman"/>
          <w:b w:val="0"/>
          <w:bCs/>
          <w:sz w:val="24"/>
          <w:szCs w:val="24"/>
        </w:rPr>
        <w:t>0</w:t>
      </w:r>
      <w:r w:rsidRPr="003D7DE8">
        <w:rPr>
          <w:rFonts w:ascii="Times New Roman" w:hAnsi="Times New Roman" w:cs="Times New Roman"/>
          <w:b w:val="0"/>
          <w:bCs/>
          <w:sz w:val="24"/>
          <w:szCs w:val="24"/>
        </w:rPr>
        <w:t>0 g/mol</w:t>
      </w:r>
      <w:r w:rsidRPr="003D7DE8">
        <w:rPr>
          <w:rStyle w:val="jss183"/>
          <w:rFonts w:ascii="Times New Roman" w:hAnsi="Times New Roman" w:cs="Times New Roman"/>
          <w:b w:val="0"/>
          <w:bCs/>
          <w:sz w:val="24"/>
          <w:szCs w:val="24"/>
        </w:rPr>
        <w:t xml:space="preserve"> </w:t>
      </w:r>
      <w:r w:rsidR="0069185A" w:rsidRPr="003D7DE8">
        <w:rPr>
          <w:rStyle w:val="jss183"/>
          <w:rFonts w:ascii="Times New Roman" w:hAnsi="Times New Roman" w:cs="Times New Roman"/>
          <w:b w:val="0"/>
          <w:bCs/>
          <w:sz w:val="24"/>
          <w:szCs w:val="24"/>
        </w:rPr>
        <w:t>and corresponding OH values of 8.68, 3.20 and 2.10 mmol/g,</w:t>
      </w:r>
      <w:r w:rsidR="00303113" w:rsidRPr="003D7DE8">
        <w:rPr>
          <w:rStyle w:val="jss183"/>
          <w:rFonts w:ascii="Times New Roman" w:hAnsi="Times New Roman" w:cs="Times New Roman"/>
          <w:b w:val="0"/>
          <w:bCs/>
          <w:sz w:val="24"/>
          <w:szCs w:val="24"/>
        </w:rPr>
        <w:t xml:space="preserve"> </w:t>
      </w:r>
      <w:r w:rsidRPr="003D7DE8">
        <w:rPr>
          <w:rFonts w:ascii="Times New Roman" w:hAnsi="Times New Roman" w:cs="Times New Roman"/>
          <w:b w:val="0"/>
          <w:bCs/>
          <w:sz w:val="24"/>
          <w:szCs w:val="24"/>
        </w:rPr>
        <w:t>were purchased from Merck Life Sciences. Stannous octoate (</w:t>
      </w:r>
      <w:proofErr w:type="gramStart"/>
      <w:r w:rsidRPr="003D7DE8">
        <w:rPr>
          <w:rFonts w:ascii="Times New Roman" w:hAnsi="Times New Roman" w:cs="Times New Roman"/>
          <w:b w:val="0"/>
          <w:bCs/>
          <w:sz w:val="24"/>
          <w:szCs w:val="24"/>
        </w:rPr>
        <w:t>Sn(</w:t>
      </w:r>
      <w:proofErr w:type="gramEnd"/>
      <w:r w:rsidRPr="003D7DE8">
        <w:rPr>
          <w:rFonts w:ascii="Times New Roman" w:hAnsi="Times New Roman" w:cs="Times New Roman"/>
          <w:b w:val="0"/>
          <w:bCs/>
          <w:sz w:val="24"/>
          <w:szCs w:val="24"/>
        </w:rPr>
        <w:t>Oct)</w:t>
      </w:r>
      <w:r w:rsidRPr="003D7DE8">
        <w:rPr>
          <w:rFonts w:ascii="Times New Roman" w:hAnsi="Times New Roman" w:cs="Times New Roman"/>
          <w:b w:val="0"/>
          <w:bCs/>
          <w:sz w:val="24"/>
          <w:szCs w:val="24"/>
          <w:vertAlign w:val="subscript"/>
        </w:rPr>
        <w:t>2</w:t>
      </w:r>
      <w:r w:rsidRPr="003D7DE8">
        <w:rPr>
          <w:rFonts w:ascii="Times New Roman" w:hAnsi="Times New Roman" w:cs="Times New Roman"/>
          <w:b w:val="0"/>
          <w:bCs/>
          <w:sz w:val="24"/>
          <w:szCs w:val="24"/>
        </w:rPr>
        <w:t xml:space="preserve">) was purchased from Alfa </w:t>
      </w:r>
      <w:proofErr w:type="spellStart"/>
      <w:r w:rsidRPr="003D7DE8">
        <w:rPr>
          <w:rFonts w:ascii="Times New Roman" w:hAnsi="Times New Roman" w:cs="Times New Roman"/>
          <w:b w:val="0"/>
          <w:bCs/>
          <w:sz w:val="24"/>
          <w:szCs w:val="24"/>
        </w:rPr>
        <w:t>Aesar</w:t>
      </w:r>
      <w:proofErr w:type="spellEnd"/>
      <w:r w:rsidRPr="003D7DE8">
        <w:rPr>
          <w:rFonts w:ascii="Times New Roman" w:hAnsi="Times New Roman" w:cs="Times New Roman"/>
          <w:b w:val="0"/>
          <w:bCs/>
          <w:sz w:val="24"/>
          <w:szCs w:val="24"/>
        </w:rPr>
        <w:t xml:space="preserve">, while methyl </w:t>
      </w:r>
      <w:r w:rsidR="00F92980" w:rsidRPr="003D7DE8">
        <w:rPr>
          <w:rFonts w:ascii="Times New Roman" w:hAnsi="Times New Roman" w:cs="Times New Roman"/>
          <w:b w:val="0"/>
          <w:bCs/>
          <w:sz w:val="24"/>
          <w:szCs w:val="24"/>
        </w:rPr>
        <w:t xml:space="preserve">ethyl </w:t>
      </w:r>
      <w:r w:rsidRPr="003D7DE8">
        <w:rPr>
          <w:rFonts w:ascii="Times New Roman" w:hAnsi="Times New Roman" w:cs="Times New Roman"/>
          <w:b w:val="0"/>
          <w:bCs/>
          <w:sz w:val="24"/>
          <w:szCs w:val="24"/>
        </w:rPr>
        <w:t xml:space="preserve">ketone (MEK) and anhydrous tetrahydrofuran (THF)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VWR </w:t>
      </w:r>
      <w:r w:rsidR="00F92980" w:rsidRPr="003D7DE8">
        <w:rPr>
          <w:rFonts w:ascii="Times New Roman" w:hAnsi="Times New Roman" w:cs="Times New Roman"/>
          <w:b w:val="0"/>
          <w:bCs/>
          <w:sz w:val="24"/>
          <w:szCs w:val="24"/>
        </w:rPr>
        <w:t>Chemicals</w:t>
      </w:r>
      <w:r w:rsidRPr="003D7DE8">
        <w:rPr>
          <w:rFonts w:ascii="Times New Roman" w:hAnsi="Times New Roman" w:cs="Times New Roman"/>
          <w:b w:val="0"/>
          <w:bCs/>
          <w:sz w:val="24"/>
          <w:szCs w:val="24"/>
        </w:rPr>
        <w:t xml:space="preserve">. Hexamethylene diisocyanate (HDI) and NCO trimer </w:t>
      </w:r>
      <w:proofErr w:type="spellStart"/>
      <w:r w:rsidRPr="003D7DE8">
        <w:rPr>
          <w:rFonts w:ascii="Times New Roman" w:hAnsi="Times New Roman" w:cs="Times New Roman"/>
          <w:b w:val="0"/>
          <w:bCs/>
          <w:sz w:val="24"/>
          <w:szCs w:val="24"/>
        </w:rPr>
        <w:t>Desmodur</w:t>
      </w:r>
      <w:proofErr w:type="spellEnd"/>
      <w:r w:rsidRPr="003D7DE8">
        <w:rPr>
          <w:rFonts w:ascii="Times New Roman" w:hAnsi="Times New Roman" w:cs="Times New Roman"/>
          <w:b w:val="0"/>
          <w:bCs/>
          <w:sz w:val="24"/>
          <w:szCs w:val="24"/>
          <w:vertAlign w:val="superscript"/>
        </w:rPr>
        <w:t>®</w:t>
      </w:r>
      <w:r w:rsidRPr="003D7DE8">
        <w:rPr>
          <w:rFonts w:ascii="Times New Roman" w:hAnsi="Times New Roman" w:cs="Times New Roman"/>
          <w:b w:val="0"/>
          <w:bCs/>
          <w:sz w:val="24"/>
          <w:szCs w:val="24"/>
        </w:rPr>
        <w:t xml:space="preserve"> </w:t>
      </w:r>
      <w:proofErr w:type="gramStart"/>
      <w:r w:rsidRPr="003D7DE8">
        <w:rPr>
          <w:rFonts w:ascii="Times New Roman" w:hAnsi="Times New Roman" w:cs="Times New Roman"/>
          <w:b w:val="0"/>
          <w:bCs/>
          <w:sz w:val="24"/>
          <w:szCs w:val="24"/>
        </w:rPr>
        <w:t>ultra N</w:t>
      </w:r>
      <w:proofErr w:type="gramEnd"/>
      <w:r w:rsidRPr="003D7DE8">
        <w:rPr>
          <w:rFonts w:ascii="Times New Roman" w:hAnsi="Times New Roman" w:cs="Times New Roman"/>
          <w:b w:val="0"/>
          <w:bCs/>
          <w:sz w:val="24"/>
          <w:szCs w:val="24"/>
        </w:rPr>
        <w:t xml:space="preserve"> 3600 (further mentioned as "HDI trimer" (</w:t>
      </w:r>
      <w:proofErr w:type="spellStart"/>
      <w:r w:rsidRPr="003D7DE8">
        <w:rPr>
          <w:rFonts w:ascii="Times New Roman" w:hAnsi="Times New Roman" w:cs="Times New Roman"/>
          <w:b w:val="0"/>
          <w:bCs/>
          <w:sz w:val="24"/>
          <w:szCs w:val="24"/>
        </w:rPr>
        <w:t>HDIt</w:t>
      </w:r>
      <w:proofErr w:type="spellEnd"/>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f</w:t>
      </w:r>
      <w:r w:rsidRPr="003D7DE8">
        <w:rPr>
          <w:rFonts w:ascii="Times New Roman" w:hAnsi="Times New Roman" w:cs="Times New Roman"/>
          <w:b w:val="0"/>
          <w:bCs/>
          <w:sz w:val="24"/>
          <w:szCs w:val="24"/>
          <w:vertAlign w:val="subscript"/>
        </w:rPr>
        <w:t>NCO</w:t>
      </w:r>
      <w:r w:rsidRPr="003D7DE8">
        <w:rPr>
          <w:rStyle w:val="jss183"/>
          <w:rFonts w:ascii="Times New Roman" w:hAnsi="Times New Roman" w:cs="Times New Roman"/>
          <w:b w:val="0"/>
          <w:bCs/>
          <w:sz w:val="24"/>
          <w:szCs w:val="24"/>
        </w:rPr>
        <w:t>~3.5 isocyanate groups/molecule</w:t>
      </w:r>
      <w:r w:rsidRPr="003D7DE8">
        <w:rPr>
          <w:rFonts w:ascii="Times New Roman" w:hAnsi="Times New Roman" w:cs="Times New Roman"/>
          <w:b w:val="0"/>
          <w:bCs/>
          <w:sz w:val="24"/>
          <w:szCs w:val="24"/>
        </w:rPr>
        <w:t xml:space="preserve">)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Covestro. </w:t>
      </w:r>
      <w:r w:rsidR="00A85B73" w:rsidRPr="003D7DE8">
        <w:rPr>
          <w:rFonts w:ascii="Times New Roman" w:hAnsi="Times New Roman" w:cs="Times New Roman"/>
          <w:b w:val="0"/>
          <w:bCs/>
          <w:sz w:val="24"/>
          <w:szCs w:val="24"/>
        </w:rPr>
        <w:t>Among these raw materials, Kraft lignin, the most widely available industrial lignin, obtained as a byproduct of the paper industry,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3D7DE8">
        <w:rPr>
          <w:rFonts w:ascii="Times New Roman" w:hAnsi="Times New Roman" w:cs="Times New Roman"/>
          <w:b w:val="0"/>
          <w:bCs/>
          <w:sz w:val="24"/>
          <w:szCs w:val="24"/>
          <w:vertAlign w:val="subscript"/>
        </w:rPr>
        <w:t>g</w:t>
      </w:r>
      <w:r w:rsidR="00A85B73" w:rsidRPr="003D7DE8">
        <w:rPr>
          <w:rFonts w:ascii="Times New Roman" w:hAnsi="Times New Roman" w:cs="Times New Roman"/>
          <w:b w:val="0"/>
          <w:bCs/>
          <w:sz w:val="24"/>
          <w:szCs w:val="24"/>
        </w:rPr>
        <w:t xml:space="preserve"> can be attributed to the controlled formulation parameters rather than to uncontrolled lignin heterogeneity. Notably, this extraction approach is broadly transferable: when </w:t>
      </w:r>
      <w:proofErr w:type="spellStart"/>
      <w:r w:rsidR="00A85B73" w:rsidRPr="003D7DE8">
        <w:rPr>
          <w:rFonts w:ascii="Times New Roman" w:hAnsi="Times New Roman" w:cs="Times New Roman"/>
          <w:b w:val="0"/>
          <w:bCs/>
          <w:sz w:val="24"/>
          <w:szCs w:val="24"/>
        </w:rPr>
        <w:t>lignins</w:t>
      </w:r>
      <w:proofErr w:type="spellEnd"/>
      <w:r w:rsidR="00A85B73" w:rsidRPr="003D7DE8">
        <w:rPr>
          <w:rFonts w:ascii="Times New Roman" w:hAnsi="Times New Roman" w:cs="Times New Roman"/>
          <w:b w:val="0"/>
          <w:bCs/>
          <w:sz w:val="24"/>
          <w:szCs w:val="24"/>
        </w:rPr>
        <w:t xml:space="preserve">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p>
    <w:p w14:paraId="1DB21BFA" w14:textId="28AEA56E"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lastRenderedPageBreak/>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 xml:space="preserve">°C. Finally, the film </w:t>
      </w:r>
      <w:r w:rsidRPr="78F197D4">
        <w:rPr>
          <w:rFonts w:ascii="Times New Roman" w:hAnsi="Times New Roman" w:cs="Times New Roman"/>
          <w:sz w:val="24"/>
          <w:szCs w:val="24"/>
        </w:rPr>
        <w:lastRenderedPageBreak/>
        <w:t>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lastRenderedPageBreak/>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5EC4ADE6"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w:t>
      </w:r>
      <w:r w:rsidR="00E76FD5" w:rsidRPr="00E76FD5">
        <w:rPr>
          <w:rFonts w:ascii="Times New Roman" w:hAnsi="Times New Roman" w:cs="Times New Roman"/>
          <w:sz w:val="24"/>
          <w:szCs w:val="24"/>
        </w:rPr>
        <w:lastRenderedPageBreak/>
        <w:t xml:space="preserve">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p>
    <w:p w14:paraId="4F6933FA" w14:textId="103C193E"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21C6E6A2" w14:textId="706148E2"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6CA10E6D"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p>
    <w:p w14:paraId="4CC35681" w14:textId="1D172099"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(e.</w:t>
      </w:r>
      <w:r w:rsidR="005B7109">
        <w:rPr>
          <w:rFonts w:ascii="Times New Roman" w:hAnsi="Times New Roman" w:cs="Times New Roman"/>
          <w:sz w:val="24"/>
          <w:szCs w:val="24"/>
        </w:rPr>
        <w:t>g.,</w:t>
      </w:r>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 xml:space="preserve">interactions between these models and leading to superior </w:t>
      </w:r>
      <w:r w:rsidR="00B273F0" w:rsidRPr="00E75E5F">
        <w:rPr>
          <w:rFonts w:ascii="Times New Roman" w:hAnsi="Times New Roman" w:cs="Times New Roman"/>
          <w:sz w:val="24"/>
          <w:szCs w:val="24"/>
        </w:rPr>
        <w:lastRenderedPageBreak/>
        <w:t>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0E554ACC"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 4 in Supporting information 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04AFE2AC"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proofErr w:type="gramStart"/>
      <w:r w:rsidR="00652049">
        <w:rPr>
          <w:rFonts w:ascii="Times New Roman" w:hAnsi="Times New Roman" w:cs="Times New Roman"/>
          <w:sz w:val="24"/>
          <w:szCs w:val="24"/>
        </w:rPr>
        <w:t>sets</w:t>
      </w:r>
      <w:proofErr w:type="gramEnd"/>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22F63EC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proofErr w:type="gramEnd"/>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451261CE"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1695C253"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C41310">
        <w:rPr>
          <w:rFonts w:ascii="Times New Roman" w:hAnsi="Times New Roman" w:cs="Times New Roman"/>
          <w:sz w:val="24"/>
          <w:szCs w:val="24"/>
        </w:rPr>
        <w:t>,</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w:t>
      </w:r>
      <w:r w:rsidR="00455D1F" w:rsidRPr="00455D1F">
        <w:rPr>
          <w:rFonts w:ascii="Times New Roman" w:hAnsi="Times New Roman" w:cs="Times New Roman"/>
          <w:sz w:val="24"/>
          <w:szCs w:val="24"/>
        </w:rPr>
        <w:lastRenderedPageBreak/>
        <w:t>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0A4CA041"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p>
        </w:tc>
        <w:tc>
          <w:tcPr>
            <w:tcW w:w="4238" w:type="dxa"/>
            <w:vAlign w:val="center"/>
            <w:hideMark/>
          </w:tcPr>
          <w:p w14:paraId="29DA5DFC" w14:textId="38AC96A2"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lastRenderedPageBreak/>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1DC825F"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22CE1299" w:rsidR="00256B19" w:rsidRDefault="00A246AD" w:rsidP="00D43E05">
      <w:pPr>
        <w:pStyle w:val="whitespace-pre-wrap"/>
        <w:spacing w:before="0" w:beforeAutospacing="0" w:after="160" w:afterAutospacing="0"/>
        <w:jc w:val="both"/>
      </w:pPr>
      <w:r w:rsidRPr="000177A0">
        <w:rPr>
          <w:i/>
        </w:rPr>
        <w:t>Lignin (</w:t>
      </w:r>
      <w:proofErr w:type="spellStart"/>
      <w:r w:rsidRPr="000177A0">
        <w:rPr>
          <w:i/>
        </w:rPr>
        <w:t>wt</w:t>
      </w:r>
      <w:proofErr w:type="spellEnd"/>
      <w:r w:rsidRPr="000177A0">
        <w:rPr>
          <w:i/>
        </w:rPr>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w:t>
      </w:r>
      <w:r w:rsidR="004B7A86" w:rsidRPr="004B7A86">
        <w:lastRenderedPageBreak/>
        <w:t xml:space="preserve">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rsidRPr="78F197D4">
        <w:rPr>
          <w:i/>
          <w:iCs/>
        </w:rPr>
        <w:t>Isocyanate (</w:t>
      </w:r>
      <w:proofErr w:type="spellStart"/>
      <w:r w:rsidRPr="78F197D4">
        <w:rPr>
          <w:i/>
          <w:iCs/>
        </w:rPr>
        <w:t>wt</w:t>
      </w:r>
      <w:proofErr w:type="spellEnd"/>
      <w:r w:rsidRPr="78F197D4">
        <w:rPr>
          <w:i/>
          <w:iCs/>
        </w:rPr>
        <w:t>%)</w:t>
      </w:r>
      <w:r w:rsidR="003D7DE8">
        <w:rPr>
          <w:i/>
          <w:iCs/>
        </w:rPr>
        <w:t xml:space="preserve"> </w:t>
      </w:r>
      <w:r>
        <w:t xml:space="preserve">and </w:t>
      </w:r>
      <w:r w:rsidRPr="78F197D4">
        <w:rPr>
          <w:i/>
          <w:iCs/>
        </w:rPr>
        <w:t>Isocyanate (mmol NCO)</w:t>
      </w:r>
      <w:r>
        <w:t xml:space="preserve"> show </w:t>
      </w:r>
      <w:r w:rsidR="00B22928">
        <w:t>similar</w:t>
      </w:r>
      <w:r>
        <w:t xml:space="preserve"> positive correlations, followed closely by the </w:t>
      </w:r>
      <w:r w:rsidR="00B22928">
        <w:rPr>
          <w:i/>
          <w:iCs/>
        </w:rPr>
        <w:t>Ratio</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435BC11B"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w:t>
      </w:r>
      <w:proofErr w:type="gramStart"/>
      <w:r>
        <w:t>feature</w:t>
      </w:r>
      <w:proofErr w:type="gramEnd"/>
      <w:r>
        <w:t xml:space="preserve"> </w:t>
      </w:r>
      <w:r w:rsidRPr="78F197D4">
        <w:rPr>
          <w:i/>
          <w:iCs/>
        </w:rPr>
        <w:t>Co-polyol (</w:t>
      </w:r>
      <w:proofErr w:type="spellStart"/>
      <w:r w:rsidRPr="78F197D4">
        <w:rPr>
          <w:i/>
          <w:iCs/>
        </w:rPr>
        <w:t>wt</w:t>
      </w:r>
      <w:proofErr w:type="spellEnd"/>
      <w:r w:rsidRPr="78F197D4">
        <w:rPr>
          <w:i/>
          <w:iCs/>
        </w:rPr>
        <w:t>%)</w:t>
      </w:r>
      <w:r>
        <w:t xml:space="preserve"> displays the strongest positive correlation, followed by its type </w:t>
      </w:r>
      <w:r w:rsidRPr="78F197D4">
        <w:rPr>
          <w:i/>
          <w:iCs/>
        </w:rPr>
        <w:t>Co-polyol Type (PTHF)</w:t>
      </w:r>
      <w:r>
        <w:t>.</w:t>
      </w:r>
      <w:r w:rsidR="00993162">
        <w:t xml:space="preserve"> The strong positive correlation between </w:t>
      </w:r>
      <w:r w:rsidR="003B45A2" w:rsidRPr="003D7DE8">
        <w:rPr>
          <w:i/>
          <w:iCs/>
        </w:rPr>
        <w:t>C</w:t>
      </w:r>
      <w:r w:rsidR="00993162" w:rsidRPr="003D7DE8">
        <w:rPr>
          <w:i/>
          <w:iCs/>
        </w:rPr>
        <w:t>o-polyol (</w:t>
      </w:r>
      <w:proofErr w:type="spellStart"/>
      <w:r w:rsidR="00993162" w:rsidRPr="003D7DE8">
        <w:rPr>
          <w:i/>
          <w:iCs/>
        </w:rPr>
        <w:t>wt</w:t>
      </w:r>
      <w:proofErr w:type="spellEnd"/>
      <w:r w:rsidR="00993162" w:rsidRPr="003D7DE8">
        <w:rPr>
          <w:i/>
          <w:iCs/>
        </w:rPr>
        <w:t>%)</w:t>
      </w:r>
      <w:r w:rsidR="00993162">
        <w:t xml:space="preserve"> and </w:t>
      </w:r>
      <w:r w:rsidR="003B45A2" w:rsidRPr="003D7DE8">
        <w:rPr>
          <w:i/>
          <w:iCs/>
        </w:rPr>
        <w:t xml:space="preserve">Swelling </w:t>
      </w:r>
      <w:r w:rsidR="00993162" w:rsidRPr="003D7DE8">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
      </w:r>
      <w:proofErr w:type="spellStart"/>
      <w:r w:rsidRPr="000177A0">
        <w:rPr>
          <w:i/>
        </w:rPr>
        <w:t>wt</w:t>
      </w:r>
      <w:proofErr w:type="spellEnd"/>
      <w:r w:rsidRPr="000177A0">
        <w:rPr>
          <w:i/>
        </w:rPr>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12D6E015"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B9A654B" w14:textId="77777777" w:rsidR="003D7DE8" w:rsidRDefault="00E4536A" w:rsidP="003D7DE8">
      <w:pPr>
        <w:keepNext/>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w:t>
      </w:r>
      <w:r w:rsidR="00601561" w:rsidRPr="00601561">
        <w:rPr>
          <w:rFonts w:ascii="Times New Roman" w:hAnsi="Times New Roman" w:cs="Times New Roman"/>
          <w:sz w:val="24"/>
          <w:szCs w:val="24"/>
        </w:rPr>
        <w:lastRenderedPageBreak/>
        <w:t xml:space="preserve">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A79166D" w14:textId="77777777" w:rsidR="003D7DE8" w:rsidRDefault="003D7DE8" w:rsidP="00451FA9">
      <w:pPr>
        <w:keepNext/>
        <w:jc w:val="center"/>
        <w:rPr>
          <w:rFonts w:ascii="Times New Roman" w:hAnsi="Times New Roman" w:cs="Times New Roman"/>
          <w:sz w:val="24"/>
          <w:szCs w:val="24"/>
        </w:rPr>
      </w:pPr>
    </w:p>
    <w:p w14:paraId="5F87E173" w14:textId="6997B227"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1C165A4B">
            <wp:extent cx="3902568" cy="389589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3206" cy="3916499"/>
                    </a:xfrm>
                    <a:prstGeom prst="rect">
                      <a:avLst/>
                    </a:prstGeom>
                  </pic:spPr>
                </pic:pic>
              </a:graphicData>
            </a:graphic>
          </wp:inline>
        </w:drawing>
      </w:r>
    </w:p>
    <w:p w14:paraId="722C6814" w14:textId="7C005C13"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lastRenderedPageBreak/>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40EC37E7"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
      </w:r>
      <w:proofErr w:type="spellStart"/>
      <w:r w:rsidRPr="78F197D4">
        <w:rPr>
          <w:i/>
          <w:iCs/>
        </w:rPr>
        <w:t>wt</w:t>
      </w:r>
      <w:proofErr w:type="spellEnd"/>
      <w:r w:rsidRPr="78F197D4">
        <w:rPr>
          <w:i/>
          <w:iCs/>
        </w:rPr>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480491DA" w:rsidR="00820EA9" w:rsidRPr="00DF2AFF" w:rsidRDefault="00820EA9" w:rsidP="003D7DE8">
      <w:pPr>
        <w:jc w:val="both"/>
      </w:pPr>
      <w:r w:rsidRPr="003D7DE8">
        <w:rPr>
          <w:rFonts w:ascii="Times New Roman" w:hAnsi="Times New Roman" w:cs="Times New Roman"/>
          <w:sz w:val="24"/>
          <w:szCs w:val="24"/>
        </w:rPr>
        <w:t>We identified the top five performin</w:t>
      </w:r>
      <w:r w:rsidR="005F6F72" w:rsidRPr="003D7DE8">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3D7DE8">
        <w:rPr>
          <w:rFonts w:ascii="Times New Roman" w:hAnsi="Times New Roman" w:cs="Times New Roman"/>
          <w:sz w:val="24"/>
          <w:szCs w:val="24"/>
        </w:rPr>
        <w:t xml:space="preserve"> (</w:t>
      </w:r>
      <w:r w:rsidR="00200EC4" w:rsidRPr="003D7DE8">
        <w:rPr>
          <w:rFonts w:ascii="Times New Roman" w:hAnsi="Times New Roman" w:cs="Times New Roman"/>
          <w:sz w:val="24"/>
          <w:szCs w:val="24"/>
        </w:rPr>
        <w:t xml:space="preserve">see </w:t>
      </w:r>
      <w:r w:rsidRPr="003D7DE8">
        <w:rPr>
          <w:rFonts w:ascii="Times New Roman" w:hAnsi="Times New Roman" w:cs="Times New Roman"/>
          <w:sz w:val="24"/>
          <w:szCs w:val="24"/>
        </w:rPr>
        <w:fldChar w:fldCharType="begin"/>
      </w:r>
      <w:r w:rsidRPr="003D7DE8">
        <w:rPr>
          <w:rFonts w:ascii="Times New Roman" w:hAnsi="Times New Roman" w:cs="Times New Roman"/>
          <w:sz w:val="24"/>
          <w:szCs w:val="24"/>
        </w:rPr>
        <w:instrText xml:space="preserve"> REF _Ref175840456 \h  \* MERGEFORMAT </w:instrText>
      </w:r>
      <w:r w:rsidRPr="00481530">
        <w:rPr>
          <w:rFonts w:ascii="Times New Roman" w:hAnsi="Times New Roman" w:cs="Times New Roman"/>
          <w:sz w:val="24"/>
          <w:szCs w:val="24"/>
        </w:rPr>
      </w:r>
      <w:r w:rsidRPr="003D7DE8">
        <w:rPr>
          <w:rFonts w:ascii="Times New Roman" w:hAnsi="Times New Roman" w:cs="Times New Roman"/>
          <w:sz w:val="24"/>
          <w:szCs w:val="24"/>
        </w:rPr>
        <w:fldChar w:fldCharType="separate"/>
      </w:r>
      <w:r w:rsidR="009A7A28" w:rsidRPr="003D7DE8">
        <w:rPr>
          <w:rFonts w:ascii="Times New Roman" w:hAnsi="Times New Roman" w:cs="Times New Roman"/>
          <w:sz w:val="24"/>
          <w:szCs w:val="24"/>
        </w:rPr>
        <w:t xml:space="preserve">Table </w:t>
      </w:r>
      <w:r w:rsidR="009A7A28" w:rsidRPr="003D7DE8">
        <w:rPr>
          <w:rFonts w:ascii="Times New Roman" w:hAnsi="Times New Roman" w:cs="Times New Roman"/>
          <w:noProof/>
          <w:sz w:val="24"/>
          <w:szCs w:val="24"/>
        </w:rPr>
        <w:t>4</w:t>
      </w:r>
      <w:r w:rsidRPr="003D7DE8">
        <w:rPr>
          <w:rFonts w:ascii="Times New Roman" w:hAnsi="Times New Roman" w:cs="Times New Roman"/>
          <w:sz w:val="24"/>
          <w:szCs w:val="24"/>
        </w:rPr>
        <w:fldChar w:fldCharType="end"/>
      </w:r>
      <w:r w:rsidRPr="003D7DE8">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3D7DE8">
        <w:rPr>
          <w:rFonts w:ascii="Times New Roman" w:hAnsi="Times New Roman" w:cs="Times New Roman"/>
          <w:iCs/>
          <w:sz w:val="24"/>
          <w:szCs w:val="24"/>
        </w:rPr>
        <w:t xml:space="preserve">wo exceptions (ranks 4 and 5) included </w:t>
      </w:r>
      <w:r w:rsidR="00265458" w:rsidRPr="003D7DE8">
        <w:rPr>
          <w:rFonts w:ascii="Times New Roman" w:hAnsi="Times New Roman" w:cs="Times New Roman"/>
          <w:i/>
          <w:sz w:val="24"/>
          <w:szCs w:val="24"/>
        </w:rPr>
        <w:t>Isocyanate type</w:t>
      </w:r>
      <w:r w:rsidR="00265458" w:rsidRPr="003D7DE8">
        <w:rPr>
          <w:rFonts w:ascii="Times New Roman" w:hAnsi="Times New Roman" w:cs="Times New Roman"/>
          <w:iCs/>
          <w:sz w:val="24"/>
          <w:szCs w:val="24"/>
        </w:rPr>
        <w:t xml:space="preserve"> in place of </w:t>
      </w:r>
      <w:r w:rsidR="00265458" w:rsidRPr="003D7DE8">
        <w:rPr>
          <w:rFonts w:ascii="Times New Roman" w:hAnsi="Times New Roman" w:cs="Times New Roman"/>
          <w:i/>
          <w:sz w:val="24"/>
          <w:szCs w:val="24"/>
        </w:rPr>
        <w:t>Isocyanate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w:t>
      </w:r>
      <w:r w:rsidR="00265458" w:rsidRPr="003D7DE8">
        <w:rPr>
          <w:rFonts w:ascii="Times New Roman" w:hAnsi="Times New Roman" w:cs="Times New Roman"/>
          <w:iCs/>
          <w:sz w:val="24"/>
          <w:szCs w:val="24"/>
        </w:rPr>
        <w:t xml:space="preserve">, while one exception (rank 2) excluded </w:t>
      </w:r>
      <w:r w:rsidR="00265458"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3D7DE8">
        <w:rPr>
          <w:rFonts w:ascii="Times New Roman" w:hAnsi="Times New Roman" w:cs="Times New Roman"/>
          <w:i/>
          <w:sz w:val="24"/>
          <w:szCs w:val="24"/>
        </w:rPr>
        <w:t>polyol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 xml:space="preserve">%) </w:t>
      </w:r>
      <w:r w:rsidR="00265458" w:rsidRPr="003D7DE8">
        <w:rPr>
          <w:rFonts w:ascii="Times New Roman" w:hAnsi="Times New Roman" w:cs="Times New Roman"/>
          <w:iCs/>
          <w:sz w:val="24"/>
          <w:szCs w:val="24"/>
        </w:rPr>
        <w:t xml:space="preserve">entirely. </w:t>
      </w:r>
    </w:p>
    <w:p w14:paraId="5F1B36CB" w14:textId="15C8C757" w:rsidR="0047525F" w:rsidRDefault="0046349E" w:rsidP="003D7DE8">
      <w:pPr>
        <w:pStyle w:val="Caption"/>
        <w:keepNext/>
        <w:jc w:val="both"/>
      </w:pPr>
      <w:bookmarkStart w:id="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3D7DE8">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8C04A9">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Rank</w:t>
            </w:r>
          </w:p>
        </w:tc>
        <w:tc>
          <w:tcPr>
            <w:tcW w:w="1703" w:type="dxa"/>
            <w:gridSpan w:val="2"/>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8C04A9">
            <w:pPr>
              <w:jc w:val="center"/>
              <w:rPr>
                <w:rFonts w:ascii="Times New Roman" w:hAnsi="Times New Roman" w:cs="Times New Roman"/>
                <w:sz w:val="16"/>
                <w:szCs w:val="16"/>
              </w:rPr>
            </w:pPr>
          </w:p>
        </w:tc>
        <w:tc>
          <w:tcPr>
            <w:tcW w:w="620" w:type="dxa"/>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53DF6F32"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072C3899"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4A9D19EB"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lastRenderedPageBreak/>
              <w:t>3</w:t>
            </w:r>
          </w:p>
        </w:tc>
        <w:tc>
          <w:tcPr>
            <w:tcW w:w="620" w:type="dxa"/>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39A2FFDA"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2C5BDB25" w14:textId="77777777" w:rsidTr="003D7DE8">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179B3ACB"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r w:rsidR="0047525F" w:rsidRPr="00B40098" w14:paraId="07FE7D1D" w14:textId="77777777" w:rsidTr="003D7DE8">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502A2ADE"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bl>
    <w:p w14:paraId="68ECCCE2" w14:textId="0B383D3E" w:rsidR="00F05599" w:rsidRDefault="00F05599" w:rsidP="00200EC4">
      <w:pPr>
        <w:jc w:val="both"/>
        <w:rPr>
          <w:rFonts w:ascii="Times New Roman" w:hAnsi="Times New Roman" w:cs="Times New Roman"/>
          <w:iCs/>
          <w:sz w:val="24"/>
          <w:szCs w:val="24"/>
        </w:rPr>
      </w:pPr>
      <w:r w:rsidRPr="003D7DE8">
        <w:rPr>
          <w:rFonts w:ascii="Times New Roman" w:hAnsi="Times New Roman" w:cs="Times New Roman"/>
          <w:i/>
          <w:sz w:val="24"/>
          <w:szCs w:val="24"/>
        </w:rPr>
        <w:t>Co</w:t>
      </w:r>
      <w:r w:rsidR="00020B24">
        <w:rPr>
          <w:rFonts w:ascii="Times New Roman" w:hAnsi="Times New Roman" w:cs="Times New Roman"/>
          <w:i/>
          <w:sz w:val="24"/>
          <w:szCs w:val="24"/>
        </w:rPr>
        <w:t>-</w:t>
      </w:r>
      <w:r w:rsidRPr="003D7DE8">
        <w:rPr>
          <w:rFonts w:ascii="Times New Roman" w:hAnsi="Times New Roman" w:cs="Times New Roman"/>
          <w:i/>
          <w:sz w:val="24"/>
          <w:szCs w:val="24"/>
        </w:rPr>
        <w:t>polyol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 xml:space="preserve">%)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237B201E"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3D7DE8">
        <w:rPr>
          <w:rFonts w:ascii="Times New Roman" w:hAnsi="Times New Roman" w:cs="Times New Roman"/>
          <w:i/>
          <w:sz w:val="24"/>
          <w:szCs w:val="24"/>
        </w:rPr>
        <w:t>Isocyanate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3D7DE8">
        <w:rPr>
          <w:rFonts w:ascii="Times New Roman" w:hAnsi="Times New Roman" w:cs="Times New Roman"/>
          <w:i/>
          <w:sz w:val="24"/>
          <w:szCs w:val="24"/>
        </w:rPr>
        <w:t>Isocyanate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proofErr w:type="spellStart"/>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and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3D7DE8">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1" w:name="_Toc179040477"/>
      <w:bookmarkStart w:id="32"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1"/>
      <w:bookmarkEnd w:id="32"/>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52659077"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 xml:space="preserve">The test MSE also generally decreases; however, the validation MSE, after an initial decrease to approximately 338.368, increases to 443.225 at higher estimator counts. This divergence between train and validation MSE further confirms the overfitting trend. Similarly, the </w:t>
      </w:r>
      <w:r w:rsidR="004E03CB" w:rsidRPr="004E03CB">
        <w:rPr>
          <w:rFonts w:ascii="Times New Roman" w:hAnsi="Times New Roman" w:cs="Times New Roman"/>
          <w:sz w:val="24"/>
          <w:szCs w:val="24"/>
        </w:rPr>
        <w:lastRenderedPageBreak/>
        <w:t>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4FC096B3"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33"/>
      <w:r>
        <w:rPr>
          <w:rFonts w:ascii="Times New Roman" w:hAnsi="Times New Roman" w:cs="Times New Roman"/>
          <w:sz w:val="24"/>
          <w:szCs w:val="24"/>
        </w:rPr>
        <w:t>Citation</w:t>
      </w:r>
      <w:commentRangeEnd w:id="33"/>
      <w:r>
        <w:rPr>
          <w:rStyle w:val="CommentReference"/>
        </w:rPr>
        <w:commentReference w:id="33"/>
      </w:r>
      <w:r>
        <w:rPr>
          <w:rFonts w:ascii="Times New Roman" w:hAnsi="Times New Roman" w:cs="Times New Roman"/>
          <w:sz w:val="24"/>
          <w:szCs w:val="24"/>
        </w:rPr>
        <w:t xml:space="preserve"> here specifically highlighted that small and chemically divers PU’s datasets are difficult to model using tree-based approaches alone, and </w:t>
      </w:r>
      <w:commentRangeStart w:id="34"/>
      <w:r w:rsidRPr="003D7DE8">
        <w:rPr>
          <w:rFonts w:ascii="Times New Roman" w:hAnsi="Times New Roman" w:cs="Times New Roman"/>
          <w:sz w:val="24"/>
          <w:szCs w:val="24"/>
          <w:highlight w:val="yellow"/>
        </w:rPr>
        <w:t xml:space="preserve">citation here </w:t>
      </w:r>
      <w:commentRangeEnd w:id="34"/>
      <w:r w:rsidRPr="003D7DE8">
        <w:rPr>
          <w:rStyle w:val="CommentReference"/>
          <w:highlight w:val="yellow"/>
        </w:rPr>
        <w:commentReference w:id="34"/>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25D411FA"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40D4982A" w:rsidR="00151F4C" w:rsidRDefault="007166F6" w:rsidP="00203A30">
      <w:pPr>
        <w:pStyle w:val="Caption"/>
        <w:jc w:val="both"/>
        <w:rPr>
          <w:rFonts w:ascii="Times New Roman" w:hAnsi="Times New Roman" w:cs="Times New Roman"/>
          <w:sz w:val="24"/>
          <w:szCs w:val="24"/>
        </w:rPr>
      </w:pPr>
      <w:bookmarkStart w:id="35"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5"/>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3FD1FD2E"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Pr="004E03CB" w:rsidDel="004E03CB">
        <w:rPr>
          <w:rFonts w:ascii="Times New Roman" w:hAnsi="Times New Roman" w:cs="Times New Roman"/>
          <w:sz w:val="24"/>
          <w:szCs w:val="24"/>
        </w:rPr>
        <w:t xml:space="preserve"> </w:t>
      </w:r>
      <w:r w:rsidR="00D51656" w:rsidRPr="004D6D17">
        <w:rPr>
          <w:rFonts w:ascii="Times New Roman" w:hAnsi="Times New Roman" w:cs="Times New Roman"/>
          <w:sz w:val="24"/>
          <w:szCs w:val="24"/>
        </w:rPr>
        <w:t xml:space="preserve">(see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w:t>
      </w:r>
      <w:commentRangeStart w:id="36"/>
      <w:r w:rsidR="00B8691E">
        <w:rPr>
          <w:rFonts w:ascii="Times New Roman" w:hAnsi="Times New Roman" w:cs="Times New Roman"/>
          <w:sz w:val="24"/>
          <w:szCs w:val="24"/>
        </w:rPr>
        <w:t>S1</w:t>
      </w:r>
      <w:r w:rsidR="0058549D">
        <w:rPr>
          <w:rFonts w:ascii="Times New Roman" w:hAnsi="Times New Roman" w:cs="Times New Roman"/>
          <w:sz w:val="24"/>
          <w:szCs w:val="24"/>
        </w:rPr>
        <w:t>4</w:t>
      </w:r>
      <w:commentRangeEnd w:id="36"/>
      <w:r w:rsidR="00535C2F">
        <w:rPr>
          <w:rStyle w:val="CommentReference"/>
        </w:rPr>
        <w:commentReference w:id="36"/>
      </w:r>
      <w:r w:rsidR="00094208" w:rsidRPr="004D6D17">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w:t>
      </w:r>
      <w:r w:rsidRPr="00C60A2F">
        <w:rPr>
          <w:rFonts w:ascii="Times New Roman" w:hAnsi="Times New Roman" w:cs="Times New Roman"/>
          <w:sz w:val="24"/>
          <w:szCs w:val="24"/>
          <w:lang w:val="en-NL"/>
        </w:rPr>
        <w:lastRenderedPageBreak/>
        <w:t xml:space="preserve">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37"/>
      <w:commentRangeStart w:id="38"/>
      <w:commentRangeStart w:id="39"/>
      <w:commentRangeStart w:id="40"/>
      <w:commentRangeStart w:id="41"/>
      <w:r w:rsidRPr="00C60A2F">
        <w:rPr>
          <w:rFonts w:ascii="Times New Roman" w:hAnsi="Times New Roman" w:cs="Times New Roman"/>
          <w:sz w:val="24"/>
          <w:szCs w:val="24"/>
          <w:lang w:val="en-NL"/>
        </w:rPr>
        <w:t>studies</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r>
        <w:rPr>
          <w:rFonts w:ascii="Times New Roman" w:hAnsi="Times New Roman" w:cs="Times New Roman"/>
          <w:sz w:val="24"/>
          <w:szCs w:val="24"/>
          <w:lang w:val="en-NL"/>
        </w:rPr>
        <w:t xml:space="preserve">. </w:t>
      </w:r>
    </w:p>
    <w:p w14:paraId="135A794C" w14:textId="573620F6"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information 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4B139896"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3D7DE8" w:rsidRDefault="00C60A2F" w:rsidP="001A6B86">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42"/>
      <w:commentRangeStart w:id="43"/>
      <w:r w:rsidRPr="00C60A2F">
        <w:rPr>
          <w:rFonts w:ascii="Times New Roman" w:hAnsi="Times New Roman" w:cs="Times New Roman"/>
          <w:sz w:val="24"/>
          <w:szCs w:val="24"/>
          <w:lang w:val="en-NL"/>
        </w:rPr>
        <w:t>criterion</w:t>
      </w:r>
      <w:commentRangeEnd w:id="42"/>
      <w:r>
        <w:rPr>
          <w:rStyle w:val="CommentReference"/>
        </w:rPr>
        <w:commentReference w:id="42"/>
      </w:r>
      <w:commentRangeEnd w:id="43"/>
      <w:r>
        <w:rPr>
          <w:rStyle w:val="CommentReference"/>
        </w:rPr>
        <w:commentReference w:id="43"/>
      </w:r>
      <w:r w:rsidRPr="00C60A2F">
        <w:rPr>
          <w:rFonts w:ascii="Times New Roman" w:hAnsi="Times New Roman" w:cs="Times New Roman"/>
          <w:sz w:val="24"/>
          <w:szCs w:val="24"/>
          <w:lang w:val="en-NL"/>
        </w:rPr>
        <w:t>.</w:t>
      </w: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44"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44"/>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t>Model</w:t>
            </w:r>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rFonts w:ascii="Times New Roman" w:eastAsia="Times New Roman" w:hAnsi="Times New Roman" w:cs="Times New Roman"/>
                <w:color w:val="020817"/>
                <w:sz w:val="16"/>
                <w:szCs w:val="16"/>
                <w:lang w:val="en-NL"/>
              </w:rPr>
            </w:pPr>
            <w:proofErr w:type="spellStart"/>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45" w:name="_Toc179040478"/>
      <w:r w:rsidRPr="00443E04">
        <w:rPr>
          <w:rFonts w:ascii="Times New Roman" w:hAnsi="Times New Roman" w:cs="Times New Roman"/>
          <w:sz w:val="24"/>
          <w:szCs w:val="24"/>
        </w:rPr>
        <w:t>Evaluation of Model Fit and Residual Distribution</w:t>
      </w:r>
      <w:bookmarkEnd w:id="45"/>
    </w:p>
    <w:p w14:paraId="0D3B72DA" w14:textId="2B9AE20E"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w:t>
      </w:r>
      <w:r w:rsidR="00765072">
        <w:rPr>
          <w:rFonts w:ascii="Times New Roman" w:hAnsi="Times New Roman" w:cs="Times New Roman"/>
          <w:sz w:val="24"/>
          <w:szCs w:val="24"/>
        </w:rPr>
        <w:lastRenderedPageBreak/>
        <w:t>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23B50C6D" w:rsidR="00D35595" w:rsidRPr="00443E04" w:rsidRDefault="00E40EB0" w:rsidP="003D7DE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p>
    <w:p w14:paraId="4C25E67C" w14:textId="39EB91D9" w:rsidR="00133A35" w:rsidRPr="003D7DE8" w:rsidRDefault="007166F6" w:rsidP="003D7DE8">
      <w:pPr>
        <w:pStyle w:val="Caption"/>
        <w:jc w:val="both"/>
        <w:rPr>
          <w:rFonts w:ascii="Times New Roman" w:hAnsi="Times New Roman" w:cs="Times New Roman"/>
          <w:sz w:val="24"/>
          <w:szCs w:val="24"/>
        </w:rPr>
      </w:pPr>
      <w:bookmarkStart w:id="46"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9A7A28" w:rsidRPr="000E0778">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46"/>
      <w:r w:rsidRPr="000E0778">
        <w:rPr>
          <w:rFonts w:ascii="Times New Roman" w:hAnsi="Times New Roman" w:cs="Times New Roman"/>
          <w:sz w:val="24"/>
          <w:szCs w:val="24"/>
        </w:rPr>
        <w:t xml:space="preserve"> </w:t>
      </w:r>
      <w:r w:rsidR="00133A35" w:rsidRPr="003D7DE8">
        <w:rPr>
          <w:rFonts w:ascii="Times New Roman" w:hAnsi="Times New Roman" w:cs="Times New Roman"/>
          <w:sz w:val="24"/>
          <w:szCs w:val="24"/>
        </w:rPr>
        <w:t>Predicted versus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°C. The ensemble combines five base models (GBR, Random Forest, SVR, Lasso, </w:t>
      </w:r>
      <w:proofErr w:type="spellStart"/>
      <w:r w:rsidR="00133A35" w:rsidRPr="003D7DE8">
        <w:rPr>
          <w:rFonts w:ascii="Times New Roman" w:hAnsi="Times New Roman" w:cs="Times New Roman"/>
          <w:sz w:val="24"/>
          <w:szCs w:val="24"/>
        </w:rPr>
        <w:t>ElasticNet</w:t>
      </w:r>
      <w:proofErr w:type="spellEnd"/>
      <w:r w:rsidR="00133A35" w:rsidRPr="003D7DE8">
        <w:rPr>
          <w:rFonts w:ascii="Times New Roman" w:hAnsi="Times New Roman" w:cs="Times New Roman"/>
          <w:sz w:val="24"/>
          <w:szCs w:val="24"/>
        </w:rPr>
        <w:t xml:space="preserve">) with 10 estimators each (for </w:t>
      </w:r>
      <w:proofErr w:type="gramStart"/>
      <w:r w:rsidR="00652049" w:rsidRPr="003D7DE8">
        <w:rPr>
          <w:rFonts w:ascii="Times New Roman" w:hAnsi="Times New Roman" w:cs="Times New Roman"/>
          <w:sz w:val="24"/>
          <w:szCs w:val="24"/>
        </w:rPr>
        <w:t>tree</w:t>
      </w:r>
      <w:proofErr w:type="gramEnd"/>
      <w:r w:rsidR="00652049" w:rsidRPr="003D7DE8">
        <w:rPr>
          <w:rFonts w:ascii="Times New Roman" w:hAnsi="Times New Roman" w:cs="Times New Roman"/>
          <w:sz w:val="24"/>
          <w:szCs w:val="24"/>
        </w:rPr>
        <w:t>-based</w:t>
      </w:r>
      <w:r w:rsidR="00133A35" w:rsidRPr="003D7DE8">
        <w:rPr>
          <w:rFonts w:ascii="Times New Roman" w:hAnsi="Times New Roman" w:cs="Times New Roman"/>
          <w:sz w:val="24"/>
          <w:szCs w:val="24"/>
        </w:rPr>
        <w:t xml:space="preserve"> models), trained on the optimal feature combination [Lignin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Co-polyol type (PTHF), Ratio, Co</w:t>
      </w:r>
      <w:r w:rsidR="00020B24" w:rsidRPr="003D7DE8">
        <w:rPr>
          <w:rFonts w:ascii="Times New Roman" w:hAnsi="Times New Roman" w:cs="Times New Roman"/>
          <w:sz w:val="24"/>
          <w:szCs w:val="24"/>
        </w:rPr>
        <w:t>-</w:t>
      </w:r>
      <w:r w:rsidR="00133A35" w:rsidRPr="003D7DE8">
        <w:rPr>
          <w:rFonts w:ascii="Times New Roman" w:hAnsi="Times New Roman" w:cs="Times New Roman"/>
          <w:sz w:val="24"/>
          <w:szCs w:val="24"/>
        </w:rPr>
        <w:t>polyol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Isocyanate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Plot A shows the correlation between predicted and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47" w:name="_Toc179040479"/>
      <w:r>
        <w:rPr>
          <w:rFonts w:ascii="Times New Roman" w:eastAsia="Times New Roman" w:hAnsi="Times New Roman" w:cs="Times New Roman"/>
          <w:sz w:val="24"/>
          <w:szCs w:val="24"/>
        </w:rPr>
        <w:t>Mapping data</w:t>
      </w:r>
      <w:bookmarkEnd w:id="47"/>
      <w:r>
        <w:rPr>
          <w:rFonts w:ascii="Times New Roman" w:eastAsia="Times New Roman" w:hAnsi="Times New Roman" w:cs="Times New Roman"/>
          <w:sz w:val="24"/>
          <w:szCs w:val="24"/>
        </w:rPr>
        <w:t xml:space="preserve"> </w:t>
      </w:r>
    </w:p>
    <w:p w14:paraId="7DCEE23C" w14:textId="7EAABB0E" w:rsidR="00C42065" w:rsidRPr="00BB1F63" w:rsidRDefault="00020192" w:rsidP="00237722">
      <w:pPr>
        <w:jc w:val="both"/>
        <w:rPr>
          <w:rFonts w:ascii="Times New Roman" w:hAnsi="Times New Roman" w:cs="Times New Roman"/>
          <w:color w:val="FF0000"/>
          <w:sz w:val="24"/>
          <w:szCs w:val="24"/>
        </w:rPr>
      </w:pPr>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Pr="00020192">
        <w:rPr>
          <w:rFonts w:ascii="Times New Roman" w:hAnsi="Times New Roman" w:cs="Times New Roman"/>
          <w:sz w:val="24"/>
          <w:szCs w:val="24"/>
        </w:rPr>
        <w:t xml:space="preserve">In these plots, high-density regions indicate confident, well-supported predictions, whereas low-density regions suggest sparse training coverage or model uncertainty. The resulting density patterns are characteristic of ensemble methods trained on imbalanced datasets, where </w:t>
      </w:r>
      <w:r w:rsidR="00481530">
        <w:rPr>
          <w:rFonts w:ascii="Times New Roman" w:hAnsi="Times New Roman" w:cs="Times New Roman"/>
          <w:sz w:val="24"/>
          <w:szCs w:val="24"/>
        </w:rPr>
        <w:t xml:space="preserve">the </w:t>
      </w:r>
      <w:r w:rsidRPr="00020192">
        <w:rPr>
          <w:rFonts w:ascii="Times New Roman" w:hAnsi="Times New Roman" w:cs="Times New Roman"/>
          <w:sz w:val="24"/>
          <w:szCs w:val="24"/>
        </w:rPr>
        <w:t>majorit</w:t>
      </w:r>
      <w:r w:rsidR="00481530">
        <w:rPr>
          <w:rFonts w:ascii="Times New Roman" w:hAnsi="Times New Roman" w:cs="Times New Roman"/>
          <w:sz w:val="24"/>
          <w:szCs w:val="24"/>
        </w:rPr>
        <w:t>y</w:t>
      </w:r>
      <w:r w:rsidRPr="00020192">
        <w:rPr>
          <w:rFonts w:ascii="Times New Roman" w:hAnsi="Times New Roman" w:cs="Times New Roman"/>
          <w:sz w:val="24"/>
          <w:szCs w:val="24"/>
        </w:rPr>
        <w:t xml:space="preserve"> T</w:t>
      </w:r>
      <w:r w:rsidRPr="003D7DE8">
        <w:rPr>
          <w:rFonts w:ascii="Times New Roman" w:hAnsi="Times New Roman" w:cs="Times New Roman"/>
          <w:sz w:val="24"/>
          <w:szCs w:val="24"/>
          <w:vertAlign w:val="subscript"/>
        </w:rPr>
        <w:t>g</w:t>
      </w:r>
      <w:r w:rsidRPr="00020192">
        <w:rPr>
          <w:rFonts w:ascii="Times New Roman" w:hAnsi="Times New Roman" w:cs="Times New Roman"/>
          <w:sz w:val="24"/>
          <w:szCs w:val="24"/>
        </w:rPr>
        <w:t xml:space="preserve"> group dominate</w:t>
      </w:r>
      <w:r w:rsidR="00481530">
        <w:rPr>
          <w:rFonts w:ascii="Times New Roman" w:hAnsi="Times New Roman" w:cs="Times New Roman"/>
          <w:sz w:val="24"/>
          <w:szCs w:val="24"/>
        </w:rPr>
        <w:t>s</w:t>
      </w:r>
      <w:r w:rsidRPr="00020192">
        <w:rPr>
          <w:rFonts w:ascii="Times New Roman" w:hAnsi="Times New Roman" w:cs="Times New Roman"/>
          <w:sz w:val="24"/>
          <w:szCs w:val="24"/>
        </w:rPr>
        <w:t xml:space="preserve"> the estimation</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A04ED4" w:rsidRPr="0098592B">
        <w:rPr>
          <w:rFonts w:ascii="Times New Roman" w:hAnsi="Times New Roman" w:cs="Times New Roman"/>
          <w:sz w:val="24"/>
          <w:szCs w:val="24"/>
        </w:rPr>
        <w:t>.</w:t>
      </w:r>
    </w:p>
    <w:p w14:paraId="57216A99" w14:textId="487B06A2" w:rsidR="00481530" w:rsidRPr="00481530" w:rsidRDefault="00E25D0A" w:rsidP="00F904D2">
      <w:pPr>
        <w:jc w:val="both"/>
        <w:rPr>
          <w:rFonts w:ascii="Times New Roman" w:hAnsi="Times New Roman" w:cs="Times New Roman"/>
          <w:sz w:val="24"/>
          <w:szCs w:val="24"/>
        </w:rPr>
      </w:pPr>
      <w:r w:rsidRPr="004B1565">
        <w:rPr>
          <w:rFonts w:ascii="Times New Roman" w:hAnsi="Times New Roman" w:cs="Times New Roman"/>
          <w:sz w:val="24"/>
          <w:szCs w:val="24"/>
        </w:rPr>
        <w:fldChar w:fldCharType="begin"/>
      </w:r>
      <w:r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Pr="004B1565">
        <w:rPr>
          <w:rFonts w:ascii="Times New Roman" w:hAnsi="Times New Roman" w:cs="Times New Roman"/>
          <w:sz w:val="24"/>
          <w:szCs w:val="24"/>
        </w:rPr>
      </w:r>
      <w:r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High-density predictions shift progressively upward with increasing lignin content</w:t>
      </w:r>
      <w:proofErr w:type="gramStart"/>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15</w:t>
      </w:r>
      <w:proofErr w:type="gramEnd"/>
      <w:r w:rsidR="00DF2AFF">
        <w:rPr>
          <w:rFonts w:ascii="Times New Roman" w:hAnsi="Times New Roman" w:cs="Times New Roman"/>
          <w:sz w:val="24"/>
          <w:szCs w:val="24"/>
        </w:rPr>
        <w:t xml:space="preserve">-20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latter representing the most prominent cluster in the </w:t>
      </w:r>
      <w:r w:rsidR="00DF2AFF">
        <w:rPr>
          <w:rFonts w:ascii="Times New Roman" w:hAnsi="Times New Roman" w:cs="Times New Roman"/>
          <w:sz w:val="24"/>
          <w:szCs w:val="24"/>
        </w:rPr>
        <w:lastRenderedPageBreak/>
        <w:t xml:space="preserve">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with reduced intensity.</w:t>
      </w:r>
      <w:r w:rsidR="00481530">
        <w:rPr>
          <w:rFonts w:ascii="Times New Roman" w:hAnsi="Times New Roman" w:cs="Times New Roman"/>
          <w:sz w:val="24"/>
          <w:szCs w:val="24"/>
        </w:rPr>
        <w:t xml:space="preserve"> Prediction confidence is highest in the 30-50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range, where the variance narrows to </w:t>
      </w:r>
      <w:proofErr w:type="gramStart"/>
      <w:r w:rsidR="003D7DE8">
        <w:rPr>
          <w:rFonts w:ascii="Times New Roman" w:hAnsi="Times New Roman" w:cs="Times New Roman"/>
          <w:sz w:val="24"/>
          <w:szCs w:val="24"/>
        </w:rPr>
        <w:t>approximately</w:t>
      </w:r>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20</w:t>
      </w:r>
      <w:proofErr w:type="gramEnd"/>
      <w:r w:rsidR="00DF2AFF">
        <w:rPr>
          <w:rFonts w:ascii="Times New Roman" w:hAnsi="Times New Roman" w:cs="Times New Roman"/>
          <w:sz w:val="24"/>
          <w:szCs w:val="24"/>
        </w:rPr>
        <w:t xml:space="preserve">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w:t>
      </w:r>
      <w:r w:rsidR="00481530">
        <w:rPr>
          <w:rFonts w:ascii="Times New Roman" w:hAnsi="Times New Roman" w:cs="Times New Roman"/>
          <w:sz w:val="24"/>
          <w:szCs w:val="24"/>
        </w:rPr>
        <w:t xml:space="preserve">, compared to ~40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at lower lignin contents.</w:t>
      </w:r>
      <w:r w:rsidR="003D7DE8">
        <w:rPr>
          <w:rFonts w:ascii="Times New Roman" w:hAnsi="Times New Roman" w:cs="Times New Roman"/>
          <w:sz w:val="24"/>
          <w:szCs w:val="24"/>
        </w:rPr>
        <w:t xml:space="preserve"> </w:t>
      </w:r>
      <w:proofErr w:type="gramStart"/>
      <w:r w:rsidR="004B1565" w:rsidRPr="004B1565">
        <w:rPr>
          <w:rFonts w:ascii="Times New Roman" w:hAnsi="Times New Roman" w:cs="Times New Roman"/>
          <w:sz w:val="24"/>
          <w:szCs w:val="24"/>
        </w:rPr>
        <w:t>From</w:t>
      </w:r>
      <w:proofErr w:type="gramEnd"/>
      <w:r w:rsidR="004B1565" w:rsidRPr="004B1565">
        <w:rPr>
          <w:rFonts w:ascii="Times New Roman" w:hAnsi="Times New Roman" w:cs="Times New Roman"/>
          <w:sz w:val="24"/>
          <w:szCs w:val="24"/>
        </w:rPr>
        <w:t xml:space="preserve"> a structure-property perspective, the </w:t>
      </w:r>
      <w:r w:rsidR="00481530">
        <w:rPr>
          <w:rFonts w:ascii="Times New Roman" w:hAnsi="Times New Roman" w:cs="Times New Roman"/>
          <w:sz w:val="24"/>
          <w:szCs w:val="24"/>
        </w:rPr>
        <w:t xml:space="preserve">progressive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increase is attributed to higher crosslink density and </w:t>
      </w:r>
      <w:r w:rsidR="00481530" w:rsidRPr="00F904D2">
        <w:rPr>
          <w:rFonts w:ascii="Times New Roman" w:hAnsi="Times New Roman" w:cs="Times New Roman"/>
          <w:sz w:val="24"/>
          <w:szCs w:val="24"/>
        </w:rPr>
        <w:t>π-π</w:t>
      </w:r>
      <w:r w:rsidR="00481530">
        <w:rPr>
          <w:rFonts w:ascii="Times New Roman" w:hAnsi="Times New Roman" w:cs="Times New Roman"/>
          <w:sz w:val="24"/>
          <w:szCs w:val="24"/>
        </w:rPr>
        <w:t xml:space="preserve"> stacking</w:t>
      </w:r>
      <w:r w:rsidR="00481530">
        <w:rPr>
          <w:rFonts w:ascii="Times New Roman" w:hAnsi="Times New Roman" w:cs="Times New Roman"/>
          <w:sz w:val="24"/>
          <w:szCs w:val="24"/>
        </w:rPr>
        <w:t xml:space="preserve"> interactions introduced by the rigid aromatic lignin backbone. The optimal processing window for maximum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enhancement lies between 30-50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lignin, whole 50-70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range provides more consistent thermal properties albeit with declining prediction confidence. Sparse regions at low lignin contents and the discretization boundary around 10-15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reflect sampling limitations in the training dataset. </w:t>
      </w:r>
    </w:p>
    <w:p w14:paraId="7FD42BDE" w14:textId="2B69CF20" w:rsidR="00481530" w:rsidRDefault="002E4CF3" w:rsidP="0048153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sidR="00481530">
        <w:rPr>
          <w:rFonts w:ascii="Times New Roman" w:hAnsi="Times New Roman" w:cs="Times New Roman"/>
          <w:sz w:val="24"/>
          <w:szCs w:val="24"/>
        </w:rPr>
        <w:t>the</w:t>
      </w:r>
      <w:r w:rsidR="001C0D7C" w:rsidRPr="001C0D7C">
        <w:rPr>
          <w:rFonts w:ascii="Times New Roman" w:hAnsi="Times New Roman" w:cs="Times New Roman"/>
          <w:sz w:val="24"/>
          <w:szCs w:val="24"/>
        </w:rPr>
        <w:t xml:space="preserve">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sidR="00481530">
        <w:rPr>
          <w:rFonts w:ascii="Times New Roman" w:hAnsi="Times New Roman" w:cs="Times New Roman"/>
          <w:sz w:val="24"/>
          <w:szCs w:val="24"/>
        </w:rPr>
        <w:t>analysis</w:t>
      </w:r>
      <w:r w:rsidR="00481530">
        <w:rPr>
          <w:rFonts w:ascii="Times New Roman" w:hAnsi="Times New Roman" w:cs="Times New Roman"/>
          <w:sz w:val="24"/>
          <w:szCs w:val="24"/>
        </w:rPr>
        <w:t xml:space="preserve"> </w:t>
      </w:r>
      <w:r w:rsidR="001C0D7C" w:rsidRPr="001C0D7C">
        <w:rPr>
          <w:rFonts w:ascii="Times New Roman" w:hAnsi="Times New Roman" w:cs="Times New Roman"/>
          <w:sz w:val="24"/>
          <w:szCs w:val="24"/>
        </w:rPr>
        <w:t>reveal</w:t>
      </w:r>
      <w:r w:rsidR="00481530">
        <w:rPr>
          <w:rFonts w:ascii="Times New Roman" w:hAnsi="Times New Roman" w:cs="Times New Roman"/>
          <w:sz w:val="24"/>
          <w:szCs w:val="24"/>
        </w:rPr>
        <w:t>s</w:t>
      </w:r>
      <w:r w:rsidR="003D7DE8">
        <w:rPr>
          <w:rFonts w:ascii="Times New Roman" w:hAnsi="Times New Roman" w:cs="Times New Roman"/>
          <w:sz w:val="24"/>
          <w:szCs w:val="24"/>
        </w:rPr>
        <w:t xml:space="preserve"> </w:t>
      </w:r>
      <w:r w:rsidR="00F16CB0">
        <w:rPr>
          <w:rFonts w:ascii="Times New Roman" w:hAnsi="Times New Roman" w:cs="Times New Roman"/>
          <w:sz w:val="24"/>
          <w:szCs w:val="24"/>
        </w:rPr>
        <w:t xml:space="preserve">distinct </w:t>
      </w:r>
      <w:r w:rsidR="00481530">
        <w:rPr>
          <w:rFonts w:ascii="Times New Roman" w:hAnsi="Times New Roman" w:cs="Times New Roman"/>
          <w:sz w:val="24"/>
          <w:szCs w:val="24"/>
        </w:rPr>
        <w:t xml:space="preserve">prediction density clusters that shift non-monotonically across molecular weights: the highest density is </w:t>
      </w:r>
      <w:r w:rsidR="00A2310B">
        <w:rPr>
          <w:rFonts w:ascii="Times New Roman" w:hAnsi="Times New Roman" w:cs="Times New Roman"/>
          <w:sz w:val="24"/>
          <w:szCs w:val="24"/>
        </w:rPr>
        <w:t>centered</w:t>
      </w:r>
      <w:r w:rsidR="00481530">
        <w:rPr>
          <w:rFonts w:ascii="Times New Roman" w:hAnsi="Times New Roman" w:cs="Times New Roman"/>
          <w:sz w:val="24"/>
          <w:szCs w:val="24"/>
        </w:rPr>
        <w:t xml:space="preserve"> at approximately 43-45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250, at 50-55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and 60-62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(bimodal) for PTHF 650, and at 53-55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1000 with a secondary region around 20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The broad vertical spread within each cluster (spanning ~10-70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confirms that T</w:t>
      </w:r>
      <w:r w:rsidR="00481530" w:rsidRPr="003D7DE8">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is co-determined by other formulation parameters, particularly lignin content and crosslink density. The non-monotonic peak shift, from </w:t>
      </w:r>
      <w:r w:rsidR="00A2310B">
        <w:rPr>
          <w:rFonts w:ascii="Times New Roman" w:hAnsi="Times New Roman" w:cs="Times New Roman"/>
          <w:sz w:val="24"/>
          <w:szCs w:val="24"/>
        </w:rPr>
        <w:t xml:space="preserve">45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250) to 60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650) and back to 55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1000), and the bimodal distributions for PTHF 650 and 1000 indicate multiple thermally distinct prediction domains, suggesting the model has captured fundamental relationships between co-polyol chain length and phase behavior. </w:t>
      </w:r>
    </w:p>
    <w:p w14:paraId="314A4F28" w14:textId="2D3995DA" w:rsidR="00A2310B"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2310B">
        <w:rPr>
          <w:rFonts w:ascii="Times New Roman" w:hAnsi="Times New Roman" w:cs="Times New Roman"/>
          <w:sz w:val="24"/>
          <w:szCs w:val="24"/>
        </w:rPr>
        <w:t xml:space="preserve">exhibits two </w:t>
      </w:r>
      <w:r w:rsidR="00A2310B" w:rsidRPr="00A2310B">
        <w:rPr>
          <w:rFonts w:ascii="Times New Roman" w:hAnsi="Times New Roman" w:cs="Times New Roman"/>
          <w:sz w:val="24"/>
          <w:szCs w:val="24"/>
        </w:rPr>
        <w:t>distinct horizontal prediction bands: a primary band at 50–55 °C and a secondary band around 20 °C, revealing a bimodal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distribution across the stoichiometric range. The highest prediction density is concentrated at Ratio = 0.55–0.85, with </w:t>
      </w:r>
      <w:r w:rsidR="00A2310B" w:rsidRPr="00A2310B">
        <w:rPr>
          <w:rFonts w:ascii="Times New Roman" w:hAnsi="Times New Roman" w:cs="Times New Roman"/>
          <w:sz w:val="24"/>
          <w:szCs w:val="24"/>
        </w:rPr>
        <w:t>localized</w:t>
      </w:r>
      <w:r w:rsidR="00A2310B" w:rsidRPr="00A2310B">
        <w:rPr>
          <w:rFonts w:ascii="Times New Roman" w:hAnsi="Times New Roman" w:cs="Times New Roman"/>
          <w:sz w:val="24"/>
          <w:szCs w:val="24"/>
        </w:rPr>
        <w:t xml:space="preserve"> peaks approaching 60–63 °C near Ratio ~0.75–0.85. Above Ratio = 1.0, prediction confidence decreases progressively, indicating greater model uncertainty in the excess-isocyanate regime. The bimodal structure—with the upper band reflecting efficient crosslinking and the lower band (~20 °C) representing under- or over-crosslinked networks</w:t>
      </w:r>
      <w:r w:rsid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indicates that the [NCO]/[OH] ratio acts as a threshold-sensitive parameter rather than a continuously linear predictor. Notably, the sub-stoichiometric range consistently produces more confident and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predictions, suggesting that excess hydroxyl groups contribute more </w:t>
      </w:r>
      <w:r w:rsidR="00A2310B" w:rsidRPr="00A2310B">
        <w:rPr>
          <w:rFonts w:ascii="Times New Roman" w:hAnsi="Times New Roman" w:cs="Times New Roman"/>
          <w:sz w:val="24"/>
          <w:szCs w:val="24"/>
        </w:rPr>
        <w:t>favorably</w:t>
      </w:r>
      <w:r w:rsidR="00A2310B" w:rsidRPr="00A2310B">
        <w:rPr>
          <w:rFonts w:ascii="Times New Roman" w:hAnsi="Times New Roman" w:cs="Times New Roman"/>
          <w:sz w:val="24"/>
          <w:szCs w:val="24"/>
        </w:rPr>
        <w:t xml:space="preserve"> to network formation in these lignin-based PU systems.</w:t>
      </w:r>
    </w:p>
    <w:p w14:paraId="4D7AED3E" w14:textId="04D3BC31" w:rsidR="00A2310B" w:rsidRDefault="00237722" w:rsidP="00DE587C">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shows continuous density distributions predominantly in the 45–60 °C range, distributed broadly across the entire 0–20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isocyanate range. Unlike the other features, the absence of a clear concentration-dependent shift in peak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position indicates that Isocyanate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primarily modulates the breadth of achievable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values rather than their central tendency, with the thermal </w:t>
      </w:r>
      <w:r w:rsidR="00A2310B" w:rsidRPr="00A2310B">
        <w:rPr>
          <w:rFonts w:ascii="Times New Roman" w:hAnsi="Times New Roman" w:cs="Times New Roman"/>
          <w:sz w:val="24"/>
          <w:szCs w:val="24"/>
        </w:rPr>
        <w:t>behavior</w:t>
      </w:r>
      <w:r w:rsidR="00A2310B" w:rsidRPr="00A2310B">
        <w:rPr>
          <w:rFonts w:ascii="Times New Roman" w:hAnsi="Times New Roman" w:cs="Times New Roman"/>
          <w:sz w:val="24"/>
          <w:szCs w:val="24"/>
        </w:rPr>
        <w:t xml:space="preserve"> being strongly co-determined by other formulation parameters.</w:t>
      </w:r>
    </w:p>
    <w:p w14:paraId="65B78F5F" w14:textId="1D22BC4F" w:rsidR="001856C9" w:rsidRPr="00A8455B" w:rsidRDefault="00DE587C"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the co-polyol content exhibits a pronounced U-shaped dependence: a high-density region at 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centered</w:t>
      </w:r>
      <w:r w:rsidR="00A2310B" w:rsidRPr="00A2310B">
        <w:rPr>
          <w:rFonts w:ascii="Times New Roman" w:hAnsi="Times New Roman" w:cs="Times New Roman"/>
          <w:sz w:val="24"/>
          <w:szCs w:val="24"/>
        </w:rPr>
        <w:t xml:space="preserve"> around 60 °C transitions sharply to a minimum at 25–35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(prediction density concentrated around 15–20 °C), before recovering above 50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with a second high-density region at 60–70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around 55–65 °C. This </w:t>
      </w:r>
      <w:r w:rsidR="00A2310B" w:rsidRPr="00A2310B">
        <w:rPr>
          <w:rFonts w:ascii="Times New Roman" w:hAnsi="Times New Roman" w:cs="Times New Roman"/>
          <w:sz w:val="24"/>
          <w:szCs w:val="24"/>
        </w:rPr>
        <w:t>behavior</w:t>
      </w:r>
      <w:r w:rsidR="00A2310B" w:rsidRPr="00A2310B">
        <w:rPr>
          <w:rFonts w:ascii="Times New Roman" w:hAnsi="Times New Roman" w:cs="Times New Roman"/>
          <w:sz w:val="24"/>
          <w:szCs w:val="24"/>
        </w:rPr>
        <w:t xml:space="preserve"> reflects competing effects: at low co-polyol content, the rigid lignin-rich network dominates, yielding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at intermediate concentrations, the flexible soft-segment phase dilutes the hard-segment network, depressing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lastRenderedPageBreak/>
        <w:t>to its minimum; while at high co-polyol content, increased chain entanglement density and potential phase separation restore higher thermal properties.</w:t>
      </w:r>
    </w:p>
    <w:p w14:paraId="6C079BC3" w14:textId="589EDF3D"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BAA7FC" wp14:editId="6E264C9D">
            <wp:extent cx="3638690" cy="4234249"/>
            <wp:effectExtent l="0" t="0" r="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40656" cy="4236537"/>
                    </a:xfrm>
                    <a:prstGeom prst="rect">
                      <a:avLst/>
                    </a:prstGeom>
                  </pic:spPr>
                </pic:pic>
              </a:graphicData>
            </a:graphic>
          </wp:inline>
        </w:drawing>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48"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48"/>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0C02430B"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commentRangeStart w:id="49"/>
      <w:r>
        <w:rPr>
          <w:rFonts w:ascii="Times New Roman" w:hAnsi="Times New Roman" w:cs="Times New Roman"/>
          <w:sz w:val="24"/>
          <w:szCs w:val="24"/>
        </w:rPr>
        <w:t>(</w:t>
      </w:r>
      <w:r w:rsidR="0055648C">
        <w:rPr>
          <w:rFonts w:ascii="Times New Roman" w:hAnsi="Times New Roman" w:cs="Times New Roman"/>
          <w:sz w:val="24"/>
          <w:szCs w:val="24"/>
        </w:rPr>
        <w:t>Figure S</w:t>
      </w:r>
      <w:r w:rsidR="00DE587C">
        <w:rPr>
          <w:rFonts w:ascii="Times New Roman" w:hAnsi="Times New Roman" w:cs="Times New Roman"/>
          <w:sz w:val="24"/>
          <w:szCs w:val="24"/>
        </w:rPr>
        <w:t>4</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commentRangeEnd w:id="49"/>
      <w:r w:rsidR="0028417F">
        <w:rPr>
          <w:rStyle w:val="CommentReference"/>
        </w:rPr>
        <w:commentReference w:id="49"/>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w:t>
      </w:r>
      <w:proofErr w:type="gramStart"/>
      <w:r w:rsidR="0028417F">
        <w:rPr>
          <w:rFonts w:ascii="Times New Roman" w:hAnsi="Times New Roman" w:cs="Times New Roman"/>
          <w:sz w:val="24"/>
          <w:szCs w:val="24"/>
        </w:rPr>
        <w:t>close proximity</w:t>
      </w:r>
      <w:proofErr w:type="gramEnd"/>
      <w:r w:rsidR="0028417F">
        <w:rPr>
          <w:rFonts w:ascii="Times New Roman" w:hAnsi="Times New Roman" w:cs="Times New Roman"/>
          <w:sz w:val="24"/>
          <w:szCs w:val="24"/>
        </w:rPr>
        <w:t>,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notably </w:t>
      </w:r>
      <w:r w:rsidR="0028417F">
        <w:rPr>
          <w:rFonts w:ascii="Times New Roman" w:hAnsi="Times New Roman" w:cs="Times New Roman"/>
          <w:sz w:val="24"/>
          <w:szCs w:val="24"/>
        </w:rPr>
        <w:t xml:space="preserve">right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3D7DE8">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at extreme temperatures on both ends of the spectrum</w:t>
      </w:r>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2CC19A49" w14:textId="6891AD2A" w:rsidR="00A2310B" w:rsidRPr="00443E04" w:rsidRDefault="00A2310B" w:rsidP="0028417F">
      <w:pPr>
        <w:jc w:val="both"/>
        <w:rPr>
          <w:rFonts w:ascii="Times New Roman" w:hAnsi="Times New Roman" w:cs="Times New Roman"/>
          <w:sz w:val="24"/>
          <w:szCs w:val="24"/>
        </w:rPr>
      </w:pPr>
      <w:r w:rsidRPr="00A2310B">
        <w:rPr>
          <w:rFonts w:ascii="Times New Roman" w:hAnsi="Times New Roman" w:cs="Times New Roman"/>
          <w:sz w:val="24"/>
          <w:szCs w:val="24"/>
        </w:rPr>
        <w:lastRenderedPageBreak/>
        <w:t>Taken together, the mapping trends align with established polymer physics principles and translate into actionable formulation design guidelines. Lignin content is the primary T</w:t>
      </w:r>
      <w:r w:rsidRPr="003D7DE8">
        <w:rPr>
          <w:rFonts w:ascii="Times New Roman" w:hAnsi="Times New Roman" w:cs="Times New Roman"/>
          <w:sz w:val="24"/>
          <w:szCs w:val="24"/>
          <w:vertAlign w:val="subscript"/>
        </w:rPr>
        <w:t xml:space="preserve">g </w:t>
      </w:r>
      <w:r w:rsidRPr="00A2310B">
        <w:rPr>
          <w:rFonts w:ascii="Times New Roman" w:hAnsi="Times New Roman" w:cs="Times New Roman"/>
          <w:sz w:val="24"/>
          <w:szCs w:val="24"/>
        </w:rPr>
        <w:t>lever: formulations targeting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(&gt;50 °C) should employ 30–50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lignin, where aromatic crosslinking and π–π stacking interactions are </w:t>
      </w:r>
      <w:r w:rsidRPr="00A2310B">
        <w:rPr>
          <w:rFonts w:ascii="Times New Roman" w:hAnsi="Times New Roman" w:cs="Times New Roman"/>
          <w:sz w:val="24"/>
          <w:szCs w:val="24"/>
        </w:rPr>
        <w:t>maximized</w:t>
      </w:r>
      <w:r w:rsidRPr="00A2310B">
        <w:rPr>
          <w:rFonts w:ascii="Times New Roman" w:hAnsi="Times New Roman" w:cs="Times New Roman"/>
          <w:sz w:val="24"/>
          <w:szCs w:val="24"/>
        </w:rPr>
        <w:t>. Co-polyol molecular weight provides secondary thermal tuning, with PTHF 650 offering the broadest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design space due to its bimodal distribution. The [NCO]/[OH] ratio should be maintained in the sub-stoichiometric to stoichiometric range (0.55–0.85) for maximum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and prediction confidence, as excess isocyanate reduces both. Co-polyol content should either be </w:t>
      </w:r>
      <w:r w:rsidRPr="00A2310B">
        <w:rPr>
          <w:rFonts w:ascii="Times New Roman" w:hAnsi="Times New Roman" w:cs="Times New Roman"/>
          <w:sz w:val="24"/>
          <w:szCs w:val="24"/>
        </w:rPr>
        <w:t>minimized</w:t>
      </w:r>
      <w:r w:rsidRPr="00A2310B">
        <w:rPr>
          <w:rFonts w:ascii="Times New Roman" w:hAnsi="Times New Roman" w:cs="Times New Roman"/>
          <w:sz w:val="24"/>
          <w:szCs w:val="24"/>
        </w:rPr>
        <w:t xml:space="preserve"> (&lt;25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w:t>
      </w:r>
      <w:r w:rsidRPr="00A2310B">
        <w:rPr>
          <w:rFonts w:ascii="Times New Roman" w:hAnsi="Times New Roman" w:cs="Times New Roman"/>
          <w:sz w:val="24"/>
          <w:szCs w:val="24"/>
        </w:rPr>
        <w:t>favoring</w:t>
      </w:r>
      <w:r w:rsidRPr="00A2310B">
        <w:rPr>
          <w:rFonts w:ascii="Times New Roman" w:hAnsi="Times New Roman" w:cs="Times New Roman"/>
          <w:sz w:val="24"/>
          <w:szCs w:val="24"/>
        </w:rPr>
        <w:t xml:space="preserve"> rigid lignin-rich networks) or increased above 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(where entanglement effects restore thermal performance), while the intermediate range (25–35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should be avoided when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is desired. These guidelines, derived from the systematic exploration of over 4 million formulation combinations, provide a rational framework for the design and </w:t>
      </w:r>
      <w:r w:rsidRPr="00A2310B">
        <w:rPr>
          <w:rFonts w:ascii="Times New Roman" w:hAnsi="Times New Roman" w:cs="Times New Roman"/>
          <w:sz w:val="24"/>
          <w:szCs w:val="24"/>
        </w:rPr>
        <w:t>optimization</w:t>
      </w:r>
      <w:r w:rsidRPr="00A2310B">
        <w:rPr>
          <w:rFonts w:ascii="Times New Roman" w:hAnsi="Times New Roman" w:cs="Times New Roman"/>
          <w:sz w:val="24"/>
          <w:szCs w:val="24"/>
        </w:rPr>
        <w:t xml:space="preserve"> of lignin-based polyurethane architectures with targeted thermal properties.</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50" w:name="_Ref177048592"/>
      <w:bookmarkStart w:id="51" w:name="_Toc179040480"/>
      <w:r w:rsidRPr="00443E04">
        <w:rPr>
          <w:rFonts w:ascii="Times New Roman" w:eastAsia="Times New Roman" w:hAnsi="Times New Roman" w:cs="Times New Roman"/>
          <w:sz w:val="24"/>
          <w:szCs w:val="24"/>
        </w:rPr>
        <w:t>Extrapolation</w:t>
      </w:r>
      <w:bookmarkEnd w:id="50"/>
      <w:bookmarkEnd w:id="51"/>
    </w:p>
    <w:p w14:paraId="46CE5697" w14:textId="2A12D11B"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2EECB367" w:rsidR="00A5036B" w:rsidRDefault="00E40EB0" w:rsidP="007F4BEA">
      <w:pPr>
        <w:pStyle w:val="Caption"/>
        <w:ind w:firstLine="360"/>
        <w:jc w:val="center"/>
        <w:rPr>
          <w:rFonts w:ascii="Times New Roman" w:hAnsi="Times New Roman" w:cs="Times New Roman"/>
          <w:sz w:val="24"/>
          <w:szCs w:val="24"/>
        </w:rPr>
      </w:pPr>
      <w:bookmarkStart w:id="52" w:name="_Ref178447405"/>
      <w:r>
        <w:rPr>
          <w:rFonts w:ascii="Times New Roman" w:hAnsi="Times New Roman" w:cs="Times New Roman"/>
          <w:noProof/>
          <w:sz w:val="24"/>
          <w:szCs w:val="24"/>
        </w:rPr>
        <w:drawing>
          <wp:inline distT="0" distB="0" distL="0" distR="0" wp14:anchorId="65B5F05B" wp14:editId="5B7B1B71">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p>
    <w:p w14:paraId="4FD9871A" w14:textId="1D8DE4B3" w:rsidR="00706715" w:rsidRPr="00730ED6" w:rsidRDefault="007F4BEA" w:rsidP="00203A30">
      <w:pPr>
        <w:pStyle w:val="Caption"/>
        <w:jc w:val="both"/>
        <w:rPr>
          <w:rFonts w:ascii="Times New Roman" w:hAnsi="Times New Roman" w:cs="Times New Roman"/>
          <w:sz w:val="24"/>
          <w:szCs w:val="24"/>
        </w:rPr>
      </w:pPr>
      <w:bookmarkStart w:id="53" w:name="_Ref185237627"/>
      <w:r w:rsidRPr="007F4BEA">
        <w:rPr>
          <w:rFonts w:ascii="Times New Roman" w:hAnsi="Times New Roman" w:cs="Times New Roman"/>
          <w:sz w:val="24"/>
          <w:szCs w:val="24"/>
        </w:rPr>
        <w:lastRenderedPageBreak/>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52"/>
      <w:bookmarkEnd w:id="53"/>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target until the </w:t>
      </w:r>
      <w:r w:rsidR="00A844C4">
        <w:rPr>
          <w:rFonts w:ascii="Times New Roman" w:hAnsi="Times New Roman" w:cs="Times New Roman"/>
          <w:sz w:val="24"/>
          <w:szCs w:val="24"/>
        </w:rPr>
        <w:t>5</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A844C4">
        <w:rPr>
          <w:rFonts w:ascii="Times New Roman" w:hAnsi="Times New Roman" w:cs="Times New Roman"/>
          <w:sz w:val="24"/>
          <w:szCs w:val="24"/>
        </w:rPr>
        <w:t xml:space="preserve">99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54"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54"/>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678B7A0C"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valuable for understanding the multifaceted interplay between composition, processing conditions, and resulting thermal properties within the formulation space</w:t>
      </w:r>
    </w:p>
    <w:p w14:paraId="2CDF98F5" w14:textId="5FD7FBA9"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7BDE5FD4" w:rsidR="007F4BEA" w:rsidRPr="009A786F" w:rsidRDefault="00360D92" w:rsidP="003D7DE8">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p>
    <w:p w14:paraId="0EC227C9" w14:textId="0F9F7A0A" w:rsidR="00A5225F" w:rsidRPr="00F5040B" w:rsidRDefault="007F4BEA" w:rsidP="00203A30">
      <w:pPr>
        <w:pStyle w:val="Caption"/>
        <w:ind w:left="360"/>
        <w:jc w:val="both"/>
        <w:rPr>
          <w:rFonts w:ascii="Times New Roman" w:hAnsi="Times New Roman" w:cs="Times New Roman"/>
          <w:sz w:val="24"/>
          <w:szCs w:val="24"/>
        </w:rPr>
      </w:pPr>
      <w:bookmarkStart w:id="55"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55"/>
      <w:r w:rsidR="009A786F" w:rsidRPr="00F5040B">
        <w:rPr>
          <w:rFonts w:ascii="Times New Roman" w:hAnsi="Times New Roman" w:cs="Times New Roman"/>
          <w:sz w:val="24"/>
          <w:szCs w:val="24"/>
        </w:rPr>
        <w:t xml:space="preserve"> Parallel coordinate</w:t>
      </w:r>
      <w:r w:rsidR="00A74B26">
        <w:rPr>
          <w:rFonts w:ascii="Times New Roman" w:hAnsi="Times New Roman" w:cs="Times New Roman"/>
          <w:sz w:val="24"/>
          <w:szCs w:val="24"/>
        </w:rPr>
        <w:t>s</w:t>
      </w:r>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lastRenderedPageBreak/>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6" w:name="_Toc179040483"/>
      <w:r w:rsidRPr="00443E04">
        <w:rPr>
          <w:rFonts w:ascii="Times New Roman" w:eastAsia="Times New Roman" w:hAnsi="Times New Roman" w:cs="Times New Roman"/>
          <w:sz w:val="24"/>
          <w:szCs w:val="24"/>
        </w:rPr>
        <w:t>Conclusion</w:t>
      </w:r>
      <w:bookmarkEnd w:id="56"/>
    </w:p>
    <w:p w14:paraId="7FE27277" w14:textId="1D0F3543" w:rsidR="006C6A53" w:rsidRDefault="00463DFC" w:rsidP="003D7DE8">
      <w:pPr>
        <w:pStyle w:val="whitespace-pre-wrap"/>
        <w:spacing w:before="0" w:beforeAutospacing="0" w:after="160" w:afterAutospacing="0" w:line="276" w:lineRule="auto"/>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3D7DE8">
        <w:t xml:space="preserve">was depressed at intermediate co-polyol concentrations (~25-35 </w:t>
      </w:r>
      <w:proofErr w:type="spellStart"/>
      <w:r w:rsidR="003D64EA" w:rsidRPr="003D7DE8">
        <w:t>wt</w:t>
      </w:r>
      <w:proofErr w:type="spellEnd"/>
      <w:r w:rsidR="003D64EA" w:rsidRPr="003D7DE8">
        <w:t xml:space="preserve">%) yet recovered at higher contents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336D653F" w:rsidR="00777A94" w:rsidRDefault="00463DFC" w:rsidP="003D7DE8">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rsidR="003058D5">
        <w:t xml:space="preserve">Incorporating additional algorithms such as Gaussian Process Regressors into the ensemble could be an area worth trying for expanding the extrapolation abilities of the ensemble model.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01786543" w:rsidR="00443E04" w:rsidRDefault="00623DC8" w:rsidP="003D7DE8">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w:t>
      </w:r>
      <w:r w:rsidR="00463DFC">
        <w:lastRenderedPageBreak/>
        <w:t xml:space="preserve">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w:t>
      </w:r>
      <w:proofErr w:type="spellStart"/>
      <w:r w:rsidR="007B64CD">
        <w:t>T</w:t>
      </w:r>
      <w:r w:rsidR="007B64CD" w:rsidRPr="003D7DE8">
        <w:rPr>
          <w:vertAlign w:val="subscript"/>
        </w:rPr>
        <w:t>g</w:t>
      </w:r>
      <w:r w:rsidR="007B64CD" w:rsidRPr="003D7DE8">
        <w:t>’s</w:t>
      </w:r>
      <w:proofErr w:type="spellEnd"/>
      <w:r w:rsidR="007B64CD">
        <w:t xml:space="preserve"> global optimum. </w:t>
      </w:r>
      <w:r w:rsidR="00DE587C">
        <w:t xml:space="preserve"> </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lastRenderedPageBreak/>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26"/>
          <w:footerReference w:type="even" r:id="rId27"/>
          <w:footerReference w:type="default" r:id="rId28"/>
          <w:headerReference w:type="first" r:id="rId29"/>
          <w:footerReference w:type="first" r:id="rId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7" w:name="_Toc179040484"/>
      <w:r w:rsidRPr="00443E04">
        <w:rPr>
          <w:rFonts w:ascii="Times New Roman" w:eastAsia="Times New Roman" w:hAnsi="Times New Roman" w:cs="Times New Roman"/>
          <w:sz w:val="24"/>
          <w:szCs w:val="24"/>
        </w:rPr>
        <w:lastRenderedPageBreak/>
        <w:t>References</w:t>
      </w:r>
      <w:bookmarkEnd w:id="57"/>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3D7DE8" w:rsidRDefault="00412D9A">
          <w:pPr>
            <w:divId w:val="645167187"/>
            <w:rPr>
              <w:rFonts w:eastAsia="Times New Roman"/>
              <w:lang w:val="fr-FR"/>
            </w:rPr>
          </w:pPr>
          <w:r w:rsidRPr="003D7DE8">
            <w:rPr>
              <w:rFonts w:eastAsia="Times New Roman"/>
              <w:lang w:val="fr-FR"/>
            </w:rPr>
            <w:t xml:space="preserve">[5] </w:t>
          </w:r>
          <w:r w:rsidRPr="003D7DE8">
            <w:rPr>
              <w:rFonts w:eastAsia="Times New Roman"/>
              <w:lang w:val="fr-FR"/>
            </w:rPr>
            <w:tab/>
            <w:t xml:space="preserve">M. </w:t>
          </w:r>
          <w:proofErr w:type="spellStart"/>
          <w:r w:rsidRPr="003D7DE8">
            <w:rPr>
              <w:rFonts w:eastAsia="Times New Roman"/>
              <w:lang w:val="fr-FR"/>
            </w:rPr>
            <w:t>Comí</w:t>
          </w:r>
          <w:proofErr w:type="spellEnd"/>
          <w:r w:rsidRPr="003D7DE8">
            <w:rPr>
              <w:rFonts w:eastAsia="Times New Roman"/>
              <w:lang w:val="fr-FR"/>
            </w:rPr>
            <w:t xml:space="preserve">, G. </w:t>
          </w:r>
          <w:proofErr w:type="spellStart"/>
          <w:r w:rsidRPr="003D7DE8">
            <w:rPr>
              <w:rFonts w:eastAsia="Times New Roman"/>
              <w:lang w:val="fr-FR"/>
            </w:rPr>
            <w:t>Lligadas</w:t>
          </w:r>
          <w:proofErr w:type="spellEnd"/>
          <w:r w:rsidRPr="003D7DE8">
            <w:rPr>
              <w:rFonts w:eastAsia="Times New Roman"/>
              <w:lang w:val="fr-FR"/>
            </w:rPr>
            <w:t xml:space="preserve">, J. C. Ronda, M. </w:t>
          </w:r>
          <w:proofErr w:type="spellStart"/>
          <w:r w:rsidRPr="003D7DE8">
            <w:rPr>
              <w:rFonts w:eastAsia="Times New Roman"/>
              <w:lang w:val="fr-FR"/>
            </w:rPr>
            <w:t>Galià</w:t>
          </w:r>
          <w:proofErr w:type="spellEnd"/>
          <w:r w:rsidRPr="003D7DE8">
            <w:rPr>
              <w:rFonts w:eastAsia="Times New Roman"/>
              <w:lang w:val="fr-FR"/>
            </w:rPr>
            <w:t xml:space="preserve">, V. </w:t>
          </w:r>
          <w:proofErr w:type="spellStart"/>
          <w:r w:rsidRPr="003D7DE8">
            <w:rPr>
              <w:rFonts w:eastAsia="Times New Roman"/>
              <w:lang w:val="fr-FR"/>
            </w:rPr>
            <w:t>Cádiz</w:t>
          </w:r>
          <w:proofErr w:type="spellEnd"/>
          <w:r w:rsidRPr="003D7DE8">
            <w:rPr>
              <w:rFonts w:eastAsia="Times New Roman"/>
              <w:lang w:val="fr-FR"/>
            </w:rPr>
            <w:t xml:space="preserve">, </w:t>
          </w:r>
          <w:proofErr w:type="spellStart"/>
          <w:r w:rsidRPr="003D7DE8">
            <w:rPr>
              <w:rFonts w:eastAsia="Times New Roman"/>
              <w:i/>
              <w:iCs/>
              <w:lang w:val="fr-FR"/>
            </w:rPr>
            <w:t>Eur</w:t>
          </w:r>
          <w:proofErr w:type="spellEnd"/>
          <w:r w:rsidRPr="003D7DE8">
            <w:rPr>
              <w:rFonts w:eastAsia="Times New Roman"/>
              <w:i/>
              <w:iCs/>
              <w:lang w:val="fr-FR"/>
            </w:rPr>
            <w:t xml:space="preserve"> </w:t>
          </w:r>
          <w:proofErr w:type="spellStart"/>
          <w:r w:rsidRPr="003D7DE8">
            <w:rPr>
              <w:rFonts w:eastAsia="Times New Roman"/>
              <w:i/>
              <w:iCs/>
              <w:lang w:val="fr-FR"/>
            </w:rPr>
            <w:t>Polym</w:t>
          </w:r>
          <w:proofErr w:type="spellEnd"/>
          <w:r w:rsidRPr="003D7DE8">
            <w:rPr>
              <w:rFonts w:eastAsia="Times New Roman"/>
              <w:i/>
              <w:iCs/>
              <w:lang w:val="fr-FR"/>
            </w:rPr>
            <w:t xml:space="preserve"> J</w:t>
          </w:r>
          <w:r w:rsidRPr="003D7DE8">
            <w:rPr>
              <w:rFonts w:eastAsia="Times New Roman"/>
              <w:lang w:val="fr-FR"/>
            </w:rPr>
            <w:t xml:space="preserve"> </w:t>
          </w:r>
          <w:r w:rsidRPr="003D7DE8">
            <w:rPr>
              <w:rFonts w:eastAsia="Times New Roman"/>
              <w:b/>
              <w:bCs/>
              <w:lang w:val="fr-FR"/>
            </w:rPr>
            <w:t>2017</w:t>
          </w:r>
          <w:r w:rsidRPr="003D7DE8">
            <w:rPr>
              <w:rFonts w:eastAsia="Times New Roman"/>
              <w:lang w:val="fr-FR"/>
            </w:rPr>
            <w:t xml:space="preserve">, </w:t>
          </w:r>
          <w:r w:rsidRPr="003D7DE8">
            <w:rPr>
              <w:rFonts w:eastAsia="Times New Roman"/>
              <w:i/>
              <w:iCs/>
              <w:lang w:val="fr-FR"/>
            </w:rPr>
            <w:t>91</w:t>
          </w:r>
          <w:r w:rsidRPr="003D7DE8">
            <w:rPr>
              <w:rFonts w:eastAsia="Times New Roman"/>
              <w:lang w:val="fr-FR"/>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3D7DE8" w:rsidRDefault="00412D9A">
          <w:pPr>
            <w:divId w:val="182331594"/>
            <w:rPr>
              <w:rFonts w:eastAsia="Times New Roman"/>
              <w:lang w:val="de-DE"/>
            </w:rPr>
          </w:pPr>
          <w:r w:rsidRPr="003D7DE8">
            <w:rPr>
              <w:rFonts w:eastAsia="Times New Roman"/>
              <w:lang w:val="de-DE"/>
            </w:rPr>
            <w:t xml:space="preserve">[7] </w:t>
          </w:r>
          <w:r w:rsidRPr="003D7DE8">
            <w:rPr>
              <w:rFonts w:eastAsia="Times New Roman"/>
              <w:lang w:val="de-DE"/>
            </w:rPr>
            <w:tab/>
            <w:t xml:space="preserve">E. Pichon, J. Verstappen, S. Stepanova, A. Pich, K. V. </w:t>
          </w:r>
          <w:proofErr w:type="spellStart"/>
          <w:r w:rsidRPr="003D7DE8">
            <w:rPr>
              <w:rFonts w:eastAsia="Times New Roman"/>
              <w:lang w:val="de-DE"/>
            </w:rPr>
            <w:t>Bernaerts</w:t>
          </w:r>
          <w:proofErr w:type="spellEnd"/>
          <w:r w:rsidRPr="003D7DE8">
            <w:rPr>
              <w:rFonts w:eastAsia="Times New Roman"/>
              <w:lang w:val="de-DE"/>
            </w:rPr>
            <w:t xml:space="preserve">, </w:t>
          </w:r>
          <w:proofErr w:type="spellStart"/>
          <w:r w:rsidRPr="003D7DE8">
            <w:rPr>
              <w:rFonts w:eastAsia="Times New Roman"/>
              <w:i/>
              <w:iCs/>
              <w:lang w:val="de-DE"/>
            </w:rPr>
            <w:t>Eur</w:t>
          </w:r>
          <w:proofErr w:type="spellEnd"/>
          <w:r w:rsidRPr="003D7DE8">
            <w:rPr>
              <w:rFonts w:eastAsia="Times New Roman"/>
              <w:i/>
              <w:iCs/>
              <w:lang w:val="de-DE"/>
            </w:rPr>
            <w:t xml:space="preserve"> </w:t>
          </w:r>
          <w:proofErr w:type="spellStart"/>
          <w:r w:rsidRPr="003D7DE8">
            <w:rPr>
              <w:rFonts w:eastAsia="Times New Roman"/>
              <w:i/>
              <w:iCs/>
              <w:lang w:val="de-DE"/>
            </w:rPr>
            <w:t>Polym</w:t>
          </w:r>
          <w:proofErr w:type="spellEnd"/>
          <w:r w:rsidRPr="003D7DE8">
            <w:rPr>
              <w:rFonts w:eastAsia="Times New Roman"/>
              <w:i/>
              <w:iCs/>
              <w:lang w:val="de-DE"/>
            </w:rPr>
            <w:t xml:space="preserve"> J</w:t>
          </w:r>
          <w:r w:rsidRPr="003D7DE8">
            <w:rPr>
              <w:rFonts w:eastAsia="Times New Roman"/>
              <w:lang w:val="de-DE"/>
            </w:rPr>
            <w:t xml:space="preserve"> </w:t>
          </w:r>
          <w:r w:rsidRPr="003D7DE8">
            <w:rPr>
              <w:rFonts w:eastAsia="Times New Roman"/>
              <w:b/>
              <w:bCs/>
              <w:lang w:val="de-DE"/>
            </w:rPr>
            <w:t>2024</w:t>
          </w:r>
          <w:r w:rsidRPr="003D7DE8">
            <w:rPr>
              <w:rFonts w:eastAsia="Times New Roman"/>
              <w:lang w:val="de-DE"/>
            </w:rPr>
            <w:t xml:space="preserve">, </w:t>
          </w:r>
          <w:r w:rsidRPr="003D7DE8">
            <w:rPr>
              <w:rFonts w:eastAsia="Times New Roman"/>
              <w:i/>
              <w:iCs/>
              <w:lang w:val="de-DE"/>
            </w:rPr>
            <w:t>217</w:t>
          </w:r>
          <w:r w:rsidR="00A919F0" w:rsidRPr="003D7DE8">
            <w:rPr>
              <w:rFonts w:eastAsia="Times New Roman"/>
              <w:lang w:val="de-D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3D7DE8" w:rsidRDefault="00412D9A">
          <w:pPr>
            <w:divId w:val="1587807384"/>
            <w:rPr>
              <w:rFonts w:eastAsia="Times New Roman"/>
            </w:rPr>
          </w:pPr>
          <w:r w:rsidRPr="003D7DE8">
            <w:rPr>
              <w:rFonts w:eastAsia="Times New Roman"/>
            </w:rPr>
            <w:t>[17</w:t>
          </w:r>
          <w:proofErr w:type="gramStart"/>
          <w:r w:rsidRPr="003D7DE8">
            <w:rPr>
              <w:rFonts w:eastAsia="Times New Roman"/>
            </w:rPr>
            <w:t xml:space="preserve">] </w:t>
          </w:r>
          <w:r w:rsidRPr="003D7DE8">
            <w:rPr>
              <w:rFonts w:eastAsia="Times New Roman"/>
            </w:rPr>
            <w:tab/>
            <w:t>D</w:t>
          </w:r>
          <w:proofErr w:type="gramEnd"/>
          <w:r w:rsidRPr="003D7DE8">
            <w:rPr>
              <w:rFonts w:eastAsia="Times New Roman"/>
            </w:rPr>
            <w:t xml:space="preserve">. E. P. Vanpoucke, O. S. J. Van Knippenberg, K. Hermans, K. V. </w:t>
          </w:r>
          <w:proofErr w:type="spellStart"/>
          <w:r w:rsidRPr="003D7DE8">
            <w:rPr>
              <w:rFonts w:eastAsia="Times New Roman"/>
            </w:rPr>
            <w:t>Bernaerts</w:t>
          </w:r>
          <w:proofErr w:type="spellEnd"/>
          <w:r w:rsidRPr="003D7DE8">
            <w:rPr>
              <w:rFonts w:eastAsia="Times New Roman"/>
            </w:rPr>
            <w:t xml:space="preserve">, S. </w:t>
          </w:r>
          <w:proofErr w:type="spellStart"/>
          <w:r w:rsidRPr="003D7DE8">
            <w:rPr>
              <w:rFonts w:eastAsia="Times New Roman"/>
            </w:rPr>
            <w:t>Mehrkanoon</w:t>
          </w:r>
          <w:proofErr w:type="spellEnd"/>
          <w:r w:rsidRPr="003D7DE8">
            <w:rPr>
              <w:rFonts w:eastAsia="Times New Roman"/>
            </w:rPr>
            <w:t xml:space="preserve">, </w:t>
          </w:r>
          <w:r w:rsidRPr="003D7DE8">
            <w:rPr>
              <w:rFonts w:eastAsia="Times New Roman"/>
              <w:i/>
              <w:iCs/>
            </w:rPr>
            <w:t>J Appl Phys</w:t>
          </w:r>
          <w:r w:rsidRPr="003D7DE8">
            <w:rPr>
              <w:rFonts w:eastAsia="Times New Roman"/>
            </w:rPr>
            <w:t xml:space="preserve"> </w:t>
          </w:r>
          <w:r w:rsidRPr="003D7DE8">
            <w:rPr>
              <w:rFonts w:eastAsia="Times New Roman"/>
              <w:b/>
              <w:bCs/>
            </w:rPr>
            <w:t>2020</w:t>
          </w:r>
          <w:r w:rsidRPr="003D7DE8">
            <w:rPr>
              <w:rFonts w:eastAsia="Times New Roman"/>
            </w:rPr>
            <w:t xml:space="preserve">, </w:t>
          </w:r>
          <w:r w:rsidRPr="003D7DE8">
            <w:rPr>
              <w:rFonts w:eastAsia="Times New Roman"/>
              <w:i/>
              <w:iCs/>
            </w:rPr>
            <w:t>128</w:t>
          </w:r>
          <w:r w:rsidR="00804384" w:rsidRPr="003D7DE8">
            <w:rPr>
              <w:rFonts w:eastAsia="Times New Roman"/>
            </w:rPr>
            <w:t>, 054901</w:t>
          </w:r>
          <w:r w:rsidRPr="003D7DE8">
            <w:rPr>
              <w:rFonts w:eastAsia="Times New Roman"/>
            </w:rPr>
            <w:t>.</w:t>
          </w:r>
        </w:p>
        <w:p w14:paraId="4335C859" w14:textId="77777777" w:rsidR="00412D9A" w:rsidRPr="003D7DE8" w:rsidRDefault="00412D9A">
          <w:pPr>
            <w:divId w:val="1803500781"/>
            <w:rPr>
              <w:rFonts w:eastAsia="Times New Roman"/>
            </w:rPr>
          </w:pPr>
          <w:r w:rsidRPr="003D7DE8">
            <w:rPr>
              <w:rFonts w:eastAsia="Times New Roman"/>
            </w:rPr>
            <w:t>[18</w:t>
          </w:r>
          <w:proofErr w:type="gramStart"/>
          <w:r w:rsidRPr="003D7DE8">
            <w:rPr>
              <w:rFonts w:eastAsia="Times New Roman"/>
            </w:rPr>
            <w:t xml:space="preserve">] </w:t>
          </w:r>
          <w:r w:rsidRPr="003D7DE8">
            <w:rPr>
              <w:rFonts w:eastAsia="Times New Roman"/>
            </w:rPr>
            <w:tab/>
            <w:t>D</w:t>
          </w:r>
          <w:proofErr w:type="gramEnd"/>
          <w:r w:rsidRPr="003D7DE8">
            <w:rPr>
              <w:rFonts w:eastAsia="Times New Roman"/>
            </w:rPr>
            <w:t xml:space="preserve">. E. P. Vanpoucke, M. A. F. </w:t>
          </w:r>
          <w:proofErr w:type="spellStart"/>
          <w:r w:rsidRPr="003D7DE8">
            <w:rPr>
              <w:rFonts w:eastAsia="Times New Roman"/>
            </w:rPr>
            <w:t>Delgove</w:t>
          </w:r>
          <w:proofErr w:type="spellEnd"/>
          <w:r w:rsidRPr="003D7DE8">
            <w:rPr>
              <w:rFonts w:eastAsia="Times New Roman"/>
            </w:rPr>
            <w:t xml:space="preserve">, J. Stouten, J. </w:t>
          </w:r>
          <w:proofErr w:type="spellStart"/>
          <w:r w:rsidRPr="003D7DE8">
            <w:rPr>
              <w:rFonts w:eastAsia="Times New Roman"/>
            </w:rPr>
            <w:t>Noordijk</w:t>
          </w:r>
          <w:proofErr w:type="spellEnd"/>
          <w:r w:rsidRPr="003D7DE8">
            <w:rPr>
              <w:rFonts w:eastAsia="Times New Roman"/>
            </w:rPr>
            <w:t xml:space="preserve">, N. De Vos, K. Matthysen, G. G. P. </w:t>
          </w:r>
          <w:proofErr w:type="spellStart"/>
          <w:r w:rsidRPr="003D7DE8">
            <w:rPr>
              <w:rFonts w:eastAsia="Times New Roman"/>
            </w:rPr>
            <w:t>Deroover</w:t>
          </w:r>
          <w:proofErr w:type="spellEnd"/>
          <w:r w:rsidRPr="003D7DE8">
            <w:rPr>
              <w:rFonts w:eastAsia="Times New Roman"/>
            </w:rPr>
            <w:t xml:space="preserve">, S. </w:t>
          </w:r>
          <w:proofErr w:type="spellStart"/>
          <w:r w:rsidRPr="003D7DE8">
            <w:rPr>
              <w:rFonts w:eastAsia="Times New Roman"/>
            </w:rPr>
            <w:t>Mehrkanoon</w:t>
          </w:r>
          <w:proofErr w:type="spellEnd"/>
          <w:r w:rsidRPr="003D7DE8">
            <w:rPr>
              <w:rFonts w:eastAsia="Times New Roman"/>
            </w:rPr>
            <w:t xml:space="preserve">, K. V </w:t>
          </w:r>
          <w:proofErr w:type="spellStart"/>
          <w:r w:rsidRPr="003D7DE8">
            <w:rPr>
              <w:rFonts w:eastAsia="Times New Roman"/>
            </w:rPr>
            <w:t>Bernaerts</w:t>
          </w:r>
          <w:proofErr w:type="spellEnd"/>
          <w:r w:rsidRPr="003D7DE8">
            <w:rPr>
              <w:rFonts w:eastAsia="Times New Roman"/>
            </w:rPr>
            <w:t xml:space="preserve">, </w:t>
          </w:r>
          <w:proofErr w:type="spellStart"/>
          <w:r w:rsidRPr="003D7DE8">
            <w:rPr>
              <w:rFonts w:eastAsia="Times New Roman"/>
              <w:i/>
              <w:iCs/>
            </w:rPr>
            <w:t>Polym</w:t>
          </w:r>
          <w:proofErr w:type="spellEnd"/>
          <w:r w:rsidRPr="003D7DE8">
            <w:rPr>
              <w:rFonts w:eastAsia="Times New Roman"/>
              <w:i/>
              <w:iCs/>
            </w:rPr>
            <w:t xml:space="preserve"> Int</w:t>
          </w:r>
          <w:r w:rsidRPr="003D7DE8">
            <w:rPr>
              <w:rFonts w:eastAsia="Times New Roman"/>
            </w:rPr>
            <w:t xml:space="preserve"> </w:t>
          </w:r>
          <w:r w:rsidRPr="003D7DE8">
            <w:rPr>
              <w:rFonts w:eastAsia="Times New Roman"/>
              <w:b/>
              <w:bCs/>
            </w:rPr>
            <w:t>2022</w:t>
          </w:r>
          <w:r w:rsidRPr="003D7DE8">
            <w:rPr>
              <w:rFonts w:eastAsia="Times New Roman"/>
            </w:rPr>
            <w:t xml:space="preserve">, </w:t>
          </w:r>
          <w:r w:rsidRPr="003D7DE8">
            <w:rPr>
              <w:rFonts w:eastAsia="Times New Roman"/>
              <w:i/>
              <w:iCs/>
            </w:rPr>
            <w:t>71</w:t>
          </w:r>
          <w:r w:rsidRPr="003D7DE8">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1D4813" w:rsidRDefault="00412D9A">
          <w:pPr>
            <w:divId w:val="2092460744"/>
            <w:rPr>
              <w:rFonts w:eastAsia="Times New Roman"/>
            </w:rPr>
          </w:pPr>
          <w:r w:rsidRPr="001D4813">
            <w:rPr>
              <w:rFonts w:eastAsia="Times New Roman"/>
            </w:rPr>
            <w:t>[20</w:t>
          </w:r>
          <w:proofErr w:type="gramStart"/>
          <w:r w:rsidRPr="001D4813">
            <w:rPr>
              <w:rFonts w:eastAsia="Times New Roman"/>
            </w:rPr>
            <w:t xml:space="preserve">] </w:t>
          </w:r>
          <w:r w:rsidRPr="001D4813">
            <w:rPr>
              <w:rFonts w:eastAsia="Times New Roman"/>
            </w:rPr>
            <w:tab/>
            <w:t>H</w:t>
          </w:r>
          <w:proofErr w:type="gramEnd"/>
          <w:r w:rsidRPr="001D4813">
            <w:rPr>
              <w:rFonts w:eastAsia="Times New Roman"/>
            </w:rPr>
            <w:t xml:space="preserve">. Esmaeili, R. Rizvi, </w:t>
          </w:r>
          <w:proofErr w:type="spellStart"/>
          <w:r w:rsidRPr="001D4813">
            <w:rPr>
              <w:rFonts w:eastAsia="Times New Roman"/>
              <w:i/>
              <w:iCs/>
            </w:rPr>
            <w:t>Comput</w:t>
          </w:r>
          <w:proofErr w:type="spellEnd"/>
          <w:r w:rsidRPr="001D4813">
            <w:rPr>
              <w:rFonts w:eastAsia="Times New Roman"/>
              <w:i/>
              <w:iCs/>
            </w:rPr>
            <w:t xml:space="preserve"> Mater Sci</w:t>
          </w:r>
          <w:r w:rsidRPr="001D4813">
            <w:rPr>
              <w:rFonts w:eastAsia="Times New Roman"/>
            </w:rPr>
            <w:t xml:space="preserve"> </w:t>
          </w:r>
          <w:r w:rsidRPr="001D4813">
            <w:rPr>
              <w:rFonts w:eastAsia="Times New Roman"/>
              <w:b/>
              <w:bCs/>
            </w:rPr>
            <w:t>2023</w:t>
          </w:r>
          <w:r w:rsidRPr="001D4813">
            <w:rPr>
              <w:rFonts w:eastAsia="Times New Roman"/>
            </w:rPr>
            <w:t xml:space="preserve">, </w:t>
          </w:r>
          <w:r w:rsidRPr="001D4813">
            <w:rPr>
              <w:rFonts w:eastAsia="Times New Roman"/>
              <w:i/>
              <w:iCs/>
            </w:rPr>
            <w:t>229</w:t>
          </w:r>
          <w:r w:rsidR="00804384" w:rsidRPr="001D4813">
            <w:rPr>
              <w:rFonts w:eastAsia="Times New Roman"/>
            </w:rPr>
            <w:t>, 112432</w:t>
          </w:r>
          <w:r w:rsidRPr="001D4813">
            <w:rPr>
              <w:rFonts w:eastAsia="Times New Roman"/>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3D7DE8" w:rsidRDefault="00412D9A">
          <w:pPr>
            <w:divId w:val="1996569110"/>
            <w:rPr>
              <w:rFonts w:eastAsia="Times New Roman"/>
              <w:lang w:val="de-DE"/>
            </w:rPr>
          </w:pPr>
          <w:r w:rsidRPr="003D7DE8">
            <w:rPr>
              <w:rFonts w:eastAsia="Times New Roman"/>
              <w:lang w:val="de-DE"/>
            </w:rPr>
            <w:t xml:space="preserve">[27] </w:t>
          </w:r>
          <w:r w:rsidRPr="003D7DE8">
            <w:rPr>
              <w:rFonts w:eastAsia="Times New Roman"/>
              <w:lang w:val="de-DE"/>
            </w:rPr>
            <w:tab/>
            <w:t xml:space="preserve">T. G. Dietterich, In </w:t>
          </w:r>
          <w:r w:rsidRPr="003D7DE8">
            <w:rPr>
              <w:rFonts w:eastAsia="Times New Roman"/>
              <w:i/>
              <w:iCs/>
              <w:lang w:val="de-DE"/>
            </w:rPr>
            <w:t xml:space="preserve">Multiple </w:t>
          </w:r>
          <w:proofErr w:type="spellStart"/>
          <w:r w:rsidRPr="003D7DE8">
            <w:rPr>
              <w:rFonts w:eastAsia="Times New Roman"/>
              <w:i/>
              <w:iCs/>
              <w:lang w:val="de-DE"/>
            </w:rPr>
            <w:t>Classifier</w:t>
          </w:r>
          <w:proofErr w:type="spellEnd"/>
          <w:r w:rsidRPr="003D7DE8">
            <w:rPr>
              <w:rFonts w:eastAsia="Times New Roman"/>
              <w:i/>
              <w:iCs/>
              <w:lang w:val="de-DE"/>
            </w:rPr>
            <w:t xml:space="preserve"> Systems</w:t>
          </w:r>
          <w:r w:rsidRPr="003D7DE8">
            <w:rPr>
              <w:rFonts w:eastAsia="Times New Roman"/>
              <w:lang w:val="de-DE"/>
            </w:rPr>
            <w:t xml:space="preserve">, Springer, Berlin, Heidelberg, </w:t>
          </w:r>
          <w:r w:rsidRPr="003D7DE8">
            <w:rPr>
              <w:rFonts w:eastAsia="Times New Roman"/>
              <w:b/>
              <w:bCs/>
              <w:lang w:val="de-DE"/>
            </w:rPr>
            <w:t>2000</w:t>
          </w:r>
          <w:r w:rsidRPr="003D7DE8">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3D7DE8" w:rsidRDefault="00412D9A">
          <w:pPr>
            <w:divId w:val="1102915017"/>
            <w:rPr>
              <w:rFonts w:eastAsia="Times New Roman"/>
              <w:lang w:val="fr-FR"/>
            </w:rPr>
          </w:pPr>
          <w:r w:rsidRPr="003D7DE8">
            <w:rPr>
              <w:rFonts w:eastAsia="Times New Roman"/>
              <w:lang w:val="fr-FR"/>
            </w:rPr>
            <w:t xml:space="preserve">[31] </w:t>
          </w:r>
          <w:r w:rsidRPr="003D7DE8">
            <w:rPr>
              <w:rFonts w:eastAsia="Times New Roman"/>
              <w:lang w:val="fr-FR"/>
            </w:rPr>
            <w:tab/>
            <w:t xml:space="preserve">J. R. Gouveia, R. R. de Sousa </w:t>
          </w:r>
          <w:proofErr w:type="spellStart"/>
          <w:r w:rsidRPr="003D7DE8">
            <w:rPr>
              <w:rFonts w:eastAsia="Times New Roman"/>
              <w:lang w:val="fr-FR"/>
            </w:rPr>
            <w:t>Júnior</w:t>
          </w:r>
          <w:proofErr w:type="spellEnd"/>
          <w:r w:rsidRPr="003D7DE8">
            <w:rPr>
              <w:rFonts w:eastAsia="Times New Roman"/>
              <w:lang w:val="fr-FR"/>
            </w:rPr>
            <w:t xml:space="preserve">, A. O. Ribeiro, S. A. Saraiva, D. J. dos Santos, </w:t>
          </w:r>
          <w:proofErr w:type="spellStart"/>
          <w:r w:rsidRPr="003D7DE8">
            <w:rPr>
              <w:rFonts w:eastAsia="Times New Roman"/>
              <w:i/>
              <w:iCs/>
              <w:lang w:val="fr-FR"/>
            </w:rPr>
            <w:t>Eur</w:t>
          </w:r>
          <w:proofErr w:type="spellEnd"/>
          <w:r w:rsidRPr="003D7DE8">
            <w:rPr>
              <w:rFonts w:eastAsia="Times New Roman"/>
              <w:i/>
              <w:iCs/>
              <w:lang w:val="fr-FR"/>
            </w:rPr>
            <w:t xml:space="preserve"> </w:t>
          </w:r>
          <w:proofErr w:type="spellStart"/>
          <w:r w:rsidRPr="003D7DE8">
            <w:rPr>
              <w:rFonts w:eastAsia="Times New Roman"/>
              <w:i/>
              <w:iCs/>
              <w:lang w:val="fr-FR"/>
            </w:rPr>
            <w:t>Polym</w:t>
          </w:r>
          <w:proofErr w:type="spellEnd"/>
          <w:r w:rsidRPr="003D7DE8">
            <w:rPr>
              <w:rFonts w:eastAsia="Times New Roman"/>
              <w:i/>
              <w:iCs/>
              <w:lang w:val="fr-FR"/>
            </w:rPr>
            <w:t xml:space="preserve"> J</w:t>
          </w:r>
          <w:r w:rsidRPr="003D7DE8">
            <w:rPr>
              <w:rFonts w:eastAsia="Times New Roman"/>
              <w:lang w:val="fr-FR"/>
            </w:rPr>
            <w:t xml:space="preserve"> </w:t>
          </w:r>
          <w:r w:rsidRPr="003D7DE8">
            <w:rPr>
              <w:rFonts w:eastAsia="Times New Roman"/>
              <w:b/>
              <w:bCs/>
              <w:lang w:val="fr-FR"/>
            </w:rPr>
            <w:t>2020</w:t>
          </w:r>
          <w:r w:rsidRPr="003D7DE8">
            <w:rPr>
              <w:rFonts w:eastAsia="Times New Roman"/>
              <w:lang w:val="fr-FR"/>
            </w:rPr>
            <w:t xml:space="preserve">, </w:t>
          </w:r>
          <w:r w:rsidRPr="003D7DE8">
            <w:rPr>
              <w:rFonts w:eastAsia="Times New Roman"/>
              <w:i/>
              <w:iCs/>
              <w:lang w:val="fr-FR"/>
            </w:rPr>
            <w:t>131</w:t>
          </w:r>
          <w:r w:rsidR="00804384" w:rsidRPr="003D7DE8">
            <w:rPr>
              <w:rFonts w:eastAsia="Times New Roman"/>
              <w:lang w:val="fr-FR"/>
            </w:rPr>
            <w:t>, 109690</w:t>
          </w:r>
          <w:r w:rsidRPr="003D7DE8">
            <w:rPr>
              <w:rFonts w:eastAsia="Times New Roman"/>
              <w:lang w:val="fr-FR"/>
            </w:rPr>
            <w:t>.</w:t>
          </w:r>
        </w:p>
        <w:p w14:paraId="5311CB0E" w14:textId="5C72C50D" w:rsidR="00412D9A" w:rsidRPr="003D7DE8" w:rsidRDefault="00412D9A">
          <w:pPr>
            <w:divId w:val="522716856"/>
            <w:rPr>
              <w:rFonts w:eastAsia="Times New Roman"/>
              <w:lang w:val="fr-FR"/>
            </w:rPr>
          </w:pPr>
          <w:r w:rsidRPr="003D7DE8">
            <w:rPr>
              <w:rFonts w:eastAsia="Times New Roman"/>
              <w:lang w:val="fr-FR"/>
            </w:rPr>
            <w:t xml:space="preserve">[32] </w:t>
          </w:r>
          <w:r w:rsidRPr="003D7DE8">
            <w:rPr>
              <w:rFonts w:eastAsia="Times New Roman"/>
              <w:lang w:val="fr-FR"/>
            </w:rPr>
            <w:tab/>
            <w:t xml:space="preserve">M. Wadekar, W. </w:t>
          </w:r>
          <w:proofErr w:type="spellStart"/>
          <w:r w:rsidRPr="003D7DE8">
            <w:rPr>
              <w:rFonts w:eastAsia="Times New Roman"/>
              <w:lang w:val="fr-FR"/>
            </w:rPr>
            <w:t>Eevers</w:t>
          </w:r>
          <w:proofErr w:type="spellEnd"/>
          <w:r w:rsidRPr="003D7DE8">
            <w:rPr>
              <w:rFonts w:eastAsia="Times New Roman"/>
              <w:lang w:val="fr-FR"/>
            </w:rPr>
            <w:t xml:space="preserve">, R. </w:t>
          </w:r>
          <w:proofErr w:type="spellStart"/>
          <w:r w:rsidRPr="003D7DE8">
            <w:rPr>
              <w:rFonts w:eastAsia="Times New Roman"/>
              <w:lang w:val="fr-FR"/>
            </w:rPr>
            <w:t>Vendamme</w:t>
          </w:r>
          <w:proofErr w:type="spellEnd"/>
          <w:r w:rsidRPr="003D7DE8">
            <w:rPr>
              <w:rFonts w:eastAsia="Times New Roman"/>
              <w:lang w:val="fr-FR"/>
            </w:rPr>
            <w:t xml:space="preserve">, </w:t>
          </w:r>
          <w:r w:rsidRPr="003D7DE8">
            <w:rPr>
              <w:rFonts w:eastAsia="Times New Roman"/>
              <w:i/>
              <w:iCs/>
              <w:lang w:val="fr-FR"/>
            </w:rPr>
            <w:t xml:space="preserve">Ind </w:t>
          </w:r>
          <w:proofErr w:type="spellStart"/>
          <w:r w:rsidRPr="003D7DE8">
            <w:rPr>
              <w:rFonts w:eastAsia="Times New Roman"/>
              <w:i/>
              <w:iCs/>
              <w:lang w:val="fr-FR"/>
            </w:rPr>
            <w:t>Crops</w:t>
          </w:r>
          <w:proofErr w:type="spellEnd"/>
          <w:r w:rsidRPr="003D7DE8">
            <w:rPr>
              <w:rFonts w:eastAsia="Times New Roman"/>
              <w:i/>
              <w:iCs/>
              <w:lang w:val="fr-FR"/>
            </w:rPr>
            <w:t xml:space="preserve"> Prod</w:t>
          </w:r>
          <w:r w:rsidRPr="003D7DE8">
            <w:rPr>
              <w:rFonts w:eastAsia="Times New Roman"/>
              <w:lang w:val="fr-FR"/>
            </w:rPr>
            <w:t xml:space="preserve"> </w:t>
          </w:r>
          <w:r w:rsidRPr="003D7DE8">
            <w:rPr>
              <w:rFonts w:eastAsia="Times New Roman"/>
              <w:b/>
              <w:bCs/>
              <w:lang w:val="fr-FR"/>
            </w:rPr>
            <w:t>2019</w:t>
          </w:r>
          <w:r w:rsidRPr="003D7DE8">
            <w:rPr>
              <w:rFonts w:eastAsia="Times New Roman"/>
              <w:lang w:val="fr-FR"/>
            </w:rPr>
            <w:t xml:space="preserve">, </w:t>
          </w:r>
          <w:r w:rsidRPr="003D7DE8">
            <w:rPr>
              <w:rFonts w:eastAsia="Times New Roman"/>
              <w:i/>
              <w:iCs/>
              <w:lang w:val="fr-FR"/>
            </w:rPr>
            <w:t>141</w:t>
          </w:r>
          <w:r w:rsidR="00804384" w:rsidRPr="003D7DE8">
            <w:rPr>
              <w:rFonts w:eastAsia="Times New Roman"/>
              <w:lang w:val="fr-FR"/>
            </w:rPr>
            <w:t>, 111655</w:t>
          </w:r>
          <w:r w:rsidRPr="003D7DE8">
            <w:rPr>
              <w:rFonts w:eastAsia="Times New Roman"/>
              <w:lang w:val="fr-FR"/>
            </w:rPr>
            <w:t>.</w:t>
          </w:r>
        </w:p>
        <w:p w14:paraId="6CA7B2AC" w14:textId="77777777" w:rsidR="00412D9A" w:rsidRPr="003D7DE8" w:rsidRDefault="00412D9A">
          <w:pPr>
            <w:divId w:val="1739355882"/>
            <w:rPr>
              <w:rFonts w:eastAsia="Times New Roman"/>
              <w:lang w:val="fr-FR"/>
            </w:rPr>
          </w:pPr>
          <w:r w:rsidRPr="003D7DE8">
            <w:rPr>
              <w:rFonts w:eastAsia="Times New Roman"/>
              <w:lang w:val="fr-FR"/>
            </w:rPr>
            <w:t xml:space="preserve">[33] </w:t>
          </w:r>
          <w:r w:rsidRPr="003D7DE8">
            <w:rPr>
              <w:rFonts w:eastAsia="Times New Roman"/>
              <w:lang w:val="fr-FR"/>
            </w:rPr>
            <w:tab/>
            <w:t xml:space="preserve">J. Shi, T. Zheng, Y. Zhang, B. Guo, J. Xu, </w:t>
          </w:r>
          <w:proofErr w:type="spellStart"/>
          <w:r w:rsidRPr="003D7DE8">
            <w:rPr>
              <w:rFonts w:eastAsia="Times New Roman"/>
              <w:i/>
              <w:iCs/>
              <w:lang w:val="fr-FR"/>
            </w:rPr>
            <w:t>Polym</w:t>
          </w:r>
          <w:proofErr w:type="spellEnd"/>
          <w:r w:rsidRPr="003D7DE8">
            <w:rPr>
              <w:rFonts w:eastAsia="Times New Roman"/>
              <w:i/>
              <w:iCs/>
              <w:lang w:val="fr-FR"/>
            </w:rPr>
            <w:t xml:space="preserve"> Chem</w:t>
          </w:r>
          <w:r w:rsidRPr="003D7DE8">
            <w:rPr>
              <w:rFonts w:eastAsia="Times New Roman"/>
              <w:lang w:val="fr-FR"/>
            </w:rPr>
            <w:t xml:space="preserve"> </w:t>
          </w:r>
          <w:r w:rsidRPr="003D7DE8">
            <w:rPr>
              <w:rFonts w:eastAsia="Times New Roman"/>
              <w:b/>
              <w:bCs/>
              <w:lang w:val="fr-FR"/>
            </w:rPr>
            <w:t>2021</w:t>
          </w:r>
          <w:r w:rsidRPr="003D7DE8">
            <w:rPr>
              <w:rFonts w:eastAsia="Times New Roman"/>
              <w:lang w:val="fr-FR"/>
            </w:rPr>
            <w:t xml:space="preserve">, </w:t>
          </w:r>
          <w:r w:rsidRPr="003D7DE8">
            <w:rPr>
              <w:rFonts w:eastAsia="Times New Roman"/>
              <w:i/>
              <w:iCs/>
              <w:lang w:val="fr-FR"/>
            </w:rPr>
            <w:t>12</w:t>
          </w:r>
          <w:r w:rsidRPr="003D7DE8">
            <w:rPr>
              <w:rFonts w:eastAsia="Times New Roman"/>
              <w:lang w:val="fr-FR"/>
            </w:rPr>
            <w:t>, 2421.</w:t>
          </w:r>
        </w:p>
        <w:p w14:paraId="787E6179" w14:textId="77777777" w:rsidR="00412D9A" w:rsidRPr="003D7DE8" w:rsidRDefault="00412D9A">
          <w:pPr>
            <w:divId w:val="383600768"/>
            <w:rPr>
              <w:rFonts w:eastAsia="Times New Roman"/>
              <w:lang w:val="it-IT"/>
            </w:rPr>
          </w:pPr>
          <w:r w:rsidRPr="003D7DE8">
            <w:rPr>
              <w:rFonts w:eastAsia="Times New Roman"/>
              <w:lang w:val="it-IT"/>
            </w:rPr>
            <w:t xml:space="preserve">[34] </w:t>
          </w:r>
          <w:r w:rsidRPr="003D7DE8">
            <w:rPr>
              <w:rFonts w:eastAsia="Times New Roman"/>
              <w:lang w:val="it-IT"/>
            </w:rPr>
            <w:tab/>
            <w:t xml:space="preserve">F. Levine, J. Escarsega, J. La Scala, </w:t>
          </w:r>
          <w:r w:rsidRPr="003D7DE8">
            <w:rPr>
              <w:rFonts w:eastAsia="Times New Roman"/>
              <w:i/>
              <w:iCs/>
              <w:lang w:val="it-IT"/>
            </w:rPr>
            <w:t xml:space="preserve">Prog </w:t>
          </w:r>
          <w:proofErr w:type="spellStart"/>
          <w:r w:rsidRPr="003D7DE8">
            <w:rPr>
              <w:rFonts w:eastAsia="Times New Roman"/>
              <w:i/>
              <w:iCs/>
              <w:lang w:val="it-IT"/>
            </w:rPr>
            <w:t>Org</w:t>
          </w:r>
          <w:proofErr w:type="spellEnd"/>
          <w:r w:rsidRPr="003D7DE8">
            <w:rPr>
              <w:rFonts w:eastAsia="Times New Roman"/>
              <w:i/>
              <w:iCs/>
              <w:lang w:val="it-IT"/>
            </w:rPr>
            <w:t xml:space="preserve"> </w:t>
          </w:r>
          <w:proofErr w:type="spellStart"/>
          <w:r w:rsidRPr="003D7DE8">
            <w:rPr>
              <w:rFonts w:eastAsia="Times New Roman"/>
              <w:i/>
              <w:iCs/>
              <w:lang w:val="it-IT"/>
            </w:rPr>
            <w:t>Coat</w:t>
          </w:r>
          <w:proofErr w:type="spellEnd"/>
          <w:r w:rsidRPr="003D7DE8">
            <w:rPr>
              <w:rFonts w:eastAsia="Times New Roman"/>
              <w:lang w:val="it-IT"/>
            </w:rPr>
            <w:t xml:space="preserve"> </w:t>
          </w:r>
          <w:r w:rsidRPr="003D7DE8">
            <w:rPr>
              <w:rFonts w:eastAsia="Times New Roman"/>
              <w:b/>
              <w:bCs/>
              <w:lang w:val="it-IT"/>
            </w:rPr>
            <w:t>2012</w:t>
          </w:r>
          <w:r w:rsidRPr="003D7DE8">
            <w:rPr>
              <w:rFonts w:eastAsia="Times New Roman"/>
              <w:lang w:val="it-IT"/>
            </w:rPr>
            <w:t xml:space="preserve">, </w:t>
          </w:r>
          <w:r w:rsidRPr="003D7DE8">
            <w:rPr>
              <w:rFonts w:eastAsia="Times New Roman"/>
              <w:i/>
              <w:iCs/>
              <w:lang w:val="it-IT"/>
            </w:rPr>
            <w:t>74</w:t>
          </w:r>
          <w:r w:rsidRPr="003D7DE8">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3D7DE8" w:rsidRDefault="00412D9A">
          <w:pPr>
            <w:divId w:val="1817256079"/>
            <w:rPr>
              <w:rFonts w:eastAsia="Times New Roman"/>
              <w:lang w:val="de-DE"/>
            </w:rPr>
          </w:pPr>
          <w:r w:rsidRPr="003D7DE8">
            <w:rPr>
              <w:rFonts w:eastAsia="Times New Roman"/>
              <w:lang w:val="de-DE"/>
            </w:rPr>
            <w:t xml:space="preserve">[39] </w:t>
          </w:r>
          <w:r w:rsidRPr="003D7DE8">
            <w:rPr>
              <w:rFonts w:eastAsia="Times New Roman"/>
              <w:lang w:val="de-DE"/>
            </w:rPr>
            <w:tab/>
            <w:t xml:space="preserve">H. Jang, D. Ryu, W. Lee, G. Park, J. Kim, </w:t>
          </w:r>
          <w:r w:rsidRPr="003D7DE8">
            <w:rPr>
              <w:rFonts w:eastAsia="Times New Roman"/>
              <w:i/>
              <w:iCs/>
              <w:lang w:val="de-DE"/>
            </w:rPr>
            <w:t xml:space="preserve">Mol </w:t>
          </w:r>
          <w:proofErr w:type="spellStart"/>
          <w:r w:rsidRPr="003D7DE8">
            <w:rPr>
              <w:rFonts w:eastAsia="Times New Roman"/>
              <w:i/>
              <w:iCs/>
              <w:lang w:val="de-DE"/>
            </w:rPr>
            <w:t>Syst</w:t>
          </w:r>
          <w:proofErr w:type="spellEnd"/>
          <w:r w:rsidRPr="003D7DE8">
            <w:rPr>
              <w:rFonts w:eastAsia="Times New Roman"/>
              <w:i/>
              <w:iCs/>
              <w:lang w:val="de-DE"/>
            </w:rPr>
            <w:t xml:space="preserve"> Des Eng</w:t>
          </w:r>
          <w:r w:rsidRPr="003D7DE8">
            <w:rPr>
              <w:rFonts w:eastAsia="Times New Roman"/>
              <w:lang w:val="de-DE"/>
            </w:rPr>
            <w:t xml:space="preserve"> </w:t>
          </w:r>
          <w:r w:rsidRPr="003D7DE8">
            <w:rPr>
              <w:rFonts w:eastAsia="Times New Roman"/>
              <w:b/>
              <w:bCs/>
              <w:lang w:val="de-DE"/>
            </w:rPr>
            <w:t>2024</w:t>
          </w:r>
          <w:r w:rsidR="005F6246" w:rsidRPr="003D7DE8">
            <w:rPr>
              <w:rFonts w:eastAsia="Times New Roman"/>
              <w:lang w:val="de-DE"/>
            </w:rPr>
            <w:t>,</w:t>
          </w:r>
          <w:r w:rsidR="005F6246" w:rsidRPr="003D7DE8">
            <w:rPr>
              <w:rFonts w:eastAsia="Times New Roman"/>
              <w:i/>
              <w:iCs/>
              <w:lang w:val="de-DE"/>
            </w:rPr>
            <w:t xml:space="preserve"> 9</w:t>
          </w:r>
          <w:r w:rsidR="005F6246" w:rsidRPr="003D7DE8">
            <w:rPr>
              <w:rFonts w:eastAsia="Times New Roman"/>
              <w:lang w:val="de-DE"/>
            </w:rPr>
            <w:t>, 959</w:t>
          </w:r>
          <w:r w:rsidRPr="003D7DE8">
            <w:rPr>
              <w:rFonts w:eastAsia="Times New Roman"/>
              <w:lang w:val="de-DE"/>
            </w:rPr>
            <w:t>.</w:t>
          </w:r>
        </w:p>
        <w:p w14:paraId="645A6164" w14:textId="77777777" w:rsidR="00412D9A" w:rsidRPr="003D7DE8" w:rsidRDefault="00412D9A">
          <w:pPr>
            <w:divId w:val="2038776044"/>
            <w:rPr>
              <w:rFonts w:eastAsia="Times New Roman"/>
              <w:lang w:val="de-DE"/>
            </w:rPr>
          </w:pPr>
          <w:r w:rsidRPr="003D7DE8">
            <w:rPr>
              <w:rFonts w:eastAsia="Times New Roman"/>
              <w:lang w:val="de-DE"/>
            </w:rPr>
            <w:t xml:space="preserve">[40] </w:t>
          </w:r>
          <w:r w:rsidRPr="003D7DE8">
            <w:rPr>
              <w:rFonts w:eastAsia="Times New Roman"/>
              <w:lang w:val="de-DE"/>
            </w:rPr>
            <w:tab/>
            <w:t xml:space="preserve">D. van Tilborg, H. Brinkmann, E. Criscuolo, L. Rossen, R. Özçelik, F. Grisoni, </w:t>
          </w:r>
          <w:r w:rsidRPr="003D7DE8">
            <w:rPr>
              <w:rFonts w:eastAsia="Times New Roman"/>
              <w:i/>
              <w:iCs/>
              <w:lang w:val="de-DE"/>
            </w:rPr>
            <w:t xml:space="preserve">Deep </w:t>
          </w:r>
          <w:proofErr w:type="spellStart"/>
          <w:r w:rsidRPr="003D7DE8">
            <w:rPr>
              <w:rFonts w:eastAsia="Times New Roman"/>
              <w:i/>
              <w:iCs/>
              <w:lang w:val="de-DE"/>
            </w:rPr>
            <w:t>learning</w:t>
          </w:r>
          <w:proofErr w:type="spellEnd"/>
          <w:r w:rsidRPr="003D7DE8">
            <w:rPr>
              <w:rFonts w:eastAsia="Times New Roman"/>
              <w:i/>
              <w:iCs/>
              <w:lang w:val="de-DE"/>
            </w:rPr>
            <w:t xml:space="preserve"> </w:t>
          </w:r>
          <w:proofErr w:type="spellStart"/>
          <w:r w:rsidRPr="003D7DE8">
            <w:rPr>
              <w:rFonts w:eastAsia="Times New Roman"/>
              <w:i/>
              <w:iCs/>
              <w:lang w:val="de-DE"/>
            </w:rPr>
            <w:t>for</w:t>
          </w:r>
          <w:proofErr w:type="spellEnd"/>
          <w:r w:rsidRPr="003D7DE8">
            <w:rPr>
              <w:rFonts w:eastAsia="Times New Roman"/>
              <w:i/>
              <w:iCs/>
              <w:lang w:val="de-DE"/>
            </w:rPr>
            <w:t xml:space="preserve"> </w:t>
          </w:r>
          <w:proofErr w:type="spellStart"/>
          <w:r w:rsidRPr="003D7DE8">
            <w:rPr>
              <w:rFonts w:eastAsia="Times New Roman"/>
              <w:i/>
              <w:iCs/>
              <w:lang w:val="de-DE"/>
            </w:rPr>
            <w:t>low-data</w:t>
          </w:r>
          <w:proofErr w:type="spellEnd"/>
          <w:r w:rsidRPr="003D7DE8">
            <w:rPr>
              <w:rFonts w:eastAsia="Times New Roman"/>
              <w:i/>
              <w:iCs/>
              <w:lang w:val="de-DE"/>
            </w:rPr>
            <w:t xml:space="preserve"> </w:t>
          </w:r>
          <w:proofErr w:type="spellStart"/>
          <w:r w:rsidRPr="003D7DE8">
            <w:rPr>
              <w:rFonts w:eastAsia="Times New Roman"/>
              <w:i/>
              <w:iCs/>
              <w:lang w:val="de-DE"/>
            </w:rPr>
            <w:t>drug</w:t>
          </w:r>
          <w:proofErr w:type="spellEnd"/>
          <w:r w:rsidRPr="003D7DE8">
            <w:rPr>
              <w:rFonts w:eastAsia="Times New Roman"/>
              <w:i/>
              <w:iCs/>
              <w:lang w:val="de-DE"/>
            </w:rPr>
            <w:t xml:space="preserve"> </w:t>
          </w:r>
          <w:proofErr w:type="spellStart"/>
          <w:r w:rsidRPr="003D7DE8">
            <w:rPr>
              <w:rFonts w:eastAsia="Times New Roman"/>
              <w:i/>
              <w:iCs/>
              <w:lang w:val="de-DE"/>
            </w:rPr>
            <w:t>discovery</w:t>
          </w:r>
          <w:proofErr w:type="spellEnd"/>
          <w:r w:rsidRPr="003D7DE8">
            <w:rPr>
              <w:rFonts w:eastAsia="Times New Roman"/>
              <w:i/>
              <w:iCs/>
              <w:lang w:val="de-DE"/>
            </w:rPr>
            <w:t xml:space="preserve">: </w:t>
          </w:r>
          <w:proofErr w:type="spellStart"/>
          <w:r w:rsidRPr="003D7DE8">
            <w:rPr>
              <w:rFonts w:eastAsia="Times New Roman"/>
              <w:i/>
              <w:iCs/>
              <w:lang w:val="de-DE"/>
            </w:rPr>
            <w:t>Hurdles</w:t>
          </w:r>
          <w:proofErr w:type="spellEnd"/>
          <w:r w:rsidRPr="003D7DE8">
            <w:rPr>
              <w:rFonts w:eastAsia="Times New Roman"/>
              <w:i/>
              <w:iCs/>
              <w:lang w:val="de-DE"/>
            </w:rPr>
            <w:t xml:space="preserve"> and </w:t>
          </w:r>
          <w:proofErr w:type="spellStart"/>
          <w:r w:rsidRPr="003D7DE8">
            <w:rPr>
              <w:rFonts w:eastAsia="Times New Roman"/>
              <w:i/>
              <w:iCs/>
              <w:lang w:val="de-DE"/>
            </w:rPr>
            <w:t>opportunities</w:t>
          </w:r>
          <w:proofErr w:type="spellEnd"/>
          <w:r w:rsidRPr="003D7DE8">
            <w:rPr>
              <w:rFonts w:eastAsia="Times New Roman"/>
              <w:lang w:val="de-DE"/>
            </w:rPr>
            <w:t xml:space="preserve">, Vol. 86, Elsevier Ltd, </w:t>
          </w:r>
          <w:r w:rsidRPr="003D7DE8">
            <w:rPr>
              <w:rFonts w:eastAsia="Times New Roman"/>
              <w:b/>
              <w:bCs/>
              <w:lang w:val="de-DE"/>
            </w:rPr>
            <w:t>2024</w:t>
          </w:r>
          <w:r w:rsidRPr="003D7DE8">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3D7DE8">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3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36" w:author="Acaru, Silviu" w:date="2026-03-12T21:46:00Z" w:initials="SA">
    <w:p w14:paraId="7489D7CA" w14:textId="6BCBF54F" w:rsidR="00535C2F" w:rsidRDefault="00535C2F" w:rsidP="00535C2F">
      <w:pPr>
        <w:pStyle w:val="CommentText"/>
      </w:pPr>
      <w:r>
        <w:rPr>
          <w:rStyle w:val="CommentReference"/>
        </w:rPr>
        <w:annotationRef/>
      </w:r>
      <w:r>
        <w:t xml:space="preserve">Update the supporting information. </w:t>
      </w:r>
    </w:p>
  </w:comment>
  <w:comment w:id="37"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38"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39"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40"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41"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42"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43"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 w:id="49" w:author="Acaru, Silviu" w:date="2026-03-14T20:09:00Z" w:initials="SA">
    <w:p w14:paraId="617FA413" w14:textId="77777777" w:rsidR="0028417F" w:rsidRDefault="0028417F" w:rsidP="0028417F">
      <w:pPr>
        <w:pStyle w:val="CommentText"/>
      </w:pPr>
      <w:r>
        <w:rPr>
          <w:rStyle w:val="CommentReference"/>
        </w:rPr>
        <w:annotationRef/>
      </w:r>
      <w:r>
        <w:t>Might need to be update to the right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7489D7CA"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Ex w15:paraId="617F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47BA4C74" w16cex:dateUtc="2026-03-12T20:46: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Extensible w16cex:durableId="6C4FE441" w16cex:dateUtc="2026-03-14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7489D7CA" w16cid:durableId="47BA4C74"/>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Id w16cid:paraId="617FA413" w16cid:durableId="6C4F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83F9" w14:textId="77777777" w:rsidR="00CB28FF" w:rsidRDefault="00CB28FF" w:rsidP="00C17A7B">
      <w:pPr>
        <w:spacing w:after="0" w:line="240" w:lineRule="auto"/>
      </w:pPr>
      <w:r>
        <w:separator/>
      </w:r>
    </w:p>
  </w:endnote>
  <w:endnote w:type="continuationSeparator" w:id="0">
    <w:p w14:paraId="2914FE4F" w14:textId="77777777" w:rsidR="00CB28FF" w:rsidRDefault="00CB28FF"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0D01A" w14:textId="77777777" w:rsidR="00CB28FF" w:rsidRDefault="00CB28FF" w:rsidP="00C17A7B">
      <w:pPr>
        <w:spacing w:after="0" w:line="240" w:lineRule="auto"/>
      </w:pPr>
      <w:r>
        <w:separator/>
      </w:r>
    </w:p>
  </w:footnote>
  <w:footnote w:type="continuationSeparator" w:id="0">
    <w:p w14:paraId="6B742884" w14:textId="77777777" w:rsidR="00CB28FF" w:rsidRDefault="00CB28FF"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76FD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856C9"/>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846"/>
    <w:rsid w:val="003A3D57"/>
    <w:rsid w:val="003A42B3"/>
    <w:rsid w:val="003A4E95"/>
    <w:rsid w:val="003A6A56"/>
    <w:rsid w:val="003A6BBE"/>
    <w:rsid w:val="003B1659"/>
    <w:rsid w:val="003B3CAF"/>
    <w:rsid w:val="003B45A2"/>
    <w:rsid w:val="003B45EB"/>
    <w:rsid w:val="003B60FE"/>
    <w:rsid w:val="003B775E"/>
    <w:rsid w:val="003C2282"/>
    <w:rsid w:val="003C6376"/>
    <w:rsid w:val="003D45FD"/>
    <w:rsid w:val="003D64EA"/>
    <w:rsid w:val="003D7DE8"/>
    <w:rsid w:val="003E467C"/>
    <w:rsid w:val="003F004C"/>
    <w:rsid w:val="003F008F"/>
    <w:rsid w:val="003F33B7"/>
    <w:rsid w:val="003F3774"/>
    <w:rsid w:val="003F3A13"/>
    <w:rsid w:val="00401372"/>
    <w:rsid w:val="00404C88"/>
    <w:rsid w:val="0040506D"/>
    <w:rsid w:val="0040548C"/>
    <w:rsid w:val="00412D9A"/>
    <w:rsid w:val="004137F7"/>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530"/>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81E5F"/>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0E1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10B"/>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57637"/>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96B91"/>
    <w:rsid w:val="00CA055D"/>
    <w:rsid w:val="00CA4C68"/>
    <w:rsid w:val="00CB06DA"/>
    <w:rsid w:val="00CB28FF"/>
    <w:rsid w:val="00CB72F0"/>
    <w:rsid w:val="00CC7B36"/>
    <w:rsid w:val="00CD1D94"/>
    <w:rsid w:val="00CD5B32"/>
    <w:rsid w:val="00CE124C"/>
    <w:rsid w:val="00CE6920"/>
    <w:rsid w:val="00CE6C27"/>
    <w:rsid w:val="00CE6D66"/>
    <w:rsid w:val="00CF1044"/>
    <w:rsid w:val="00CF3CF2"/>
    <w:rsid w:val="00CF41F9"/>
    <w:rsid w:val="00CF67EA"/>
    <w:rsid w:val="00CF6911"/>
    <w:rsid w:val="00D03840"/>
    <w:rsid w:val="00D04D0B"/>
    <w:rsid w:val="00D077B0"/>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5" Type="http://schemas.openxmlformats.org/officeDocument/2006/relationships/hyperlink" Target="https://www.mdpi.com/2073-4360/14/17/3500"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tiff"/><Relationship Id="rId20" Type="http://schemas.microsoft.com/office/2018/08/relationships/commentsExtensible" Target="commentsExtensible.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63FCF"/>
    <w:rsid w:val="002731BF"/>
    <w:rsid w:val="002A2671"/>
    <w:rsid w:val="002C11E2"/>
    <w:rsid w:val="002D52C4"/>
    <w:rsid w:val="00303613"/>
    <w:rsid w:val="003159D6"/>
    <w:rsid w:val="00331D54"/>
    <w:rsid w:val="00394B4D"/>
    <w:rsid w:val="00396C60"/>
    <w:rsid w:val="003A17E8"/>
    <w:rsid w:val="003F226A"/>
    <w:rsid w:val="004425B2"/>
    <w:rsid w:val="005258D7"/>
    <w:rsid w:val="005370B8"/>
    <w:rsid w:val="00551FB8"/>
    <w:rsid w:val="005A28D6"/>
    <w:rsid w:val="00612057"/>
    <w:rsid w:val="006620CA"/>
    <w:rsid w:val="006C2F2C"/>
    <w:rsid w:val="007152E4"/>
    <w:rsid w:val="0073776A"/>
    <w:rsid w:val="007438A0"/>
    <w:rsid w:val="0077091F"/>
    <w:rsid w:val="00774989"/>
    <w:rsid w:val="007833D3"/>
    <w:rsid w:val="00794506"/>
    <w:rsid w:val="007C7F42"/>
    <w:rsid w:val="00806175"/>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91C38"/>
    <w:rsid w:val="00D107B0"/>
    <w:rsid w:val="00D3112A"/>
    <w:rsid w:val="00D53CA8"/>
    <w:rsid w:val="00D92845"/>
    <w:rsid w:val="00DA75B1"/>
    <w:rsid w:val="00DB1BAB"/>
    <w:rsid w:val="00E325F8"/>
    <w:rsid w:val="00E34EA2"/>
    <w:rsid w:val="00E83724"/>
    <w:rsid w:val="00EB3832"/>
    <w:rsid w:val="00EC1052"/>
    <w:rsid w:val="00EF15D0"/>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2.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3.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4.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11836</Words>
  <Characters>67469</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8</cp:revision>
  <cp:lastPrinted>2024-12-17T12:29:00Z</cp:lastPrinted>
  <dcterms:created xsi:type="dcterms:W3CDTF">2026-03-17T21:18:00Z</dcterms:created>
  <dcterms:modified xsi:type="dcterms:W3CDTF">2026-03-17T21:30:00Z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