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05976DF6"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remains unresolved. In this work, we present a systematic approach</w:t>
      </w:r>
      <w:r w:rsidR="00F77C31">
        <w:rPr>
          <w:rFonts w:ascii="Times New Roman" w:eastAsia="Times New Roman" w:hAnsi="Times New Roman" w:cs="Times New Roman"/>
          <w:sz w:val="24"/>
          <w:szCs w:val="24"/>
        </w:rPr>
        <w:t>,</w:t>
      </w:r>
      <w:r w:rsidR="00B947BC" w:rsidRPr="011A7C3E">
        <w:rPr>
          <w:rFonts w:ascii="Times New Roman" w:eastAsia="Times New Roman" w:hAnsi="Times New Roman" w:cs="Times New Roman"/>
          <w:sz w:val="24"/>
          <w:szCs w:val="24"/>
        </w:rPr>
        <w:t xml:space="preserve"> to explore key structural parameters</w:t>
      </w:r>
      <w:r w:rsidR="00017DD3">
        <w:rPr>
          <w:rFonts w:ascii="Times New Roman" w:eastAsia="Times New Roman" w:hAnsi="Times New Roman" w:cs="Times New Roman"/>
          <w:sz w:val="24"/>
          <w:szCs w:val="24"/>
        </w:rPr>
        <w:t xml:space="preserve"> - </w:t>
      </w:r>
      <w:r w:rsidR="00B947BC" w:rsidRPr="011A7C3E">
        <w:rPr>
          <w:rFonts w:ascii="Times New Roman" w:eastAsia="Times New Roman" w:hAnsi="Times New Roman" w:cs="Times New Roman"/>
          <w:sz w:val="24"/>
          <w:szCs w:val="24"/>
        </w:rPr>
        <w:t xml:space="preserve">such as lignin content, </w:t>
      </w:r>
      <w:r w:rsidR="00B32A55">
        <w:rPr>
          <w:rFonts w:ascii="Times New Roman" w:eastAsia="Times New Roman" w:hAnsi="Times New Roman" w:cs="Times New Roman"/>
          <w:sz w:val="24"/>
          <w:szCs w:val="24"/>
        </w:rPr>
        <w:t>co-</w:t>
      </w:r>
      <w:r w:rsidR="00B947BC" w:rsidRPr="011A7C3E">
        <w:rPr>
          <w:rFonts w:ascii="Times New Roman" w:eastAsia="Times New Roman" w:hAnsi="Times New Roman" w:cs="Times New Roman"/>
          <w:sz w:val="24"/>
          <w:szCs w:val="24"/>
        </w:rPr>
        <w:t>polyol chain length, isocyanate functionality, and mixing ratios</w:t>
      </w:r>
      <w:r w:rsidR="00017DD3">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stacking</w:t>
      </w:r>
      <w:r w:rsidR="00B947BC" w:rsidRPr="011A7C3E">
        <w:rPr>
          <w:rFonts w:ascii="Times New Roman" w:eastAsia="Times New Roman" w:hAnsi="Times New Roman" w:cs="Times New Roman"/>
          <w:sz w:val="24"/>
          <w:szCs w:val="24"/>
        </w:rPr>
        <w:t xml:space="preserve"> ensemble model capable of </w:t>
      </w:r>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 xml:space="preserve">predicting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r w:rsidR="00B32A55">
        <w:rPr>
          <w:rFonts w:ascii="Times New Roman" w:eastAsia="Times New Roman" w:hAnsi="Times New Roman" w:cs="Times New Roman"/>
          <w:sz w:val="24"/>
          <w:szCs w:val="24"/>
        </w:rPr>
        <w:t xml:space="preserve">13.41 </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r w:rsidR="00B32A55">
        <w:rPr>
          <w:rFonts w:ascii="Times New Roman" w:eastAsia="Times New Roman" w:hAnsi="Times New Roman" w:cs="Times New Roman"/>
          <w:sz w:val="24"/>
          <w:szCs w:val="24"/>
        </w:rPr>
        <w:t>all individual models</w:t>
      </w:r>
      <w:r w:rsidR="00B947BC" w:rsidRPr="011A7C3E">
        <w:rPr>
          <w:rFonts w:ascii="Times New Roman" w:eastAsia="Times New Roman" w:hAnsi="Times New Roman" w:cs="Times New Roman"/>
          <w:sz w:val="24"/>
          <w:szCs w:val="24"/>
        </w:rPr>
        <w:t xml:space="preserve">.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4776A976" w:rsidR="003222BD" w:rsidRDefault="008E4F9B"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p>
    <w:p w14:paraId="123074C1" w14:textId="0353B477"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°C, despite being trained on a dataset of only 136 formulations. The model efficiently combines </w:t>
      </w:r>
      <w:r w:rsidR="00B32A55">
        <w:rPr>
          <w:rFonts w:ascii="Times New Roman" w:eastAsia="Times New Roman" w:hAnsi="Times New Roman" w:cs="Times New Roman"/>
          <w:sz w:val="24"/>
          <w:szCs w:val="24"/>
        </w:rPr>
        <w:t>five input</w:t>
      </w:r>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lastRenderedPageBreak/>
        <w:t>Introduction</w:t>
      </w:r>
      <w:bookmarkEnd w:id="1"/>
      <w:bookmarkEnd w:id="2"/>
    </w:p>
    <w:p w14:paraId="378620E3" w14:textId="64B4A583" w:rsidR="004200F2" w:rsidRPr="00DA0E70"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p>
    <w:p w14:paraId="2FA8698D" w14:textId="45EB792E" w:rsidR="004200F2" w:rsidRPr="00220DF4"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 xml:space="preserve">Historically, the creation of new materials has 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w:t>
      </w:r>
      <w:proofErr w:type="spellStart"/>
      <w:r w:rsidRPr="00DA0E70">
        <w:rPr>
          <w:rFonts w:ascii="Times New Roman" w:eastAsia="Times New Roman" w:hAnsi="Times New Roman" w:cs="Times New Roman"/>
          <w:sz w:val="24"/>
          <w:szCs w:val="24"/>
        </w:rPr>
        <w:t>T</w:t>
      </w:r>
      <w:r w:rsidRPr="00DA0E70">
        <w:rPr>
          <w:rFonts w:ascii="Times New Roman" w:eastAsia="Times New Roman" w:hAnsi="Times New Roman" w:cs="Times New Roman"/>
          <w:sz w:val="24"/>
          <w:szCs w:val="24"/>
          <w:vertAlign w:val="subscript"/>
        </w:rPr>
        <w:t>g</w:t>
      </w:r>
      <w:proofErr w:type="spellEnd"/>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7844728C" w:rsidR="004200F2" w:rsidRPr="00DA0E70" w:rsidRDefault="004200F2" w:rsidP="00D43E05">
      <w:pPr>
        <w:pStyle w:val="whitespace-pre-wrap"/>
        <w:spacing w:before="0" w:beforeAutospacing="0" w:after="160" w:afterAutospacing="0"/>
        <w:jc w:val="both"/>
      </w:pPr>
      <w:r>
        <w:t>Despite these advancements, not all ML methods can deal 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 xml:space="preserve">evaluated 79 different ML models to predict the </w:t>
      </w:r>
      <w:proofErr w:type="spellStart"/>
      <w:r>
        <w:t>T</w:t>
      </w:r>
      <w:r w:rsidRPr="011A7C3E">
        <w:rPr>
          <w:vertAlign w:val="subscript"/>
        </w:rPr>
        <w:t>g</w:t>
      </w:r>
      <w:proofErr w:type="spellEnd"/>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lastRenderedPageBreak/>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5E888B76"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are employed to 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A72504">
        <w:t>A</w:t>
      </w:r>
      <w:r w:rsidR="00A72504" w:rsidRPr="001D382D">
        <w:t xml:space="preserve"> user-friendly interface that incorporates the model as its core</w:t>
      </w:r>
      <w:r w:rsidR="00A72504">
        <w:t xml:space="preserve"> is introduced</w:t>
      </w:r>
      <w:r w:rsidR="00A72504" w:rsidRPr="001D382D">
        <w:t xml:space="preserve">, enabling chemists to visualize recipe formulations based on desired properties, </w:t>
      </w:r>
      <w:r w:rsidR="00A72504">
        <w:t>exemplified by</w:t>
      </w:r>
      <w:r w:rsidR="00A72504" w:rsidRPr="001D382D">
        <w:t xml:space="preserve"> </w:t>
      </w:r>
      <w:proofErr w:type="gramStart"/>
      <w:r w:rsidR="00A72504" w:rsidRPr="001D382D">
        <w:t xml:space="preserve">the </w:t>
      </w:r>
      <w:proofErr w:type="spellStart"/>
      <w:r w:rsidR="00A72504" w:rsidRPr="001D382D">
        <w:t>T</w:t>
      </w:r>
      <w:r w:rsidR="00A72504" w:rsidRPr="001D382D">
        <w:rPr>
          <w:vertAlign w:val="subscript"/>
        </w:rPr>
        <w:t>g</w:t>
      </w:r>
      <w:proofErr w:type="spellEnd"/>
      <w:proofErr w:type="gramEnd"/>
      <w:r w:rsidR="00A72504" w:rsidRPr="001D382D">
        <w:t>.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0E1DD705" w14:textId="312109D5" w:rsidR="00443E04" w:rsidRPr="001D382D" w:rsidRDefault="00443E04" w:rsidP="00D43E05">
      <w:pPr>
        <w:jc w:val="both"/>
        <w:rPr>
          <w:rFonts w:ascii="Times New Roman" w:hAnsi="Times New Roman" w:cs="Times New Roman"/>
          <w:sz w:val="24"/>
          <w:szCs w:val="24"/>
        </w:rPr>
        <w:sectPr w:rsidR="00443E04" w:rsidRPr="001D382D" w:rsidSect="00203A30">
          <w:headerReference w:type="even" r:id="rId12"/>
          <w:footerReference w:type="even" r:id="rId13"/>
          <w:footerReference w:type="default" r:id="rId14"/>
          <w:headerReference w:type="first" r:id="rId15"/>
          <w:footerReference w:type="first" r:id="rId16"/>
          <w:pgSz w:w="12240" w:h="15840"/>
          <w:pgMar w:top="1440" w:right="1440" w:bottom="1440" w:left="1440" w:header="708" w:footer="708" w:gutter="0"/>
          <w:lnNumType w:countBy="1" w:restart="continuous"/>
          <w:cols w:space="708"/>
          <w:docGrid w:linePitch="360"/>
        </w:sectPr>
      </w:pP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EE53C09" w14:textId="659BFF26" w:rsidR="007F63D4" w:rsidRPr="007F63D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B6E0694" w14:textId="59C272B1" w:rsidR="00F53D5D" w:rsidRPr="0069234C" w:rsidRDefault="00F53D5D" w:rsidP="0069234C">
      <w:pPr>
        <w:jc w:val="both"/>
        <w:rPr>
          <w:rFonts w:ascii="Times New Roman" w:hAnsi="Times New Roman" w:cs="Times New Roman"/>
          <w:sz w:val="24"/>
          <w:szCs w:val="24"/>
        </w:rPr>
      </w:pPr>
      <w:r w:rsidRPr="0069234C">
        <w:rPr>
          <w:rFonts w:ascii="Times New Roman" w:hAnsi="Times New Roman" w:cs="Times New Roman"/>
          <w:sz w:val="24"/>
          <w:szCs w:val="24"/>
        </w:rPr>
        <w:t xml:space="preserve">All commercially available solvents, reagents, and chemicals were used as received without further purification unless otherwise stated. </w:t>
      </w:r>
      <w:proofErr w:type="spellStart"/>
      <w:r w:rsidRPr="0069234C">
        <w:rPr>
          <w:rFonts w:ascii="Times New Roman" w:hAnsi="Times New Roman" w:cs="Times New Roman"/>
          <w:sz w:val="24"/>
          <w:szCs w:val="24"/>
        </w:rPr>
        <w:t>Polytetrahydrofurans</w:t>
      </w:r>
      <w:proofErr w:type="spellEnd"/>
      <w:r w:rsidRPr="0069234C">
        <w:rPr>
          <w:rFonts w:ascii="Times New Roman" w:hAnsi="Times New Roman" w:cs="Times New Roman"/>
          <w:sz w:val="24"/>
          <w:szCs w:val="24"/>
        </w:rPr>
        <w:t xml:space="preserve"> (PTHF</w:t>
      </w:r>
      <w:r w:rsidRPr="0069234C">
        <w:rPr>
          <w:rFonts w:ascii="Times New Roman" w:hAnsi="Times New Roman" w:cs="Times New Roman"/>
          <w:sz w:val="24"/>
          <w:szCs w:val="24"/>
          <w:vertAlign w:val="subscript"/>
        </w:rPr>
        <w:t>s</w:t>
      </w:r>
      <w:r w:rsidR="0069185A">
        <w:rPr>
          <w:rFonts w:ascii="Times New Roman" w:hAnsi="Times New Roman" w:cs="Times New Roman"/>
          <w:sz w:val="24"/>
          <w:szCs w:val="24"/>
        </w:rPr>
        <w:t>) with</w:t>
      </w:r>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M</w:t>
      </w:r>
      <w:r w:rsidRPr="0069234C">
        <w:rPr>
          <w:rFonts w:ascii="Times New Roman" w:hAnsi="Times New Roman" w:cs="Times New Roman"/>
          <w:i/>
          <w:iCs/>
          <w:sz w:val="24"/>
          <w:szCs w:val="24"/>
          <w:vertAlign w:val="subscript"/>
        </w:rPr>
        <w:t>n</w:t>
      </w:r>
      <w:r w:rsidRPr="0069234C">
        <w:rPr>
          <w:rFonts w:ascii="Times New Roman" w:hAnsi="Times New Roman" w:cs="Times New Roman"/>
          <w:sz w:val="24"/>
          <w:szCs w:val="24"/>
        </w:rPr>
        <w:t>= 250, 650 and 10</w:t>
      </w:r>
      <w:r w:rsidR="009A7A28">
        <w:rPr>
          <w:rFonts w:ascii="Times New Roman" w:hAnsi="Times New Roman" w:cs="Times New Roman"/>
          <w:sz w:val="24"/>
          <w:szCs w:val="24"/>
        </w:rPr>
        <w:t>0</w:t>
      </w:r>
      <w:r w:rsidRPr="0069234C">
        <w:rPr>
          <w:rFonts w:ascii="Times New Roman" w:hAnsi="Times New Roman" w:cs="Times New Roman"/>
          <w:sz w:val="24"/>
          <w:szCs w:val="24"/>
        </w:rPr>
        <w:t>0 g/mol</w:t>
      </w:r>
      <w:r w:rsidRPr="0069234C">
        <w:rPr>
          <w:rStyle w:val="jss183"/>
          <w:rFonts w:ascii="Times New Roman" w:eastAsiaTheme="majorEastAsia" w:hAnsi="Times New Roman" w:cs="Times New Roman"/>
          <w:sz w:val="24"/>
          <w:szCs w:val="24"/>
        </w:rPr>
        <w:t xml:space="preserve"> </w:t>
      </w:r>
      <w:r w:rsidR="0069185A">
        <w:rPr>
          <w:rStyle w:val="jss183"/>
          <w:rFonts w:ascii="Times New Roman" w:eastAsiaTheme="majorEastAsia" w:hAnsi="Times New Roman" w:cs="Times New Roman"/>
          <w:sz w:val="24"/>
          <w:szCs w:val="24"/>
        </w:rPr>
        <w:t>and corresponding OH values of 8.68, 3.20 and 2.10 mmol/g,</w:t>
      </w:r>
      <w:r w:rsidR="00303113">
        <w:rPr>
          <w:rStyle w:val="jss183"/>
          <w:rFonts w:ascii="Times New Roman" w:eastAsiaTheme="majorEastAsia" w:hAnsi="Times New Roman" w:cs="Times New Roman"/>
          <w:sz w:val="24"/>
          <w:szCs w:val="24"/>
        </w:rPr>
        <w:t xml:space="preserve"> </w:t>
      </w:r>
      <w:r w:rsidRPr="0069234C">
        <w:rPr>
          <w:rFonts w:ascii="Times New Roman" w:hAnsi="Times New Roman" w:cs="Times New Roman"/>
          <w:sz w:val="24"/>
          <w:szCs w:val="24"/>
        </w:rPr>
        <w:t>were purchased from Merck Life Sciences. Stannous octoate (</w:t>
      </w:r>
      <w:proofErr w:type="gramStart"/>
      <w:r w:rsidRPr="0069234C">
        <w:rPr>
          <w:rFonts w:ascii="Times New Roman" w:hAnsi="Times New Roman" w:cs="Times New Roman"/>
          <w:sz w:val="24"/>
          <w:szCs w:val="24"/>
        </w:rPr>
        <w:t>Sn(</w:t>
      </w:r>
      <w:proofErr w:type="gramEnd"/>
      <w:r w:rsidRPr="0069234C">
        <w:rPr>
          <w:rFonts w:ascii="Times New Roman" w:hAnsi="Times New Roman" w:cs="Times New Roman"/>
          <w:sz w:val="24"/>
          <w:szCs w:val="24"/>
        </w:rPr>
        <w:t>Oct)</w:t>
      </w:r>
      <w:r w:rsidRPr="0069234C">
        <w:rPr>
          <w:rFonts w:ascii="Times New Roman" w:hAnsi="Times New Roman" w:cs="Times New Roman"/>
          <w:sz w:val="24"/>
          <w:szCs w:val="24"/>
          <w:vertAlign w:val="subscript"/>
        </w:rPr>
        <w:t>2</w:t>
      </w:r>
      <w:r w:rsidRPr="0069234C">
        <w:rPr>
          <w:rFonts w:ascii="Times New Roman" w:hAnsi="Times New Roman" w:cs="Times New Roman"/>
          <w:sz w:val="24"/>
          <w:szCs w:val="24"/>
        </w:rPr>
        <w:t xml:space="preserve">) was purchased from Alfa </w:t>
      </w:r>
      <w:proofErr w:type="spellStart"/>
      <w:r w:rsidRPr="0069234C">
        <w:rPr>
          <w:rFonts w:ascii="Times New Roman" w:hAnsi="Times New Roman" w:cs="Times New Roman"/>
          <w:sz w:val="24"/>
          <w:szCs w:val="24"/>
        </w:rPr>
        <w:t>Aesar</w:t>
      </w:r>
      <w:proofErr w:type="spellEnd"/>
      <w:r w:rsidRPr="0069234C">
        <w:rPr>
          <w:rFonts w:ascii="Times New Roman" w:hAnsi="Times New Roman" w:cs="Times New Roman"/>
          <w:sz w:val="24"/>
          <w:szCs w:val="24"/>
        </w:rPr>
        <w:t xml:space="preserve">, while methyl ketone (MEK) and anhydrous tetrahydrofuran (THF) </w:t>
      </w:r>
      <w:proofErr w:type="gramStart"/>
      <w:r w:rsidRPr="0069234C">
        <w:rPr>
          <w:rFonts w:ascii="Times New Roman" w:hAnsi="Times New Roman" w:cs="Times New Roman"/>
          <w:sz w:val="24"/>
          <w:szCs w:val="24"/>
        </w:rPr>
        <w:t>was</w:t>
      </w:r>
      <w:proofErr w:type="gramEnd"/>
      <w:r w:rsidRPr="0069234C">
        <w:rPr>
          <w:rFonts w:ascii="Times New Roman" w:hAnsi="Times New Roman" w:cs="Times New Roman"/>
          <w:sz w:val="24"/>
          <w:szCs w:val="24"/>
        </w:rPr>
        <w:t xml:space="preserve"> purchased from VWR chemicals. Hexamethylene diisocyanate (HDI) and NCO trimer </w:t>
      </w:r>
      <w:proofErr w:type="spellStart"/>
      <w:r w:rsidRPr="0069234C">
        <w:rPr>
          <w:rFonts w:ascii="Times New Roman" w:hAnsi="Times New Roman" w:cs="Times New Roman"/>
          <w:sz w:val="24"/>
          <w:szCs w:val="24"/>
        </w:rPr>
        <w:t>Desmodur</w:t>
      </w:r>
      <w:proofErr w:type="spellEnd"/>
      <w:r w:rsidRPr="0069234C">
        <w:rPr>
          <w:rFonts w:ascii="Times New Roman" w:hAnsi="Times New Roman" w:cs="Times New Roman"/>
          <w:sz w:val="24"/>
          <w:szCs w:val="24"/>
          <w:vertAlign w:val="superscript"/>
        </w:rPr>
        <w:t>®</w:t>
      </w:r>
      <w:r w:rsidRPr="0069234C">
        <w:rPr>
          <w:rFonts w:ascii="Times New Roman" w:hAnsi="Times New Roman" w:cs="Times New Roman"/>
          <w:sz w:val="24"/>
          <w:szCs w:val="24"/>
        </w:rPr>
        <w:t xml:space="preserve"> </w:t>
      </w:r>
      <w:proofErr w:type="gramStart"/>
      <w:r w:rsidRPr="0069234C">
        <w:rPr>
          <w:rFonts w:ascii="Times New Roman" w:hAnsi="Times New Roman" w:cs="Times New Roman"/>
          <w:sz w:val="24"/>
          <w:szCs w:val="24"/>
        </w:rPr>
        <w:t>ultra N</w:t>
      </w:r>
      <w:proofErr w:type="gramEnd"/>
      <w:r w:rsidRPr="0069234C">
        <w:rPr>
          <w:rFonts w:ascii="Times New Roman" w:hAnsi="Times New Roman" w:cs="Times New Roman"/>
          <w:sz w:val="24"/>
          <w:szCs w:val="24"/>
        </w:rPr>
        <w:t xml:space="preserve"> 3600 (further mentioned as "HDI trimer" (</w:t>
      </w:r>
      <w:proofErr w:type="spellStart"/>
      <w:r w:rsidRPr="0069234C">
        <w:rPr>
          <w:rFonts w:ascii="Times New Roman" w:hAnsi="Times New Roman" w:cs="Times New Roman"/>
          <w:sz w:val="24"/>
          <w:szCs w:val="24"/>
        </w:rPr>
        <w:t>HDIt</w:t>
      </w:r>
      <w:proofErr w:type="spellEnd"/>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f</w:t>
      </w:r>
      <w:r w:rsidRPr="0069234C">
        <w:rPr>
          <w:rFonts w:ascii="Times New Roman" w:hAnsi="Times New Roman" w:cs="Times New Roman"/>
          <w:sz w:val="24"/>
          <w:szCs w:val="24"/>
          <w:vertAlign w:val="subscript"/>
        </w:rPr>
        <w:t>NCO</w:t>
      </w:r>
      <w:r w:rsidRPr="0069234C">
        <w:rPr>
          <w:rStyle w:val="jss183"/>
          <w:rFonts w:ascii="Times New Roman" w:eastAsiaTheme="majorEastAsia" w:hAnsi="Times New Roman" w:cs="Times New Roman"/>
          <w:sz w:val="24"/>
          <w:szCs w:val="24"/>
        </w:rPr>
        <w:t>~3.5 isocyanate groups/molecule</w:t>
      </w:r>
      <w:r w:rsidRPr="0069234C">
        <w:rPr>
          <w:rFonts w:ascii="Times New Roman" w:hAnsi="Times New Roman" w:cs="Times New Roman"/>
          <w:sz w:val="24"/>
          <w:szCs w:val="24"/>
        </w:rPr>
        <w:t xml:space="preserve">) was purchased from Covestro. </w:t>
      </w:r>
    </w:p>
    <w:p w14:paraId="1DB21BFA" w14:textId="27D082CF"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lastRenderedPageBreak/>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lastRenderedPageBreak/>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600BF30A" w14:textId="77777777" w:rsidR="002B1417" w:rsidRDefault="002B1417" w:rsidP="002B1417"/>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71B19450" w14:textId="77777777" w:rsidR="00F22F6B" w:rsidRPr="0057549D" w:rsidRDefault="00F22F6B" w:rsidP="00F22F6B">
      <w:pPr>
        <w:rPr>
          <w:rFonts w:ascii="Times New Roman" w:hAnsi="Times New Roman" w:cs="Times New Roman"/>
          <w:sz w:val="24"/>
          <w:szCs w:val="24"/>
        </w:rPr>
      </w:pP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5DAD13E4" w14:textId="77777777" w:rsidR="002B1417" w:rsidRPr="00740E11" w:rsidRDefault="002B1417" w:rsidP="00740E11"/>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w:t>
      </w:r>
      <w:proofErr w:type="spellStart"/>
      <w:r w:rsidR="002B1417">
        <w:rPr>
          <w:rFonts w:ascii="Times New Roman" w:eastAsia="Times New Roman" w:hAnsi="Times New Roman" w:cs="Times New Roman"/>
          <w:sz w:val="24"/>
          <w:szCs w:val="24"/>
        </w:rPr>
        <w:t>T</w:t>
      </w:r>
      <w:r w:rsidR="002B1417" w:rsidRPr="00740E11">
        <w:rPr>
          <w:rFonts w:ascii="Times New Roman" w:eastAsia="Times New Roman" w:hAnsi="Times New Roman" w:cs="Times New Roman"/>
          <w:sz w:val="24"/>
          <w:szCs w:val="24"/>
          <w:vertAlign w:val="subscript"/>
        </w:rPr>
        <w:t>g</w:t>
      </w:r>
      <w:proofErr w:type="spellEnd"/>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w:t>
      </w:r>
      <w:proofErr w:type="spellStart"/>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proofErr w:type="spellEnd"/>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proofErr w:type="spellStart"/>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proofErr w:type="spellEnd"/>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proofErr w:type="spellEnd"/>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lastRenderedPageBreak/>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0742BA98"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 xml:space="preserve">to predict the </w:t>
      </w:r>
      <w:proofErr w:type="spellStart"/>
      <w:r w:rsidRPr="006A7041">
        <w:rPr>
          <w:rFonts w:ascii="Times New Roman" w:hAnsi="Times New Roman" w:cs="Times New Roman"/>
          <w:sz w:val="24"/>
          <w:szCs w:val="24"/>
        </w:rPr>
        <w:t>T</w:t>
      </w:r>
      <w:r w:rsidRPr="00534049">
        <w:rPr>
          <w:rFonts w:ascii="Times New Roman" w:hAnsi="Times New Roman" w:cs="Times New Roman"/>
          <w:sz w:val="24"/>
          <w:szCs w:val="24"/>
          <w:vertAlign w:val="subscript"/>
        </w:rPr>
        <w:t>g</w:t>
      </w:r>
      <w:proofErr w:type="spellEnd"/>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r w:rsidR="00112E26">
        <w:rPr>
          <w:rFonts w:ascii="Times New Roman" w:hAnsi="Times New Roman" w:cs="Times New Roman"/>
          <w:sz w:val="24"/>
          <w:szCs w:val="24"/>
        </w:rPr>
        <w:t>n</w:t>
      </w:r>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r w:rsidR="00E76FD5" w:rsidRPr="00E76FD5">
        <w:rPr>
          <w:rFonts w:ascii="Times New Roman" w:hAnsi="Times New Roman" w:cs="Times New Roman"/>
          <w:sz w:val="24"/>
          <w:szCs w:val="24"/>
        </w:rPr>
        <w:t>MAE</w:t>
      </w:r>
      <w:r w:rsidR="00E14180">
        <w:rPr>
          <w:rFonts w:ascii="Times New Roman" w:hAnsi="Times New Roman" w:cs="Times New Roman"/>
          <w:sz w:val="24"/>
          <w:szCs w:val="24"/>
        </w:rPr>
        <w:t>)</w:t>
      </w:r>
      <w:r w:rsidR="00E76FD5" w:rsidRPr="00E76FD5">
        <w:rPr>
          <w:rFonts w:ascii="Times New Roman" w:hAnsi="Times New Roman" w:cs="Times New Roman"/>
          <w:sz w:val="24"/>
          <w:szCs w:val="24"/>
        </w:rPr>
        <w:t xml:space="preserve"> than when swelling ratio is used.</w:t>
      </w:r>
    </w:p>
    <w:p w14:paraId="4F6933FA" w14:textId="23F11EB2"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MAE values. </w:t>
      </w:r>
      <w:r w:rsidRPr="011A7C3E">
        <w:rPr>
          <w:rFonts w:ascii="Times New Roman" w:hAnsi="Times New Roman" w:cs="Times New Roman"/>
          <w:sz w:val="24"/>
          <w:szCs w:val="24"/>
        </w:rPr>
        <w:t xml:space="preserve">This integration guided our selection of the optimal feature set for the final ML model, balancing predictive power with interpretability for </w:t>
      </w:r>
      <w:proofErr w:type="spellStart"/>
      <w:r w:rsidRPr="011A7C3E">
        <w:rPr>
          <w:rFonts w:ascii="Times New Roman" w:hAnsi="Times New Roman" w:cs="Times New Roman"/>
          <w:sz w:val="24"/>
          <w:szCs w:val="24"/>
        </w:rPr>
        <w:t>T</w:t>
      </w:r>
      <w:r w:rsidRPr="011A7C3E">
        <w:rPr>
          <w:rFonts w:ascii="Times New Roman" w:hAnsi="Times New Roman" w:cs="Times New Roman"/>
          <w:sz w:val="24"/>
          <w:szCs w:val="24"/>
          <w:vertAlign w:val="subscript"/>
        </w:rPr>
        <w:t>g</w:t>
      </w:r>
      <w:proofErr w:type="spellEnd"/>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7EC3F182" w14:textId="77777777" w:rsidR="005142FA" w:rsidRDefault="005142FA" w:rsidP="005142FA"/>
    <w:p w14:paraId="21C6E6A2" w14:textId="706148E2" w:rsidR="005142FA" w:rsidRPr="0096426F" w:rsidRDefault="005142FA" w:rsidP="0096426F">
      <w:pPr>
        <w:jc w:val="both"/>
      </w:pPr>
      <w:r w:rsidRPr="00443E04">
        <w:rPr>
          <w:rFonts w:ascii="Times New Roman" w:hAnsi="Times New Roman" w:cs="Times New Roman"/>
          <w:sz w:val="24"/>
          <w:szCs w:val="24"/>
        </w:rPr>
        <w:lastRenderedPageBreak/>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3DC6F829" w:rsidR="008705F4" w:rsidRPr="00443E04" w:rsidRDefault="0072194A"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3C732C79" wp14:editId="00C368ED">
            <wp:extent cx="3137608" cy="3584448"/>
            <wp:effectExtent l="0" t="0" r="5715"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8">
                      <a:extLst>
                        <a:ext uri="{28A0092B-C50C-407E-A947-70E740481C1C}">
                          <a14:useLocalDpi xmlns:a14="http://schemas.microsoft.com/office/drawing/2010/main" val="0"/>
                        </a:ext>
                      </a:extLst>
                    </a:blip>
                    <a:stretch>
                      <a:fillRect/>
                    </a:stretch>
                  </pic:blipFill>
                  <pic:spPr>
                    <a:xfrm>
                      <a:off x="0" y="0"/>
                      <a:ext cx="3164725" cy="3615426"/>
                    </a:xfrm>
                    <a:prstGeom prst="rect">
                      <a:avLst/>
                    </a:prstGeom>
                  </pic:spPr>
                </pic:pic>
              </a:graphicData>
            </a:graphic>
          </wp:inline>
        </w:drawing>
      </w:r>
    </w:p>
    <w:p w14:paraId="4CC35681" w14:textId="7F1CE496"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(i.e., the mapping data). A stratified fixed splitting strategy was used to divide the dataset into training (approximately 104 samples), validation (16 samples), and test (16 samples) sets, ensuring representative target variable distribution across all partitions.</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proofErr w:type="spellStart"/>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proofErr w:type="spellEnd"/>
      <w:r w:rsidR="0044619A" w:rsidRPr="00F87AD0">
        <w:rPr>
          <w:rFonts w:ascii="Times New Roman" w:hAnsi="Times New Roman" w:cs="Times New Roman"/>
          <w:sz w:val="24"/>
          <w:szCs w:val="24"/>
        </w:rPr>
        <w:t xml:space="preserve">. </w:t>
      </w:r>
    </w:p>
    <w:p w14:paraId="64434043" w14:textId="407C0E1C"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particularly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proofErr w:type="spellStart"/>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proofErr w:type="spellEnd"/>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that low, medium, and high </w:t>
      </w:r>
      <w:proofErr w:type="spellStart"/>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proofErr w:type="spellEnd"/>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 4 in Supporting information 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 </w:t>
      </w:r>
    </w:p>
    <w:p w14:paraId="1177FE4E" w14:textId="62428DAA"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r w:rsidR="00F87AD0" w:rsidRPr="011A7C3E">
        <w:rPr>
          <w:rFonts w:ascii="Times New Roman" w:hAnsi="Times New Roman" w:cs="Times New Roman"/>
          <w:sz w:val="24"/>
          <w:szCs w:val="24"/>
        </w:rPr>
        <w:t xml:space="preserve"> the </w:t>
      </w:r>
      <w:proofErr w:type="gramStart"/>
      <w:r w:rsidR="00F87AD0" w:rsidRPr="011A7C3E">
        <w:rPr>
          <w:rFonts w:ascii="Times New Roman" w:hAnsi="Times New Roman" w:cs="Times New Roman"/>
          <w:sz w:val="24"/>
          <w:szCs w:val="24"/>
        </w:rPr>
        <w:t>tree</w:t>
      </w:r>
      <w:proofErr w:type="gramEnd"/>
      <w:r w:rsidR="00F87AD0" w:rsidRPr="011A7C3E">
        <w:rPr>
          <w:rFonts w:ascii="Times New Roman" w:hAnsi="Times New Roman" w:cs="Times New Roman"/>
          <w:sz w:val="24"/>
          <w:szCs w:val="24"/>
        </w:rPr>
        <w:t>-based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The trained base models then generated predictions on all three data partitions (training, validation, and test sets), creating the meta features for the second layer of the ensemble. All five base models were used to construct the ensemble. </w:t>
      </w:r>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443385">
        <w:rPr>
          <w:rFonts w:ascii="Times New Roman" w:hAnsi="Times New Roman" w:cs="Times New Roman"/>
          <w:sz w:val="24"/>
          <w:szCs w:val="24"/>
        </w:rPr>
        <w:t>104</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3385">
        <w:rPr>
          <w:rFonts w:ascii="Times New Roman" w:hAnsi="Times New Roman" w:cs="Times New Roman"/>
          <w:sz w:val="24"/>
          <w:szCs w:val="24"/>
        </w:rPr>
        <w:t xml:space="preserve">, while the validation and test </w:t>
      </w:r>
      <w:proofErr w:type="gramStart"/>
      <w:r w:rsidR="00652049">
        <w:rPr>
          <w:rFonts w:ascii="Times New Roman" w:hAnsi="Times New Roman" w:cs="Times New Roman"/>
          <w:sz w:val="24"/>
          <w:szCs w:val="24"/>
        </w:rPr>
        <w:t>sets</w:t>
      </w:r>
      <w:proofErr w:type="gramEnd"/>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 xml:space="preserve">. </w:t>
      </w:r>
    </w:p>
    <w:p w14:paraId="567F6BD3" w14:textId="2B5FF839"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r w:rsidR="00903D17">
        <w:rPr>
          <w:rFonts w:ascii="Times New Roman" w:hAnsi="Times New Roman" w:cs="Times New Roman"/>
          <w:sz w:val="24"/>
          <w:szCs w:val="24"/>
        </w:rPr>
        <w:t xml:space="preserve">and the </w:t>
      </w:r>
      <w:proofErr w:type="gramStart"/>
      <w:r w:rsidR="00903D17">
        <w:rPr>
          <w:rFonts w:ascii="Times New Roman" w:hAnsi="Times New Roman" w:cs="Times New Roman"/>
          <w:sz w:val="24"/>
          <w:szCs w:val="24"/>
        </w:rPr>
        <w:t>ensemble as a whole</w:t>
      </w:r>
      <w:proofErr w:type="gramEnd"/>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The meta-model was trained on the training set meta-features and evaluated on both the validation and test set meta-features.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models, the meta-model did not undergo hyperparameter </w:t>
      </w:r>
      <w:r w:rsidR="00652049">
        <w:rPr>
          <w:rFonts w:ascii="Times New Roman" w:hAnsi="Times New Roman" w:cs="Times New Roman"/>
          <w:sz w:val="24"/>
          <w:szCs w:val="24"/>
        </w:rPr>
        <w:t>tuning</w:t>
      </w:r>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r w:rsidR="00903D17">
        <w:rPr>
          <w:rFonts w:ascii="Times New Roman" w:hAnsi="Times New Roman" w:cs="Times New Roman"/>
          <w:sz w:val="24"/>
          <w:szCs w:val="24"/>
        </w:rPr>
        <w:t xml:space="preserve"> it was trained with default Ridge regression parameters. </w:t>
      </w:r>
      <w:r w:rsidR="00A04449">
        <w:rPr>
          <w:rFonts w:ascii="Times New Roman" w:hAnsi="Times New Roman" w:cs="Times New Roman"/>
          <w:sz w:val="24"/>
          <w:szCs w:val="24"/>
        </w:rPr>
        <w:t xml:space="preserve"> </w:t>
      </w:r>
    </w:p>
    <w:p w14:paraId="73CB1A85" w14:textId="4399EFFC"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p>
    <w:p w14:paraId="5884EC46" w14:textId="2B65209B"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w:t>
      </w:r>
      <w:r w:rsidR="005A03D0">
        <w:rPr>
          <w:rFonts w:ascii="Times New Roman" w:hAnsi="Times New Roman" w:cs="Times New Roman"/>
          <w:sz w:val="24"/>
          <w:szCs w:val="24"/>
        </w:rPr>
        <w:lastRenderedPageBreak/>
        <w:t xml:space="preserve">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5" w:name="_Ref177040919"/>
      <w:bookmarkStart w:id="1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5"/>
      <w:bookmarkEnd w:id="1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F8D3C33"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w:t>
      </w:r>
      <w:proofErr w:type="gramStart"/>
      <w:r w:rsidRPr="00455D1F">
        <w:rPr>
          <w:rFonts w:ascii="Times New Roman" w:hAnsi="Times New Roman" w:cs="Times New Roman"/>
          <w:sz w:val="24"/>
          <w:szCs w:val="24"/>
        </w:rPr>
        <w:t>determination</w:t>
      </w:r>
      <w:proofErr w:type="gramEnd"/>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7" w:name="_Toc179040472"/>
      <w:bookmarkStart w:id="1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7"/>
      <w:bookmarkEnd w:id="18"/>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6C366FB8" w14:textId="77777777" w:rsidR="00DD0A4B" w:rsidRPr="00455D1F" w:rsidRDefault="00DD0A4B" w:rsidP="00455D1F">
      <w:pPr>
        <w:jc w:val="both"/>
        <w:rPr>
          <w:rFonts w:ascii="Times New Roman" w:hAnsi="Times New Roman" w:cs="Times New Roman"/>
          <w:sz w:val="24"/>
          <w:szCs w:val="24"/>
        </w:rPr>
      </w:pP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9"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9"/>
      <w:r w:rsidRPr="00443E04">
        <w:rPr>
          <w:rFonts w:ascii="Times New Roman" w:hAnsi="Times New Roman" w:cs="Times New Roman"/>
          <w:sz w:val="24"/>
          <w:szCs w:val="24"/>
        </w:rPr>
        <w:t xml:space="preserve"> Mapping parameters to explore the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736"/>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61A0AF6D"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lastRenderedPageBreak/>
              <w:t>Isocyanate (</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p>
        </w:tc>
        <w:tc>
          <w:tcPr>
            <w:tcW w:w="4238" w:type="dxa"/>
            <w:vAlign w:val="center"/>
            <w:hideMark/>
          </w:tcPr>
          <w:p w14:paraId="29DA5DFC" w14:textId="6C76CF9F"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r w:rsidR="00241180">
              <w:rPr>
                <w:rFonts w:ascii="Times New Roman" w:hAnsi="Times New Roman" w:cs="Times New Roman"/>
                <w:sz w:val="16"/>
                <w:szCs w:val="16"/>
              </w:rPr>
              <w:t xml:space="preserve">values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r w:rsidR="00241180">
              <w:rPr>
                <w:rFonts w:ascii="Times New Roman" w:hAnsi="Times New Roman" w:cs="Times New Roman"/>
                <w:sz w:val="16"/>
                <w:szCs w:val="16"/>
              </w:rPr>
              <w:t>, 20</w:t>
            </w:r>
          </w:p>
        </w:tc>
      </w:tr>
      <w:tr w:rsidR="0028047B" w:rsidRPr="00506ACC" w14:paraId="362162AE" w14:textId="77777777" w:rsidTr="00C41F1C">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B8385C" w14:textId="2507FD9A" w:rsidR="0028047B" w:rsidRPr="00506ACC" w:rsidRDefault="0028047B" w:rsidP="0028047B">
            <w:pPr>
              <w:spacing w:line="259" w:lineRule="auto"/>
              <w:rPr>
                <w:rFonts w:ascii="Times New Roman" w:hAnsi="Times New Roman" w:cs="Times New Roman"/>
                <w:b/>
                <w:sz w:val="16"/>
                <w:szCs w:val="16"/>
              </w:rPr>
            </w:pPr>
          </w:p>
        </w:tc>
        <w:tc>
          <w:tcPr>
            <w:tcW w:w="4238" w:type="dxa"/>
            <w:vAlign w:val="center"/>
          </w:tcPr>
          <w:p w14:paraId="445711BD" w14:textId="3E98B3B8"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2017" w:type="dxa"/>
            <w:vAlign w:val="center"/>
          </w:tcPr>
          <w:p w14:paraId="5B506436" w14:textId="03336B38"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bl>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0"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 xml:space="preserve">effectively. However, we encountered significant challenges in the mapping process related to input feature increments. Using larger increments led to gaps in coverage of the desired target </w:t>
      </w:r>
      <w:proofErr w:type="spellStart"/>
      <w:r w:rsidRPr="00C627D6">
        <w:rPr>
          <w:rFonts w:ascii="Times New Roman" w:hAnsi="Times New Roman" w:cs="Times New Roman"/>
          <w:sz w:val="24"/>
          <w:szCs w:val="24"/>
        </w:rPr>
        <w:t>T</w:t>
      </w:r>
      <w:r w:rsidRPr="00CB72F0">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vertAlign w:val="subscript"/>
        </w:rPr>
        <w:t xml:space="preserve">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 xml:space="preserve">To address these challenges, we implemented an adaptive grid search algorithm that optimizes input parameters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xml:space="preserve">). For each target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it systematically evaluates combinations of these parameters, using both base and meta-models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The algorithm works through an iterative refinement process. Initially, for each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it systematically evaluates all parameter combinations within the current grid using both base and meta-models for prediction. The absolute difference between each predicted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and the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We applied this method across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w:t>
      </w:r>
      <w:proofErr w:type="spellStart"/>
      <w:r w:rsidR="00506C40">
        <w:rPr>
          <w:rFonts w:ascii="Times New Roman" w:hAnsi="Times New Roman" w:cs="Times New Roman"/>
          <w:sz w:val="24"/>
          <w:szCs w:val="24"/>
        </w:rPr>
        <w:t>T</w:t>
      </w:r>
      <w:r w:rsidR="00506C40" w:rsidRPr="00506C40">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21"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1736"/>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31D93096"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r w:rsidR="00762F22" w:rsidRPr="009E3FF7" w14:paraId="3C0DA9D3"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86FB70" w14:textId="7429AA67" w:rsidR="00762F22" w:rsidRPr="001E7FE3" w:rsidRDefault="00762F22" w:rsidP="00762F22">
            <w:pPr>
              <w:tabs>
                <w:tab w:val="left" w:pos="993"/>
              </w:tabs>
              <w:rPr>
                <w:rFonts w:ascii="Times New Roman" w:hAnsi="Times New Roman" w:cs="Times New Roman"/>
                <w:b/>
                <w:sz w:val="16"/>
                <w:szCs w:val="16"/>
              </w:rPr>
            </w:pPr>
          </w:p>
        </w:tc>
        <w:tc>
          <w:tcPr>
            <w:tcW w:w="0" w:type="auto"/>
          </w:tcPr>
          <w:p w14:paraId="3068B5A8" w14:textId="7D7B2F4B"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762F22" w:rsidRPr="009E3FF7" w14:paraId="7AEABF1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6DD9CB" w14:textId="79D25671" w:rsidR="00762F22" w:rsidRPr="001E7FE3" w:rsidRDefault="00762F22" w:rsidP="00762F22">
            <w:pPr>
              <w:rPr>
                <w:rFonts w:ascii="Times New Roman" w:hAnsi="Times New Roman" w:cs="Times New Roman"/>
                <w:b/>
                <w:sz w:val="16"/>
                <w:szCs w:val="16"/>
              </w:rPr>
            </w:pPr>
          </w:p>
        </w:tc>
        <w:tc>
          <w:tcPr>
            <w:tcW w:w="0" w:type="auto"/>
          </w:tcPr>
          <w:p w14:paraId="2548F4F9" w14:textId="154B132E" w:rsidR="00762F22" w:rsidRPr="009E3FF7" w:rsidRDefault="00762F22" w:rsidP="00762F22">
            <w:pPr>
              <w:tabs>
                <w:tab w:val="left" w:pos="100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lastRenderedPageBreak/>
        <w:t xml:space="preserve">This process generated a dataset of optimal parameter combinations and their corresponding predicted </w:t>
      </w:r>
      <w:proofErr w:type="spellStart"/>
      <w:r w:rsidRPr="00171199">
        <w:rPr>
          <w:rFonts w:ascii="Times New Roman" w:hAnsi="Times New Roman" w:cs="Times New Roman"/>
          <w:sz w:val="24"/>
          <w:szCs w:val="24"/>
        </w:rPr>
        <w:t>T</w:t>
      </w:r>
      <w:r w:rsidRPr="000A1535">
        <w:rPr>
          <w:rFonts w:ascii="Times New Roman" w:hAnsi="Times New Roman" w:cs="Times New Roman"/>
          <w:sz w:val="24"/>
          <w:szCs w:val="24"/>
          <w:vertAlign w:val="subscript"/>
        </w:rPr>
        <w:t>g</w:t>
      </w:r>
      <w:proofErr w:type="spellEnd"/>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w:t>
      </w:r>
      <w:proofErr w:type="spellStart"/>
      <w:r w:rsidR="000A1535">
        <w:rPr>
          <w:rFonts w:ascii="Times New Roman" w:hAnsi="Times New Roman" w:cs="Times New Roman"/>
          <w:sz w:val="24"/>
          <w:szCs w:val="24"/>
        </w:rPr>
        <w:t>T</w:t>
      </w:r>
      <w:r w:rsidR="000A1535" w:rsidRPr="000A1535">
        <w:rPr>
          <w:rFonts w:ascii="Times New Roman" w:hAnsi="Times New Roman" w:cs="Times New Roman"/>
          <w:sz w:val="24"/>
          <w:szCs w:val="24"/>
          <w:vertAlign w:val="subscript"/>
        </w:rPr>
        <w:t>g</w:t>
      </w:r>
      <w:proofErr w:type="spellEnd"/>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w:t>
      </w:r>
      <w:proofErr w:type="spellStart"/>
      <w:r w:rsidR="000A1535" w:rsidRPr="000A1535">
        <w:rPr>
          <w:rFonts w:ascii="Times New Roman" w:eastAsia="Times New Roman" w:hAnsi="Times New Roman" w:cs="Times New Roman"/>
          <w:sz w:val="24"/>
          <w:szCs w:val="24"/>
        </w:rPr>
        <w:t>T</w:t>
      </w:r>
      <w:r w:rsidR="000A1535" w:rsidRPr="000A1535">
        <w:rPr>
          <w:rFonts w:ascii="Times New Roman" w:eastAsia="Times New Roman" w:hAnsi="Times New Roman" w:cs="Times New Roman"/>
          <w:sz w:val="24"/>
          <w:szCs w:val="24"/>
          <w:vertAlign w:val="subscript"/>
        </w:rPr>
        <w:t>g</w:t>
      </w:r>
      <w:proofErr w:type="spellEnd"/>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2" w:name="_Toc179040474"/>
      <w:bookmarkStart w:id="23" w:name="_Ref179040891"/>
      <w:r w:rsidRPr="00443E04">
        <w:rPr>
          <w:rFonts w:ascii="Times New Roman" w:eastAsia="Times New Roman" w:hAnsi="Times New Roman" w:cs="Times New Roman"/>
          <w:sz w:val="24"/>
          <w:szCs w:val="24"/>
        </w:rPr>
        <w:t>Results and Discussion</w:t>
      </w:r>
      <w:bookmarkEnd w:id="22"/>
      <w:bookmarkEnd w:id="23"/>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4"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4"/>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312DC9FD" w14:textId="77777777" w:rsidR="00F22F6B" w:rsidRDefault="00F22F6B" w:rsidP="00F22F6B"/>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 xml:space="preserve">The analysis of correlations with </w:t>
      </w:r>
      <w:proofErr w:type="spellStart"/>
      <w:r w:rsidRPr="00416F5B">
        <w:rPr>
          <w:rFonts w:ascii="Times New Roman" w:eastAsia="Times New Roman" w:hAnsi="Times New Roman" w:cs="Times New Roman"/>
          <w:sz w:val="24"/>
          <w:szCs w:val="24"/>
        </w:rPr>
        <w:t>T</w:t>
      </w:r>
      <w:r w:rsidRPr="00416F5B">
        <w:rPr>
          <w:rFonts w:ascii="Times New Roman" w:eastAsia="Times New Roman" w:hAnsi="Times New Roman" w:cs="Times New Roman"/>
          <w:sz w:val="24"/>
          <w:szCs w:val="24"/>
          <w:vertAlign w:val="subscript"/>
        </w:rPr>
        <w:t>g</w:t>
      </w:r>
      <w:proofErr w:type="spellEnd"/>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25"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68BB376D" w:rsidR="00256B19" w:rsidRDefault="00A246AD" w:rsidP="00D43E05">
      <w:pPr>
        <w:pStyle w:val="whitespace-pre-wrap"/>
        <w:spacing w:before="0" w:beforeAutospacing="0" w:after="160" w:afterAutospacing="0"/>
        <w:jc w:val="both"/>
      </w:pPr>
      <w:r>
        <w:t xml:space="preserve">Lignin content, </w:t>
      </w:r>
      <w:r w:rsidR="00643BB4">
        <w:t>(</w:t>
      </w:r>
      <w:r>
        <w:t>"</w:t>
      </w:r>
      <w:r w:rsidRPr="000177A0">
        <w:rPr>
          <w:i/>
        </w:rPr>
        <w:t>Lignin (</w:t>
      </w:r>
      <w:proofErr w:type="spellStart"/>
      <w:r w:rsidRPr="000177A0">
        <w:rPr>
          <w:i/>
        </w:rPr>
        <w:t>wt</w:t>
      </w:r>
      <w:proofErr w:type="spellEnd"/>
      <w:r w:rsidRPr="000177A0">
        <w:rPr>
          <w:i/>
        </w:rPr>
        <w:t>%)</w:t>
      </w:r>
      <w:r>
        <w:t>"</w:t>
      </w:r>
      <w:r w:rsidR="00643BB4">
        <w:t>)</w:t>
      </w:r>
      <w:r>
        <w:t xml:space="preserve"> exhibits the strongest positive correlation with </w:t>
      </w:r>
      <w:proofErr w:type="spellStart"/>
      <w:r>
        <w:t>T</w:t>
      </w:r>
      <w:r w:rsidRPr="000177A0">
        <w:rPr>
          <w:vertAlign w:val="subscript"/>
        </w:rPr>
        <w:t>g</w:t>
      </w:r>
      <w:proofErr w:type="spellEnd"/>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 xml:space="preserve">can enhance the rigidity and thermal stability of the material. As the lignin content increases, the network of crosslinks becomes denser, restricting molecular mobility and leading to a higher </w:t>
      </w:r>
      <w:proofErr w:type="spellStart"/>
      <w:r w:rsidR="004B7A86" w:rsidRPr="004B7A86">
        <w:t>T</w:t>
      </w:r>
      <w:r w:rsidR="004B7A86" w:rsidRPr="004B7A86">
        <w:rPr>
          <w:vertAlign w:val="subscript"/>
        </w:rPr>
        <w:t>g</w:t>
      </w:r>
      <w:proofErr w:type="spellEnd"/>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Conversely, the co-polyol quantity ("</w:t>
      </w:r>
      <w:r w:rsidRPr="78F197D4">
        <w:rPr>
          <w:i/>
          <w:iCs/>
        </w:rPr>
        <w:t>Co-polyol (</w:t>
      </w:r>
      <w:proofErr w:type="spellStart"/>
      <w:r w:rsidRPr="78F197D4">
        <w:rPr>
          <w:i/>
          <w:iCs/>
        </w:rPr>
        <w:t>wt</w:t>
      </w:r>
      <w:proofErr w:type="spellEnd"/>
      <w:r w:rsidRPr="78F197D4">
        <w:rPr>
          <w:i/>
          <w:iCs/>
        </w:rPr>
        <w:t>%)</w:t>
      </w:r>
      <w:r>
        <w:t xml:space="preserve">") demonstrates the most substantial negative correlation with </w:t>
      </w:r>
      <w:proofErr w:type="spellStart"/>
      <w:r>
        <w:t>T</w:t>
      </w:r>
      <w:r w:rsidRPr="78F197D4">
        <w:rPr>
          <w:i/>
          <w:iCs/>
          <w:vertAlign w:val="subscript"/>
        </w:rPr>
        <w:t>g</w:t>
      </w:r>
      <w:proofErr w:type="spellEnd"/>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w:t>
      </w:r>
      <w:proofErr w:type="spellStart"/>
      <w:r w:rsidR="00D444A6">
        <w:t>T</w:t>
      </w:r>
      <w:r w:rsidR="00D444A6" w:rsidRPr="78F197D4">
        <w:rPr>
          <w:vertAlign w:val="subscript"/>
        </w:rPr>
        <w:t>g</w:t>
      </w:r>
      <w:proofErr w:type="spellEnd"/>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lastRenderedPageBreak/>
        <w:t>("</w:t>
      </w:r>
      <w:r w:rsidRPr="78F197D4">
        <w:rPr>
          <w:i/>
          <w:iCs/>
        </w:rPr>
        <w:t>Isocyanate (</w:t>
      </w:r>
      <w:proofErr w:type="spellStart"/>
      <w:r w:rsidRPr="78F197D4">
        <w:rPr>
          <w:i/>
          <w:iCs/>
        </w:rPr>
        <w:t>wt</w:t>
      </w:r>
      <w:proofErr w:type="spellEnd"/>
      <w:r w:rsidRPr="78F197D4">
        <w:rPr>
          <w:i/>
          <w:iCs/>
        </w:rPr>
        <w:t>%)</w:t>
      </w:r>
      <w:r>
        <w:t>" and "</w:t>
      </w:r>
      <w:r w:rsidRPr="78F197D4">
        <w:rPr>
          <w:i/>
          <w:iCs/>
        </w:rPr>
        <w:t>Isocyanate (mmol NCO)</w:t>
      </w:r>
      <w:r>
        <w:t xml:space="preserve">") show </w:t>
      </w:r>
      <w:r w:rsidR="00B22928">
        <w:t>similar</w:t>
      </w:r>
      <w:r>
        <w:t xml:space="preserve"> positive correlations, followed closely by the "</w:t>
      </w:r>
      <w:r w:rsidR="00B22928">
        <w:rPr>
          <w:i/>
          <w:iCs/>
        </w:rPr>
        <w:t>Ratio</w:t>
      </w:r>
      <w:r>
        <w:t>"</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44959667" w:rsidR="00A23921" w:rsidRDefault="00A246AD" w:rsidP="00D43E05">
      <w:pPr>
        <w:pStyle w:val="whitespace-pre-wrap"/>
        <w:spacing w:before="0" w:beforeAutospacing="0" w:after="160" w:afterAutospacing="0"/>
        <w:jc w:val="both"/>
      </w:pPr>
      <w:r>
        <w:t>Examining correlations with swelling ratios uncovers a different pattern. The co-polyol feature ("</w:t>
      </w:r>
      <w:r w:rsidRPr="78F197D4">
        <w:rPr>
          <w:i/>
          <w:iCs/>
        </w:rPr>
        <w:t>Co-polyol (</w:t>
      </w:r>
      <w:proofErr w:type="spellStart"/>
      <w:r w:rsidRPr="78F197D4">
        <w:rPr>
          <w:i/>
          <w:iCs/>
        </w:rPr>
        <w:t>wt</w:t>
      </w:r>
      <w:proofErr w:type="spellEnd"/>
      <w:r w:rsidRPr="78F197D4">
        <w:rPr>
          <w:i/>
          <w:iCs/>
        </w:rPr>
        <w:t>%)</w:t>
      </w:r>
      <w:r>
        <w:t>") displays the strongest positive correlation, followed by its type ("</w:t>
      </w:r>
      <w:r w:rsidRPr="78F197D4">
        <w:rPr>
          <w:i/>
          <w:iCs/>
        </w:rPr>
        <w:t>Co-polyol Type (PTHF)</w:t>
      </w:r>
      <w:r>
        <w:t>").</w:t>
      </w:r>
      <w:r w:rsidR="00993162">
        <w:t xml:space="preserve"> The strong positive correlation between </w:t>
      </w:r>
      <w:r w:rsidR="003B45A2" w:rsidRPr="00C41F1C">
        <w:rPr>
          <w:i/>
          <w:iCs/>
        </w:rPr>
        <w:t>C</w:t>
      </w:r>
      <w:r w:rsidR="00993162" w:rsidRPr="00C41F1C">
        <w:rPr>
          <w:i/>
          <w:iCs/>
        </w:rPr>
        <w:t>o-polyol (</w:t>
      </w:r>
      <w:proofErr w:type="spellStart"/>
      <w:r w:rsidR="00993162" w:rsidRPr="00C41F1C">
        <w:rPr>
          <w:i/>
          <w:iCs/>
        </w:rPr>
        <w:t>wt</w:t>
      </w:r>
      <w:proofErr w:type="spellEnd"/>
      <w:r w:rsidR="00993162" w:rsidRPr="00C41F1C">
        <w:rPr>
          <w:i/>
          <w:iCs/>
        </w:rPr>
        <w:t>%)</w:t>
      </w:r>
      <w:r w:rsidR="00993162">
        <w:t xml:space="preserve"> and </w:t>
      </w:r>
      <w:r w:rsidR="003B45A2" w:rsidRPr="00C41F1C">
        <w:rPr>
          <w:i/>
          <w:iCs/>
        </w:rPr>
        <w:t xml:space="preserve">Swelling </w:t>
      </w:r>
      <w:r w:rsidR="00993162" w:rsidRPr="00C41F1C">
        <w:rPr>
          <w:i/>
          <w:iCs/>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(dataset.csv in supporting information).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rsidRPr="000177A0">
        <w:rPr>
          <w:i/>
        </w:rPr>
        <w:t>Isocyanate (</w:t>
      </w:r>
      <w:proofErr w:type="spellStart"/>
      <w:r w:rsidRPr="000177A0">
        <w:rPr>
          <w:i/>
        </w:rPr>
        <w:t>wt</w:t>
      </w:r>
      <w:proofErr w:type="spellEnd"/>
      <w:r w:rsidRPr="000177A0">
        <w:rPr>
          <w:i/>
        </w:rPr>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correlates with low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highlighted by green and blue dots, generally shows increased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with lower swelling ratios, though some data points appear dispersed in the lower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proofErr w:type="spellStart"/>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proofErr w:type="spellEnd"/>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502600C4"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for the co-polyol tend to cluster in the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shows a bimodal distribution, with points present in both high and low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289F3979" w14:textId="1A86E1C4"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w:t>
      </w:r>
      <w:r w:rsidR="00601561" w:rsidRPr="00601561">
        <w:rPr>
          <w:rFonts w:ascii="Times New Roman" w:hAnsi="Times New Roman" w:cs="Times New Roman"/>
          <w:sz w:val="24"/>
          <w:szCs w:val="24"/>
        </w:rPr>
        <w:lastRenderedPageBreak/>
        <w:t xml:space="preserve">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1608447" w14:textId="77777777" w:rsidR="00601561" w:rsidRDefault="00601561" w:rsidP="00A246AD">
      <w:pPr>
        <w:jc w:val="both"/>
        <w:rPr>
          <w:rFonts w:ascii="Times New Roman" w:hAnsi="Times New Roman" w:cs="Times New Roman"/>
          <w:sz w:val="24"/>
          <w:szCs w:val="24"/>
        </w:rPr>
      </w:pPr>
    </w:p>
    <w:p w14:paraId="5F87E173" w14:textId="5BC4E49B"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4B5B9C61">
            <wp:extent cx="4292600" cy="428526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4113" cy="4286772"/>
                    </a:xfrm>
                    <a:prstGeom prst="rect">
                      <a:avLst/>
                    </a:prstGeom>
                  </pic:spPr>
                </pic:pic>
              </a:graphicData>
            </a:graphic>
          </wp:inline>
        </w:drawing>
      </w:r>
    </w:p>
    <w:p w14:paraId="722C6814" w14:textId="37D6E202" w:rsidR="00151F4C" w:rsidRDefault="00450C9E" w:rsidP="00203A30">
      <w:pPr>
        <w:pStyle w:val="Caption"/>
        <w:jc w:val="both"/>
        <w:rPr>
          <w:rFonts w:ascii="Times New Roman" w:hAnsi="Times New Roman" w:cs="Times New Roman"/>
          <w:sz w:val="24"/>
          <w:szCs w:val="24"/>
        </w:rPr>
      </w:pPr>
      <w:bookmarkStart w:id="26"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6"/>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27" w:name="_Toc179040476"/>
      <w:bookmarkStart w:id="28" w:name="_Ref182311670"/>
      <w:r w:rsidRPr="00443E04">
        <w:rPr>
          <w:rFonts w:ascii="Times New Roman" w:eastAsia="Times New Roman" w:hAnsi="Times New Roman" w:cs="Times New Roman"/>
          <w:sz w:val="24"/>
          <w:szCs w:val="24"/>
        </w:rPr>
        <w:t xml:space="preserve">Feature </w:t>
      </w:r>
      <w:bookmarkEnd w:id="27"/>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28"/>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w:t>
      </w:r>
      <w:r w:rsidRPr="00027E9B">
        <w:rPr>
          <w:rFonts w:ascii="Times New Roman" w:hAnsi="Times New Roman" w:cs="Times New Roman"/>
          <w:sz w:val="24"/>
          <w:szCs w:val="24"/>
        </w:rPr>
        <w:lastRenderedPageBreak/>
        <w:t xml:space="preserve">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2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2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xml:space="preserve">% of data.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was excluded from the dataset when applying PCA.</w:t>
      </w:r>
    </w:p>
    <w:p w14:paraId="6AA0CBE8" w14:textId="57D99FC7"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r w:rsidRPr="78F197D4">
        <w:rPr>
          <w:i/>
          <w:iCs/>
        </w:rPr>
        <w:t>Lignin (</w:t>
      </w:r>
      <w:proofErr w:type="spellStart"/>
      <w:r w:rsidRPr="78F197D4">
        <w:rPr>
          <w:i/>
          <w:iCs/>
        </w:rPr>
        <w:t>wt</w:t>
      </w:r>
      <w:proofErr w:type="spellEnd"/>
      <w:r w:rsidRPr="78F197D4">
        <w:rPr>
          <w:i/>
          <w:iCs/>
        </w:rPr>
        <w:t>%)</w:t>
      </w:r>
      <w:r>
        <w:t xml:space="preserve">, </w:t>
      </w:r>
      <w:r w:rsidRPr="78F197D4">
        <w:rPr>
          <w:i/>
          <w:iCs/>
        </w:rPr>
        <w:t>Co-polyol type (PTHF)</w:t>
      </w:r>
      <w:r w:rsidR="00FB6B08">
        <w:t xml:space="preserve">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xml:space="preserve">, then systematically </w:t>
      </w:r>
      <w:commentRangeStart w:id="30"/>
      <w:r>
        <w:t>added</w:t>
      </w:r>
      <w:commentRangeEnd w:id="30"/>
      <w:r w:rsidR="00652049">
        <w:rPr>
          <w:rStyle w:val="CommentReference"/>
          <w:rFonts w:asciiTheme="minorHAnsi" w:eastAsiaTheme="minorHAnsi" w:hAnsiTheme="minorHAnsi" w:cstheme="minorBidi"/>
        </w:rPr>
        <w:commentReference w:id="30"/>
      </w:r>
      <w:r>
        <w:t xml:space="preserve">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3E01DF9A" w:rsidR="00820EA9" w:rsidRPr="00DF2AFF" w:rsidRDefault="00820EA9" w:rsidP="00C41F1C">
      <w:pPr>
        <w:jc w:val="both"/>
      </w:pPr>
      <w:r w:rsidRPr="00C41F1C">
        <w:rPr>
          <w:rFonts w:ascii="Times New Roman" w:hAnsi="Times New Roman" w:cs="Times New Roman"/>
          <w:sz w:val="24"/>
          <w:szCs w:val="24"/>
        </w:rPr>
        <w:t>We identified the top five performin</w:t>
      </w:r>
      <w:r w:rsidR="005F6F72" w:rsidRPr="00C41F1C">
        <w:rPr>
          <w:rFonts w:ascii="Times New Roman" w:hAnsi="Times New Roman" w:cs="Times New Roman"/>
          <w:sz w:val="24"/>
          <w:szCs w:val="24"/>
        </w:rPr>
        <w:t xml:space="preserve">g models and observed </w:t>
      </w:r>
      <w:r w:rsidR="00723A59">
        <w:rPr>
          <w:rFonts w:ascii="Times New Roman" w:hAnsi="Times New Roman" w:cs="Times New Roman"/>
          <w:sz w:val="24"/>
          <w:szCs w:val="24"/>
        </w:rPr>
        <w:t xml:space="preserve">several aspects in the features selection. </w:t>
      </w:r>
      <w:r w:rsidRPr="00C41F1C">
        <w:rPr>
          <w:rFonts w:ascii="Times New Roman" w:hAnsi="Times New Roman" w:cs="Times New Roman"/>
          <w:sz w:val="24"/>
          <w:szCs w:val="24"/>
        </w:rPr>
        <w:t xml:space="preserve"> (</w:t>
      </w:r>
      <w:r w:rsidR="00200EC4" w:rsidRPr="00C41F1C">
        <w:rPr>
          <w:rFonts w:ascii="Times New Roman" w:hAnsi="Times New Roman" w:cs="Times New Roman"/>
          <w:sz w:val="24"/>
          <w:szCs w:val="24"/>
        </w:rPr>
        <w:t xml:space="preserve">see </w:t>
      </w:r>
      <w:r w:rsidRPr="00C41F1C">
        <w:rPr>
          <w:rFonts w:ascii="Times New Roman" w:hAnsi="Times New Roman" w:cs="Times New Roman"/>
          <w:sz w:val="24"/>
          <w:szCs w:val="24"/>
        </w:rPr>
        <w:fldChar w:fldCharType="begin"/>
      </w:r>
      <w:r w:rsidRPr="00C41F1C">
        <w:rPr>
          <w:rFonts w:ascii="Times New Roman" w:hAnsi="Times New Roman" w:cs="Times New Roman"/>
          <w:sz w:val="24"/>
          <w:szCs w:val="24"/>
        </w:rPr>
        <w:instrText xml:space="preserve"> REF _Ref175840456 \h  \* MERGEFORMAT </w:instrText>
      </w:r>
      <w:r w:rsidRPr="0083589D">
        <w:rPr>
          <w:rFonts w:ascii="Times New Roman" w:hAnsi="Times New Roman" w:cs="Times New Roman"/>
          <w:sz w:val="24"/>
          <w:szCs w:val="24"/>
        </w:rPr>
      </w:r>
      <w:r w:rsidRPr="00C41F1C">
        <w:rPr>
          <w:rFonts w:ascii="Times New Roman" w:hAnsi="Times New Roman" w:cs="Times New Roman"/>
          <w:sz w:val="24"/>
          <w:szCs w:val="24"/>
        </w:rPr>
        <w:fldChar w:fldCharType="separate"/>
      </w:r>
      <w:r w:rsidR="009A7A28" w:rsidRPr="00C41F1C">
        <w:rPr>
          <w:rFonts w:ascii="Times New Roman" w:hAnsi="Times New Roman" w:cs="Times New Roman"/>
          <w:sz w:val="24"/>
          <w:szCs w:val="24"/>
        </w:rPr>
        <w:t xml:space="preserve">Table </w:t>
      </w:r>
      <w:r w:rsidR="009A7A28" w:rsidRPr="00C41F1C">
        <w:rPr>
          <w:rFonts w:ascii="Times New Roman" w:hAnsi="Times New Roman" w:cs="Times New Roman"/>
          <w:noProof/>
          <w:sz w:val="24"/>
          <w:szCs w:val="24"/>
        </w:rPr>
        <w:t>4</w:t>
      </w:r>
      <w:r w:rsidRPr="00C41F1C">
        <w:rPr>
          <w:rFonts w:ascii="Times New Roman" w:hAnsi="Times New Roman" w:cs="Times New Roman"/>
          <w:sz w:val="24"/>
          <w:szCs w:val="24"/>
        </w:rPr>
        <w:fldChar w:fldCharType="end"/>
      </w:r>
      <w:r w:rsidRPr="00C41F1C">
        <w:rPr>
          <w:rFonts w:ascii="Times New Roman" w:hAnsi="Times New Roman" w:cs="Times New Roman"/>
          <w:sz w:val="24"/>
          <w:szCs w:val="24"/>
        </w:rPr>
        <w:t xml:space="preserve">). </w:t>
      </w:r>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C41F1C">
        <w:rPr>
          <w:rFonts w:ascii="Times New Roman" w:hAnsi="Times New Roman" w:cs="Times New Roman"/>
          <w:iCs/>
          <w:sz w:val="24"/>
          <w:szCs w:val="24"/>
        </w:rPr>
        <w:t xml:space="preserve">wo exceptions (ranks 4 and 5) included </w:t>
      </w:r>
      <w:r w:rsidR="00265458" w:rsidRPr="00C41F1C">
        <w:rPr>
          <w:rFonts w:ascii="Times New Roman" w:hAnsi="Times New Roman" w:cs="Times New Roman"/>
          <w:i/>
          <w:sz w:val="24"/>
          <w:szCs w:val="24"/>
        </w:rPr>
        <w:t>Isocyanate type</w:t>
      </w:r>
      <w:r w:rsidR="00265458" w:rsidRPr="00C41F1C">
        <w:rPr>
          <w:rFonts w:ascii="Times New Roman" w:hAnsi="Times New Roman" w:cs="Times New Roman"/>
          <w:iCs/>
          <w:sz w:val="24"/>
          <w:szCs w:val="24"/>
        </w:rPr>
        <w:t xml:space="preserve"> in place of </w:t>
      </w:r>
      <w:r w:rsidR="00265458" w:rsidRPr="00C41F1C">
        <w:rPr>
          <w:rFonts w:ascii="Times New Roman" w:hAnsi="Times New Roman" w:cs="Times New Roman"/>
          <w:i/>
          <w:sz w:val="24"/>
          <w:szCs w:val="24"/>
        </w:rPr>
        <w:t>Isocyanate (</w:t>
      </w:r>
      <w:proofErr w:type="spellStart"/>
      <w:r w:rsidR="00265458" w:rsidRPr="00C41F1C">
        <w:rPr>
          <w:rFonts w:ascii="Times New Roman" w:hAnsi="Times New Roman" w:cs="Times New Roman"/>
          <w:i/>
          <w:sz w:val="24"/>
          <w:szCs w:val="24"/>
        </w:rPr>
        <w:t>wt</w:t>
      </w:r>
      <w:proofErr w:type="spellEnd"/>
      <w:r w:rsidR="00265458" w:rsidRPr="00C41F1C">
        <w:rPr>
          <w:rFonts w:ascii="Times New Roman" w:hAnsi="Times New Roman" w:cs="Times New Roman"/>
          <w:i/>
          <w:sz w:val="24"/>
          <w:szCs w:val="24"/>
        </w:rPr>
        <w:t>%)</w:t>
      </w:r>
      <w:r w:rsidR="00265458" w:rsidRPr="00C41F1C">
        <w:rPr>
          <w:rFonts w:ascii="Times New Roman" w:hAnsi="Times New Roman" w:cs="Times New Roman"/>
          <w:iCs/>
          <w:sz w:val="24"/>
          <w:szCs w:val="24"/>
        </w:rPr>
        <w:t xml:space="preserve">, while one exception (rank 2) excluded </w:t>
      </w:r>
      <w:proofErr w:type="spellStart"/>
      <w:r w:rsidR="00265458" w:rsidRPr="00C41F1C">
        <w:rPr>
          <w:rFonts w:ascii="Times New Roman" w:hAnsi="Times New Roman" w:cs="Times New Roman"/>
          <w:i/>
          <w:sz w:val="24"/>
          <w:szCs w:val="24"/>
        </w:rPr>
        <w:t>Copolyol</w:t>
      </w:r>
      <w:proofErr w:type="spellEnd"/>
      <w:r w:rsidR="00265458" w:rsidRPr="00C41F1C">
        <w:rPr>
          <w:rFonts w:ascii="Times New Roman" w:hAnsi="Times New Roman" w:cs="Times New Roman"/>
          <w:i/>
          <w:sz w:val="24"/>
          <w:szCs w:val="24"/>
        </w:rPr>
        <w:t xml:space="preserve"> (</w:t>
      </w:r>
      <w:proofErr w:type="spellStart"/>
      <w:r w:rsidR="00265458" w:rsidRPr="00C41F1C">
        <w:rPr>
          <w:rFonts w:ascii="Times New Roman" w:hAnsi="Times New Roman" w:cs="Times New Roman"/>
          <w:i/>
          <w:sz w:val="24"/>
          <w:szCs w:val="24"/>
        </w:rPr>
        <w:t>wt</w:t>
      </w:r>
      <w:proofErr w:type="spellEnd"/>
      <w:r w:rsidR="00265458" w:rsidRPr="00C41F1C">
        <w:rPr>
          <w:rFonts w:ascii="Times New Roman" w:hAnsi="Times New Roman" w:cs="Times New Roman"/>
          <w:i/>
          <w:sz w:val="24"/>
          <w:szCs w:val="24"/>
        </w:rPr>
        <w:t xml:space="preserve">%) </w:t>
      </w:r>
      <w:r w:rsidR="00265458" w:rsidRPr="00C41F1C">
        <w:rPr>
          <w:rFonts w:ascii="Times New Roman" w:hAnsi="Times New Roman" w:cs="Times New Roman"/>
          <w:iCs/>
          <w:sz w:val="24"/>
          <w:szCs w:val="24"/>
        </w:rPr>
        <w:t xml:space="preserve">entirely. </w:t>
      </w:r>
    </w:p>
    <w:p w14:paraId="653C3163" w14:textId="5050DAB2" w:rsidR="0046349E" w:rsidRPr="00443E04" w:rsidRDefault="0046349E" w:rsidP="00203A30">
      <w:pPr>
        <w:pStyle w:val="Caption"/>
        <w:keepNext/>
        <w:jc w:val="both"/>
        <w:rPr>
          <w:rFonts w:ascii="Times New Roman" w:hAnsi="Times New Roman" w:cs="Times New Roman"/>
          <w:sz w:val="24"/>
          <w:szCs w:val="24"/>
        </w:rPr>
      </w:pPr>
      <w:bookmarkStart w:id="31"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1"/>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356" w:type="dxa"/>
        <w:tblLook w:val="04A0" w:firstRow="1" w:lastRow="0" w:firstColumn="1" w:lastColumn="0" w:noHBand="0" w:noVBand="1"/>
      </w:tblPr>
      <w:tblGrid>
        <w:gridCol w:w="851"/>
        <w:gridCol w:w="576"/>
        <w:gridCol w:w="674"/>
        <w:gridCol w:w="593"/>
        <w:gridCol w:w="1417"/>
        <w:gridCol w:w="5245"/>
      </w:tblGrid>
      <w:tr w:rsidR="007C3285" w:rsidRPr="00443E04" w14:paraId="54E98266" w14:textId="77777777" w:rsidTr="00C41F1C">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851" w:type="dxa"/>
            <w:noWrap/>
            <w:vAlign w:val="center"/>
          </w:tcPr>
          <w:p w14:paraId="0ED2678A" w14:textId="4E646CC2" w:rsidR="007C3285" w:rsidRPr="00443E04" w:rsidRDefault="007C3285" w:rsidP="0063291A">
            <w:pPr>
              <w:jc w:val="center"/>
              <w:rPr>
                <w:rFonts w:ascii="Times New Roman" w:hAnsi="Times New Roman" w:cs="Times New Roman"/>
                <w:b/>
                <w:sz w:val="16"/>
                <w:szCs w:val="16"/>
              </w:rPr>
            </w:pPr>
          </w:p>
        </w:tc>
        <w:tc>
          <w:tcPr>
            <w:tcW w:w="576" w:type="dxa"/>
            <w:noWrap/>
            <w:vAlign w:val="center"/>
          </w:tcPr>
          <w:p w14:paraId="38DADA3F" w14:textId="7694813C"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p>
        </w:tc>
        <w:tc>
          <w:tcPr>
            <w:tcW w:w="674" w:type="dxa"/>
            <w:noWrap/>
            <w:vAlign w:val="center"/>
          </w:tcPr>
          <w:p w14:paraId="3EF376CF" w14:textId="3A2EC51F"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p>
        </w:tc>
        <w:tc>
          <w:tcPr>
            <w:tcW w:w="593" w:type="dxa"/>
            <w:noWrap/>
            <w:vAlign w:val="center"/>
          </w:tcPr>
          <w:p w14:paraId="1D21A776" w14:textId="2F4D0683"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p>
        </w:tc>
        <w:tc>
          <w:tcPr>
            <w:tcW w:w="1417" w:type="dxa"/>
            <w:noWrap/>
            <w:vAlign w:val="center"/>
          </w:tcPr>
          <w:p w14:paraId="2F221F8D" w14:textId="6F8D3AB1"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p>
        </w:tc>
        <w:tc>
          <w:tcPr>
            <w:tcW w:w="5245" w:type="dxa"/>
            <w:noWrap/>
            <w:vAlign w:val="center"/>
          </w:tcPr>
          <w:p w14:paraId="4B213B37" w14:textId="1811810E"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p>
        </w:tc>
      </w:tr>
      <w:tr w:rsidR="00A42E8B" w:rsidRPr="00443E04" w14:paraId="2016302C" w14:textId="77777777" w:rsidTr="00C41F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tcPr>
          <w:p w14:paraId="1D3C5F98" w14:textId="7290A729" w:rsidR="00A42E8B" w:rsidRPr="00443E04" w:rsidRDefault="00A42E8B" w:rsidP="0063291A">
            <w:pPr>
              <w:rPr>
                <w:rFonts w:ascii="Times New Roman" w:hAnsi="Times New Roman" w:cs="Times New Roman"/>
                <w:sz w:val="16"/>
                <w:szCs w:val="16"/>
              </w:rPr>
            </w:pPr>
          </w:p>
        </w:tc>
        <w:tc>
          <w:tcPr>
            <w:tcW w:w="576" w:type="dxa"/>
            <w:noWrap/>
            <w:vAlign w:val="center"/>
          </w:tcPr>
          <w:p w14:paraId="302C0A35" w14:textId="3269CF20"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674" w:type="dxa"/>
            <w:noWrap/>
            <w:vAlign w:val="center"/>
          </w:tcPr>
          <w:p w14:paraId="249071BE" w14:textId="203BC296"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593" w:type="dxa"/>
            <w:noWrap/>
            <w:vAlign w:val="center"/>
          </w:tcPr>
          <w:p w14:paraId="54683B5F" w14:textId="2FA4C4AB"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417" w:type="dxa"/>
            <w:noWrap/>
            <w:vAlign w:val="center"/>
          </w:tcPr>
          <w:p w14:paraId="3DBA91F0" w14:textId="5F19953B"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5245" w:type="dxa"/>
            <w:noWrap/>
          </w:tcPr>
          <w:p w14:paraId="397D89A4" w14:textId="57B68EA2" w:rsidR="00A42E8B" w:rsidRPr="00443E04"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A42E8B" w:rsidRPr="00443E04" w14:paraId="50417B61" w14:textId="77777777" w:rsidTr="00C41F1C">
        <w:trPr>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tcPr>
          <w:p w14:paraId="0E42C86D" w14:textId="118AD4AA" w:rsidR="00A42E8B" w:rsidRPr="00443E04" w:rsidRDefault="00A42E8B" w:rsidP="0063291A">
            <w:pPr>
              <w:rPr>
                <w:rFonts w:ascii="Times New Roman" w:hAnsi="Times New Roman" w:cs="Times New Roman"/>
                <w:sz w:val="16"/>
                <w:szCs w:val="16"/>
              </w:rPr>
            </w:pPr>
          </w:p>
        </w:tc>
        <w:tc>
          <w:tcPr>
            <w:tcW w:w="576" w:type="dxa"/>
            <w:noWrap/>
            <w:vAlign w:val="center"/>
          </w:tcPr>
          <w:p w14:paraId="330FB92B" w14:textId="160D423F"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674" w:type="dxa"/>
            <w:noWrap/>
            <w:vAlign w:val="center"/>
          </w:tcPr>
          <w:p w14:paraId="7D3F699B" w14:textId="15B31F1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593" w:type="dxa"/>
            <w:noWrap/>
            <w:vAlign w:val="center"/>
          </w:tcPr>
          <w:p w14:paraId="04C347FD" w14:textId="13BD662B"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1417" w:type="dxa"/>
            <w:noWrap/>
            <w:vAlign w:val="center"/>
          </w:tcPr>
          <w:p w14:paraId="52AD5EF2" w14:textId="64052FCC"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5245" w:type="dxa"/>
            <w:noWrap/>
            <w:vAlign w:val="bottom"/>
          </w:tcPr>
          <w:p w14:paraId="60203FEE" w14:textId="070AFAF8" w:rsidR="00A42E8B" w:rsidRPr="00A42E8B" w:rsidRDefault="00A42E8B"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A42E8B" w:rsidRPr="00443E04" w14:paraId="34B8487C" w14:textId="77777777" w:rsidTr="00C41F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tcPr>
          <w:p w14:paraId="7B2723FB" w14:textId="4B4AAED2" w:rsidR="00A42E8B" w:rsidRPr="00443E04" w:rsidRDefault="00A42E8B" w:rsidP="0063291A">
            <w:pPr>
              <w:rPr>
                <w:rFonts w:ascii="Times New Roman" w:hAnsi="Times New Roman" w:cs="Times New Roman"/>
                <w:sz w:val="16"/>
                <w:szCs w:val="16"/>
              </w:rPr>
            </w:pPr>
          </w:p>
        </w:tc>
        <w:tc>
          <w:tcPr>
            <w:tcW w:w="576" w:type="dxa"/>
            <w:noWrap/>
            <w:vAlign w:val="center"/>
          </w:tcPr>
          <w:p w14:paraId="279C5C08" w14:textId="0B218702"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674" w:type="dxa"/>
            <w:noWrap/>
            <w:vAlign w:val="center"/>
          </w:tcPr>
          <w:p w14:paraId="34835E85" w14:textId="20450D9A"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593" w:type="dxa"/>
            <w:noWrap/>
            <w:vAlign w:val="center"/>
          </w:tcPr>
          <w:p w14:paraId="2ECDF653" w14:textId="1427976D"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417" w:type="dxa"/>
            <w:noWrap/>
            <w:vAlign w:val="center"/>
          </w:tcPr>
          <w:p w14:paraId="2E6F981C" w14:textId="4DE8F934"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5245" w:type="dxa"/>
            <w:noWrap/>
            <w:vAlign w:val="bottom"/>
          </w:tcPr>
          <w:p w14:paraId="0A2B285E" w14:textId="6A1E63D9" w:rsidR="00A42E8B" w:rsidRPr="00A42E8B"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A42E8B" w:rsidRPr="00443E04" w14:paraId="38C6D6EA" w14:textId="77777777" w:rsidTr="00C41F1C">
        <w:trPr>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tcPr>
          <w:p w14:paraId="1CC18894" w14:textId="2AE979A3" w:rsidR="00A42E8B" w:rsidRPr="00443E04" w:rsidRDefault="00A42E8B" w:rsidP="0063291A">
            <w:pPr>
              <w:rPr>
                <w:rFonts w:ascii="Times New Roman" w:hAnsi="Times New Roman" w:cs="Times New Roman"/>
                <w:sz w:val="16"/>
                <w:szCs w:val="16"/>
              </w:rPr>
            </w:pPr>
          </w:p>
        </w:tc>
        <w:tc>
          <w:tcPr>
            <w:tcW w:w="576" w:type="dxa"/>
            <w:noWrap/>
            <w:vAlign w:val="center"/>
          </w:tcPr>
          <w:p w14:paraId="47A14CD6" w14:textId="59EC3B14"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674" w:type="dxa"/>
            <w:noWrap/>
            <w:vAlign w:val="center"/>
          </w:tcPr>
          <w:p w14:paraId="120D9AFE" w14:textId="56A35870"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593" w:type="dxa"/>
            <w:noWrap/>
            <w:vAlign w:val="center"/>
          </w:tcPr>
          <w:p w14:paraId="2EFFAF4F" w14:textId="5384A949"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1417" w:type="dxa"/>
            <w:noWrap/>
            <w:vAlign w:val="center"/>
          </w:tcPr>
          <w:p w14:paraId="21F5238C" w14:textId="235F453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5245" w:type="dxa"/>
            <w:noWrap/>
            <w:vAlign w:val="bottom"/>
          </w:tcPr>
          <w:p w14:paraId="54616E07" w14:textId="6F0126C9" w:rsidR="00A42E8B" w:rsidRPr="00A42E8B" w:rsidRDefault="00A42E8B"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A42E8B" w:rsidRPr="00443E04" w14:paraId="5BCA300F" w14:textId="77777777" w:rsidTr="00C41F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tcPr>
          <w:p w14:paraId="3F2F96B7" w14:textId="1A39D446" w:rsidR="00A42E8B" w:rsidRPr="00443E04" w:rsidRDefault="00A42E8B" w:rsidP="0063291A">
            <w:pPr>
              <w:rPr>
                <w:rFonts w:ascii="Times New Roman" w:hAnsi="Times New Roman" w:cs="Times New Roman"/>
                <w:sz w:val="16"/>
                <w:szCs w:val="16"/>
              </w:rPr>
            </w:pPr>
          </w:p>
        </w:tc>
        <w:tc>
          <w:tcPr>
            <w:tcW w:w="576" w:type="dxa"/>
            <w:noWrap/>
            <w:vAlign w:val="center"/>
          </w:tcPr>
          <w:p w14:paraId="1FB5BDCE" w14:textId="37914098"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674" w:type="dxa"/>
            <w:noWrap/>
            <w:vAlign w:val="center"/>
          </w:tcPr>
          <w:p w14:paraId="1A3F3AB7" w14:textId="5A67E5C7"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593" w:type="dxa"/>
            <w:noWrap/>
            <w:vAlign w:val="center"/>
          </w:tcPr>
          <w:p w14:paraId="06BC3EC6" w14:textId="5EE6E5F9"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417" w:type="dxa"/>
            <w:noWrap/>
            <w:vAlign w:val="center"/>
          </w:tcPr>
          <w:p w14:paraId="7EC0DF8F" w14:textId="5B1163C3"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5245" w:type="dxa"/>
            <w:noWrap/>
            <w:vAlign w:val="bottom"/>
          </w:tcPr>
          <w:p w14:paraId="484D628A" w14:textId="38F697A8" w:rsidR="00A42E8B" w:rsidRPr="00A42E8B"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bl>
    <w:p w14:paraId="5F1B36CB" w14:textId="77777777" w:rsidR="0047525F" w:rsidRDefault="0047525F" w:rsidP="00200EC4">
      <w:pPr>
        <w:jc w:val="both"/>
        <w:rPr>
          <w:rFonts w:ascii="Times New Roman" w:hAnsi="Times New Roman" w:cs="Times New Roman"/>
          <w:i/>
          <w:sz w:val="24"/>
          <w:szCs w:val="24"/>
        </w:rPr>
      </w:pP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
      <w:tr w:rsidR="0047525F" w:rsidRPr="00B40098" w14:paraId="61E92CB2" w14:textId="77777777" w:rsidTr="00C41F1C">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vMerge w:val="restart"/>
          </w:tcPr>
          <w:p w14:paraId="6D424F0F" w14:textId="77777777" w:rsidR="0047525F" w:rsidRPr="00A141A5" w:rsidRDefault="0047525F" w:rsidP="008C04A9">
            <w:pPr>
              <w:jc w:val="center"/>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lastRenderedPageBreak/>
              <w:t>Rank</w:t>
            </w:r>
          </w:p>
        </w:tc>
        <w:tc>
          <w:tcPr>
            <w:tcW w:w="1703" w:type="dxa"/>
            <w:gridSpan w:val="2"/>
          </w:tcPr>
          <w:p w14:paraId="23DFE61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R²</w:t>
            </w:r>
          </w:p>
        </w:tc>
        <w:tc>
          <w:tcPr>
            <w:tcW w:w="1792" w:type="dxa"/>
            <w:gridSpan w:val="2"/>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MSE</w:t>
            </w:r>
          </w:p>
        </w:tc>
        <w:tc>
          <w:tcPr>
            <w:tcW w:w="1985" w:type="dxa"/>
            <w:gridSpan w:val="2"/>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MAE</w:t>
            </w:r>
          </w:p>
        </w:tc>
        <w:tc>
          <w:tcPr>
            <w:tcW w:w="992" w:type="dxa"/>
            <w:vMerge w:val="restart"/>
          </w:tcPr>
          <w:p w14:paraId="16F638B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 base estimators</w:t>
            </w:r>
          </w:p>
        </w:tc>
        <w:tc>
          <w:tcPr>
            <w:tcW w:w="2268" w:type="dxa"/>
            <w:vMerge w:val="restart"/>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Features</w:t>
            </w:r>
          </w:p>
        </w:tc>
      </w:tr>
      <w:tr w:rsidR="0047525F" w:rsidRPr="00B40098" w14:paraId="56BBC20E" w14:textId="77777777" w:rsidTr="00C41F1C">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vMerge/>
          </w:tcPr>
          <w:p w14:paraId="49649396" w14:textId="77777777" w:rsidR="0047525F" w:rsidRPr="00B40098" w:rsidRDefault="0047525F" w:rsidP="008C04A9">
            <w:pPr>
              <w:jc w:val="center"/>
              <w:rPr>
                <w:rFonts w:ascii="Times New Roman" w:hAnsi="Times New Roman" w:cs="Times New Roman"/>
                <w:sz w:val="16"/>
                <w:szCs w:val="16"/>
              </w:rPr>
            </w:pPr>
          </w:p>
        </w:tc>
        <w:tc>
          <w:tcPr>
            <w:tcW w:w="620" w:type="dxa"/>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276" w:type="dxa"/>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B40098">
              <w:rPr>
                <w:rFonts w:ascii="Times New Roman" w:hAnsi="Times New Roman" w:cs="Times New Roman"/>
                <w:b/>
                <w:bCs/>
                <w:color w:val="020817"/>
                <w:spacing w:val="6"/>
                <w:sz w:val="16"/>
                <w:szCs w:val="16"/>
              </w:rPr>
              <w:t>Validation</w:t>
            </w:r>
          </w:p>
        </w:tc>
        <w:tc>
          <w:tcPr>
            <w:tcW w:w="992" w:type="dxa"/>
            <w:vMerge/>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2268" w:type="dxa"/>
            <w:vMerge/>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47525F" w:rsidRPr="00B40098" w14:paraId="25B1F59F" w14:textId="77777777" w:rsidTr="00C41F1C">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1</w:t>
            </w:r>
          </w:p>
        </w:tc>
        <w:tc>
          <w:tcPr>
            <w:tcW w:w="620" w:type="dxa"/>
          </w:tcPr>
          <w:p w14:paraId="21909F5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0.55</w:t>
            </w:r>
          </w:p>
        </w:tc>
        <w:tc>
          <w:tcPr>
            <w:tcW w:w="1083" w:type="dxa"/>
          </w:tcPr>
          <w:p w14:paraId="443D5D5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0131B35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338.37</w:t>
            </w:r>
          </w:p>
        </w:tc>
        <w:tc>
          <w:tcPr>
            <w:tcW w:w="1083" w:type="dxa"/>
          </w:tcPr>
          <w:p w14:paraId="6AB8B1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391.95</w:t>
            </w:r>
          </w:p>
        </w:tc>
        <w:tc>
          <w:tcPr>
            <w:tcW w:w="709" w:type="dxa"/>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15.17</w:t>
            </w:r>
          </w:p>
        </w:tc>
        <w:tc>
          <w:tcPr>
            <w:tcW w:w="1276" w:type="dxa"/>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13.41</w:t>
            </w:r>
          </w:p>
        </w:tc>
        <w:tc>
          <w:tcPr>
            <w:tcW w:w="992" w:type="dxa"/>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67479BE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072C3899" w14:textId="77777777" w:rsidTr="00C41F1C">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2</w:t>
            </w:r>
          </w:p>
        </w:tc>
        <w:tc>
          <w:tcPr>
            <w:tcW w:w="620" w:type="dxa"/>
          </w:tcPr>
          <w:p w14:paraId="0894B70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0.20</w:t>
            </w:r>
          </w:p>
        </w:tc>
        <w:tc>
          <w:tcPr>
            <w:tcW w:w="1083" w:type="dxa"/>
          </w:tcPr>
          <w:p w14:paraId="4C3E47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0.46</w:t>
            </w:r>
          </w:p>
        </w:tc>
        <w:tc>
          <w:tcPr>
            <w:tcW w:w="709" w:type="dxa"/>
          </w:tcPr>
          <w:p w14:paraId="0C3F8B6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595.12</w:t>
            </w:r>
          </w:p>
        </w:tc>
        <w:tc>
          <w:tcPr>
            <w:tcW w:w="1083" w:type="dxa"/>
          </w:tcPr>
          <w:p w14:paraId="7CD400F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417.46</w:t>
            </w:r>
          </w:p>
        </w:tc>
        <w:tc>
          <w:tcPr>
            <w:tcW w:w="709" w:type="dxa"/>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17.77</w:t>
            </w:r>
          </w:p>
        </w:tc>
        <w:tc>
          <w:tcPr>
            <w:tcW w:w="1276" w:type="dxa"/>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13.54</w:t>
            </w:r>
          </w:p>
        </w:tc>
        <w:tc>
          <w:tcPr>
            <w:tcW w:w="992" w:type="dxa"/>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1FF37EC0"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Co-polyol type (PTHF), Ratio,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4A9D19EB" w14:textId="77777777" w:rsidTr="00C41F1C">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3</w:t>
            </w:r>
          </w:p>
        </w:tc>
        <w:tc>
          <w:tcPr>
            <w:tcW w:w="620" w:type="dxa"/>
          </w:tcPr>
          <w:p w14:paraId="6CC9BA1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0.61</w:t>
            </w:r>
          </w:p>
        </w:tc>
        <w:tc>
          <w:tcPr>
            <w:tcW w:w="1083" w:type="dxa"/>
          </w:tcPr>
          <w:p w14:paraId="11F4C5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7642A0D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292.55</w:t>
            </w:r>
          </w:p>
        </w:tc>
        <w:tc>
          <w:tcPr>
            <w:tcW w:w="1083" w:type="dxa"/>
          </w:tcPr>
          <w:p w14:paraId="752178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392.19</w:t>
            </w:r>
          </w:p>
        </w:tc>
        <w:tc>
          <w:tcPr>
            <w:tcW w:w="709" w:type="dxa"/>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14.26</w:t>
            </w:r>
          </w:p>
        </w:tc>
        <w:tc>
          <w:tcPr>
            <w:tcW w:w="1276" w:type="dxa"/>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13.55</w:t>
            </w:r>
          </w:p>
        </w:tc>
        <w:tc>
          <w:tcPr>
            <w:tcW w:w="992" w:type="dxa"/>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479B750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2C5BDB25" w14:textId="77777777" w:rsidTr="00C41F1C">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4</w:t>
            </w:r>
          </w:p>
        </w:tc>
        <w:tc>
          <w:tcPr>
            <w:tcW w:w="620" w:type="dxa"/>
          </w:tcPr>
          <w:p w14:paraId="0021FE4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0.63</w:t>
            </w:r>
          </w:p>
        </w:tc>
        <w:tc>
          <w:tcPr>
            <w:tcW w:w="1083" w:type="dxa"/>
          </w:tcPr>
          <w:p w14:paraId="33245BE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14E7A284"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273.85</w:t>
            </w:r>
          </w:p>
        </w:tc>
        <w:tc>
          <w:tcPr>
            <w:tcW w:w="1083" w:type="dxa"/>
          </w:tcPr>
          <w:p w14:paraId="155256C8"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439.07</w:t>
            </w:r>
          </w:p>
        </w:tc>
        <w:tc>
          <w:tcPr>
            <w:tcW w:w="709" w:type="dxa"/>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10.99</w:t>
            </w:r>
          </w:p>
        </w:tc>
        <w:tc>
          <w:tcPr>
            <w:tcW w:w="1276" w:type="dxa"/>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14.06</w:t>
            </w:r>
          </w:p>
        </w:tc>
        <w:tc>
          <w:tcPr>
            <w:tcW w:w="992" w:type="dxa"/>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54FA742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w:t>
            </w:r>
            <w:proofErr w:type="spellStart"/>
            <w:r w:rsidRPr="00B40098">
              <w:rPr>
                <w:rFonts w:ascii="Times New Roman" w:hAnsi="Times New Roman" w:cs="Times New Roman"/>
                <w:color w:val="020817"/>
                <w:sz w:val="16"/>
                <w:szCs w:val="16"/>
              </w:rPr>
              <w:t>Isocyonate</w:t>
            </w:r>
            <w:proofErr w:type="spellEnd"/>
            <w:r w:rsidRPr="00B40098">
              <w:rPr>
                <w:rFonts w:ascii="Times New Roman" w:hAnsi="Times New Roman" w:cs="Times New Roman"/>
                <w:color w:val="020817"/>
                <w:sz w:val="16"/>
                <w:szCs w:val="16"/>
              </w:rPr>
              <w:t xml:space="preserve"> type</w:t>
            </w:r>
          </w:p>
        </w:tc>
      </w:tr>
      <w:tr w:rsidR="0047525F" w:rsidRPr="00B40098" w14:paraId="07FE7D1D" w14:textId="77777777" w:rsidTr="00C41F1C">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5</w:t>
            </w:r>
          </w:p>
        </w:tc>
        <w:tc>
          <w:tcPr>
            <w:tcW w:w="620" w:type="dxa"/>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0.67</w:t>
            </w:r>
          </w:p>
        </w:tc>
        <w:tc>
          <w:tcPr>
            <w:tcW w:w="1083" w:type="dxa"/>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31DA7367"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245.82</w:t>
            </w:r>
          </w:p>
        </w:tc>
        <w:tc>
          <w:tcPr>
            <w:tcW w:w="1083" w:type="dxa"/>
          </w:tcPr>
          <w:p w14:paraId="2489FDC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439.48</w:t>
            </w:r>
          </w:p>
        </w:tc>
        <w:tc>
          <w:tcPr>
            <w:tcW w:w="709" w:type="dxa"/>
          </w:tcPr>
          <w:p w14:paraId="5CD89C9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10.21</w:t>
            </w:r>
          </w:p>
        </w:tc>
        <w:tc>
          <w:tcPr>
            <w:tcW w:w="1276" w:type="dxa"/>
          </w:tcPr>
          <w:p w14:paraId="7CFC57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14.08</w:t>
            </w:r>
          </w:p>
        </w:tc>
        <w:tc>
          <w:tcPr>
            <w:tcW w:w="992" w:type="dxa"/>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500</w:t>
            </w:r>
          </w:p>
        </w:tc>
        <w:tc>
          <w:tcPr>
            <w:tcW w:w="2268" w:type="dxa"/>
          </w:tcPr>
          <w:p w14:paraId="6A2A84B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w:t>
            </w:r>
            <w:proofErr w:type="spellStart"/>
            <w:r w:rsidRPr="00B40098">
              <w:rPr>
                <w:rFonts w:ascii="Times New Roman" w:hAnsi="Times New Roman" w:cs="Times New Roman"/>
                <w:color w:val="020817"/>
                <w:sz w:val="16"/>
                <w:szCs w:val="16"/>
              </w:rPr>
              <w:t>Isocyonate</w:t>
            </w:r>
            <w:proofErr w:type="spellEnd"/>
            <w:r w:rsidRPr="00B40098">
              <w:rPr>
                <w:rFonts w:ascii="Times New Roman" w:hAnsi="Times New Roman" w:cs="Times New Roman"/>
                <w:color w:val="020817"/>
                <w:sz w:val="16"/>
                <w:szCs w:val="16"/>
              </w:rPr>
              <w:t xml:space="preserve"> type</w:t>
            </w:r>
          </w:p>
        </w:tc>
      </w:tr>
    </w:tbl>
    <w:p w14:paraId="1263E425" w14:textId="77777777" w:rsidR="00A47770" w:rsidRDefault="00A47770" w:rsidP="00200EC4">
      <w:pPr>
        <w:jc w:val="both"/>
        <w:rPr>
          <w:rFonts w:ascii="Times New Roman" w:hAnsi="Times New Roman" w:cs="Times New Roman"/>
          <w:i/>
          <w:sz w:val="24"/>
          <w:szCs w:val="24"/>
        </w:rPr>
      </w:pPr>
    </w:p>
    <w:p w14:paraId="68ECCCE2" w14:textId="7B04FBB2" w:rsidR="00F05599" w:rsidRDefault="00F05599" w:rsidP="00200EC4">
      <w:pPr>
        <w:jc w:val="both"/>
        <w:rPr>
          <w:rFonts w:ascii="Times New Roman" w:hAnsi="Times New Roman" w:cs="Times New Roman"/>
          <w:iCs/>
          <w:sz w:val="24"/>
          <w:szCs w:val="24"/>
        </w:rPr>
      </w:pPr>
      <w:proofErr w:type="spellStart"/>
      <w:r w:rsidRPr="00C41F1C">
        <w:rPr>
          <w:rFonts w:ascii="Times New Roman" w:hAnsi="Times New Roman" w:cs="Times New Roman"/>
          <w:i/>
          <w:sz w:val="24"/>
          <w:szCs w:val="24"/>
        </w:rPr>
        <w:t>Copolyol</w:t>
      </w:r>
      <w:proofErr w:type="spellEnd"/>
      <w:r w:rsidRPr="00C41F1C">
        <w:rPr>
          <w:rFonts w:ascii="Times New Roman" w:hAnsi="Times New Roman" w:cs="Times New Roman"/>
          <w:i/>
          <w:sz w:val="24"/>
          <w:szCs w:val="24"/>
        </w:rPr>
        <w:t xml:space="preserve"> (</w:t>
      </w:r>
      <w:proofErr w:type="spellStart"/>
      <w:r w:rsidRPr="00C41F1C">
        <w:rPr>
          <w:rFonts w:ascii="Times New Roman" w:hAnsi="Times New Roman" w:cs="Times New Roman"/>
          <w:i/>
          <w:sz w:val="24"/>
          <w:szCs w:val="24"/>
        </w:rPr>
        <w:t>wt</w:t>
      </w:r>
      <w:proofErr w:type="spellEnd"/>
      <w:r w:rsidRPr="00C41F1C">
        <w:rPr>
          <w:rFonts w:ascii="Times New Roman" w:hAnsi="Times New Roman" w:cs="Times New Roman"/>
          <w:i/>
          <w:sz w:val="24"/>
          <w:szCs w:val="24"/>
        </w:rPr>
        <w:t xml:space="preserve">%) </w:t>
      </w:r>
      <w:r>
        <w:rPr>
          <w:rFonts w:ascii="Times New Roman" w:hAnsi="Times New Roman" w:cs="Times New Roman"/>
          <w:iCs/>
          <w:sz w:val="24"/>
          <w:szCs w:val="24"/>
        </w:rPr>
        <w:t xml:space="preserve">was present in four of the five top-performing models; despite its relatively low importance in the PCA analysis, its inclusion consistently improved model performance, suggesting it captures variance not fully reflected by the principal components. The model that did not contain this feature (rank 2) returned a slightly higher MAE for the validation dataset.  </w:t>
      </w:r>
    </w:p>
    <w:p w14:paraId="56DB6A27" w14:textId="237B201E"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r w:rsidRPr="00C41F1C">
        <w:rPr>
          <w:rFonts w:ascii="Times New Roman" w:hAnsi="Times New Roman" w:cs="Times New Roman"/>
          <w:i/>
          <w:sz w:val="24"/>
          <w:szCs w:val="24"/>
        </w:rPr>
        <w:t>Isocyanate (</w:t>
      </w:r>
      <w:proofErr w:type="spellStart"/>
      <w:r w:rsidRPr="00C41F1C">
        <w:rPr>
          <w:rFonts w:ascii="Times New Roman" w:hAnsi="Times New Roman" w:cs="Times New Roman"/>
          <w:i/>
          <w:sz w:val="24"/>
          <w:szCs w:val="24"/>
        </w:rPr>
        <w:t>wt</w:t>
      </w:r>
      <w:proofErr w:type="spellEnd"/>
      <w:r w:rsidRPr="00C41F1C">
        <w:rPr>
          <w:rFonts w:ascii="Times New Roman" w:hAnsi="Times New Roman" w:cs="Times New Roman"/>
          <w:i/>
          <w:sz w:val="24"/>
          <w:szCs w:val="24"/>
        </w:rPr>
        <w:t>%)</w:t>
      </w:r>
      <w:r>
        <w:rPr>
          <w:rFonts w:ascii="Times New Roman" w:hAnsi="Times New Roman" w:cs="Times New Roman"/>
          <w:iCs/>
          <w:sz w:val="24"/>
          <w:szCs w:val="24"/>
        </w:rPr>
        <w:t xml:space="preserve">, which is related to the Ratio feature, is also part of the </w:t>
      </w:r>
      <w:r w:rsidR="0083583B">
        <w:rPr>
          <w:rFonts w:ascii="Times New Roman" w:hAnsi="Times New Roman" w:cs="Times New Roman"/>
          <w:iCs/>
          <w:sz w:val="24"/>
          <w:szCs w:val="24"/>
        </w:rPr>
        <w:t>d</w:t>
      </w:r>
      <w:r>
        <w:rPr>
          <w:rFonts w:ascii="Times New Roman" w:hAnsi="Times New Roman" w:cs="Times New Roman"/>
          <w:iCs/>
          <w:sz w:val="24"/>
          <w:szCs w:val="24"/>
        </w:rPr>
        <w:t xml:space="preserve">atasets returning lowest MAE metrics. The </w:t>
      </w:r>
      <w:r w:rsidRPr="00C41F1C">
        <w:rPr>
          <w:rFonts w:ascii="Times New Roman" w:hAnsi="Times New Roman" w:cs="Times New Roman"/>
          <w:i/>
          <w:sz w:val="24"/>
          <w:szCs w:val="24"/>
        </w:rPr>
        <w:t>Isocyanate (</w:t>
      </w:r>
      <w:proofErr w:type="spellStart"/>
      <w:r w:rsidRPr="00C41F1C">
        <w:rPr>
          <w:rFonts w:ascii="Times New Roman" w:hAnsi="Times New Roman" w:cs="Times New Roman"/>
          <w:i/>
          <w:sz w:val="24"/>
          <w:szCs w:val="24"/>
        </w:rPr>
        <w:t>wt</w:t>
      </w:r>
      <w:proofErr w:type="spellEnd"/>
      <w:r w:rsidRPr="00C41F1C">
        <w:rPr>
          <w:rFonts w:ascii="Times New Roman" w:hAnsi="Times New Roman" w:cs="Times New Roman"/>
          <w:i/>
          <w:sz w:val="24"/>
          <w:szCs w:val="24"/>
        </w:rPr>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proofErr w:type="spellStart"/>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
      </w:r>
      <w:proofErr w:type="spellStart"/>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r w:rsidR="00CA055D">
        <w:rPr>
          <w:rFonts w:ascii="Times New Roman" w:hAnsi="Times New Roman" w:cs="Times New Roman"/>
          <w:sz w:val="24"/>
          <w:szCs w:val="24"/>
        </w:rPr>
        <w:t xml:space="preserve"> contains exact weight percentage values, which positively </w:t>
      </w:r>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the model’s understanding of the dataset. </w:t>
      </w:r>
      <w:r w:rsidR="0083583B" w:rsidRPr="0083583B">
        <w:rPr>
          <w:rFonts w:ascii="Times New Roman" w:hAnsi="Times New Roman" w:cs="Times New Roman"/>
          <w:sz w:val="24"/>
          <w:szCs w:val="24"/>
        </w:rPr>
        <w:t xml:space="preserve">Notably, the models that utilized </w:t>
      </w:r>
      <w:r w:rsidR="0083583B" w:rsidRPr="00C41F1C">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C41F1C">
        <w:rPr>
          <w:rFonts w:ascii="Times New Roman" w:hAnsi="Times New Roman" w:cs="Times New Roman"/>
          <w:i/>
          <w:iCs/>
          <w:sz w:val="24"/>
          <w:szCs w:val="24"/>
        </w:rPr>
        <w:t>Isocyanate (</w:t>
      </w:r>
      <w:proofErr w:type="spellStart"/>
      <w:r w:rsidR="0083583B" w:rsidRPr="00C41F1C">
        <w:rPr>
          <w:rFonts w:ascii="Times New Roman" w:hAnsi="Times New Roman" w:cs="Times New Roman"/>
          <w:i/>
          <w:iCs/>
          <w:sz w:val="24"/>
          <w:szCs w:val="24"/>
        </w:rPr>
        <w:t>wt</w:t>
      </w:r>
      <w:proofErr w:type="spellEnd"/>
      <w:r w:rsidR="0083583B" w:rsidRPr="00C41F1C">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C41F1C">
        <w:rPr>
          <w:rFonts w:ascii="Times New Roman" w:hAnsi="Times New Roman" w:cs="Times New Roman"/>
          <w:i/>
          <w:iCs/>
          <w:sz w:val="24"/>
          <w:szCs w:val="24"/>
        </w:rPr>
        <w:t>Isocyanate (</w:t>
      </w:r>
      <w:proofErr w:type="spellStart"/>
      <w:r w:rsidR="0083583B" w:rsidRPr="00C41F1C">
        <w:rPr>
          <w:rFonts w:ascii="Times New Roman" w:hAnsi="Times New Roman" w:cs="Times New Roman"/>
          <w:i/>
          <w:iCs/>
          <w:sz w:val="24"/>
          <w:szCs w:val="24"/>
        </w:rPr>
        <w:t>wt</w:t>
      </w:r>
      <w:proofErr w:type="spellEnd"/>
      <w:r w:rsidR="0083583B" w:rsidRPr="00C41F1C">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and </w:t>
      </w:r>
      <w:r w:rsidR="0083583B" w:rsidRPr="00C41F1C">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C41F1C">
        <w:rPr>
          <w:rFonts w:ascii="Times New Roman" w:hAnsi="Times New Roman" w:cs="Times New Roman"/>
          <w:i/>
          <w:iCs/>
          <w:sz w:val="24"/>
          <w:szCs w:val="24"/>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32" w:name="_Toc179040477"/>
      <w:bookmarkStart w:id="33"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32"/>
      <w:bookmarkEnd w:id="33"/>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4FDC5BA7"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r w:rsidR="0083583B">
        <w:rPr>
          <w:rFonts w:ascii="Times New Roman" w:hAnsi="Times New Roman" w:cs="Times New Roman"/>
          <w:sz w:val="24"/>
          <w:szCs w:val="24"/>
        </w:rPr>
        <w:t xml:space="preserve">train </w:t>
      </w:r>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r w:rsidR="0083583B">
        <w:rPr>
          <w:rFonts w:ascii="Times New Roman" w:hAnsi="Times New Roman" w:cs="Times New Roman"/>
          <w:sz w:val="24"/>
          <w:szCs w:val="24"/>
        </w:rPr>
        <w:t xml:space="preserve">steadily increase from 0.942 to 0.997 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the model's ability to explain variance improves on training </w:t>
      </w:r>
      <w:r w:rsidR="004E03CB" w:rsidRPr="004E03CB">
        <w:rPr>
          <w:rFonts w:ascii="Times New Roman" w:hAnsi="Times New Roman" w:cs="Times New Roman"/>
          <w:sz w:val="24"/>
          <w:szCs w:val="24"/>
        </w:rPr>
        <w:lastRenderedPageBreak/>
        <w:t>and test data, this improvement does not fully generalize to the validation set. The widening gap between the train and validation curves indicates overfitting, particularly at higher numbers of base estimators, where the stacked model performs substantially better on the training data than on unseen data. The train MSE decreases markedly from 41.936 to 2.479 with increasing base estimators</w:t>
      </w:r>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test MSE also generally decreases; however, the validation MSE, after an initial decrease to approximately 338.368, increases to 443.225 at higher estimator counts. This divergence between train and validation MSE further confirms the overfitting trend. Similarly, the 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p>
    <w:p w14:paraId="1EEF7B29" w14:textId="6BBA084E" w:rsidR="00C60A2F" w:rsidRDefault="00C60A2F" w:rsidP="00765072">
      <w:pPr>
        <w:jc w:val="both"/>
        <w:rPr>
          <w:rFonts w:ascii="Times New Roman" w:hAnsi="Times New Roman" w:cs="Times New Roman"/>
          <w:sz w:val="24"/>
          <w:szCs w:val="24"/>
        </w:rPr>
      </w:pPr>
      <w:r>
        <w:rPr>
          <w:rFonts w:ascii="Times New Roman" w:hAnsi="Times New Roman" w:cs="Times New Roman"/>
          <w:sz w:val="24"/>
          <w:szCs w:val="24"/>
        </w:rPr>
        <w:t xml:space="preserve">This trend is consistent with prior polyurethane ML studies on small datasets, where stronger apparent fit on the training set did not necessarily translate into improved generalization. </w:t>
      </w:r>
      <w:commentRangeStart w:id="34"/>
      <w:r>
        <w:rPr>
          <w:rFonts w:ascii="Times New Roman" w:hAnsi="Times New Roman" w:cs="Times New Roman"/>
          <w:sz w:val="24"/>
          <w:szCs w:val="24"/>
        </w:rPr>
        <w:t>Citation</w:t>
      </w:r>
      <w:commentRangeEnd w:id="34"/>
      <w:r>
        <w:rPr>
          <w:rStyle w:val="CommentReference"/>
        </w:rPr>
        <w:commentReference w:id="34"/>
      </w:r>
      <w:r>
        <w:rPr>
          <w:rFonts w:ascii="Times New Roman" w:hAnsi="Times New Roman" w:cs="Times New Roman"/>
          <w:sz w:val="24"/>
          <w:szCs w:val="24"/>
        </w:rPr>
        <w:t xml:space="preserve"> here </w:t>
      </w:r>
      <w:r w:rsidRPr="00C41F1C">
        <w:rPr>
          <w:rFonts w:ascii="Times New Roman" w:hAnsi="Times New Roman" w:cs="Times New Roman"/>
          <w:sz w:val="24"/>
          <w:szCs w:val="24"/>
          <w:highlight w:val="yellow"/>
        </w:rPr>
        <w:t>(</w:t>
      </w:r>
      <w:proofErr w:type="spellStart"/>
      <w:r w:rsidRPr="00C41F1C">
        <w:rPr>
          <w:rFonts w:ascii="Times New Roman" w:hAnsi="Times New Roman" w:cs="Times New Roman"/>
          <w:sz w:val="24"/>
          <w:szCs w:val="24"/>
          <w:highlight w:val="yellow"/>
        </w:rPr>
        <w:t>menon</w:t>
      </w:r>
      <w:proofErr w:type="spellEnd"/>
      <w:r w:rsidRPr="00C41F1C">
        <w:rPr>
          <w:rFonts w:ascii="Times New Roman" w:hAnsi="Times New Roman" w:cs="Times New Roman"/>
          <w:sz w:val="24"/>
          <w:szCs w:val="24"/>
          <w:highlight w:val="yellow"/>
        </w:rPr>
        <w:t xml:space="preserve"> </w:t>
      </w:r>
      <w:proofErr w:type="gramStart"/>
      <w:r w:rsidRPr="00C41F1C">
        <w:rPr>
          <w:rFonts w:ascii="Times New Roman" w:hAnsi="Times New Roman" w:cs="Times New Roman"/>
          <w:sz w:val="24"/>
          <w:szCs w:val="24"/>
          <w:highlight w:val="yellow"/>
        </w:rPr>
        <w:t>et al. )</w:t>
      </w:r>
      <w:proofErr w:type="gramEnd"/>
      <w:r>
        <w:rPr>
          <w:rFonts w:ascii="Times New Roman" w:hAnsi="Times New Roman" w:cs="Times New Roman"/>
          <w:sz w:val="24"/>
          <w:szCs w:val="24"/>
        </w:rPr>
        <w:t xml:space="preserve"> specifically highlighted that small and chemically divers PU’s datasets are difficult to model using tree-based approaches alone, and </w:t>
      </w:r>
      <w:commentRangeStart w:id="35"/>
      <w:r w:rsidRPr="00C41F1C">
        <w:rPr>
          <w:rFonts w:ascii="Times New Roman" w:hAnsi="Times New Roman" w:cs="Times New Roman"/>
          <w:sz w:val="24"/>
          <w:szCs w:val="24"/>
          <w:highlight w:val="yellow"/>
        </w:rPr>
        <w:t xml:space="preserve">citation here </w:t>
      </w:r>
      <w:commentRangeEnd w:id="35"/>
      <w:r w:rsidRPr="00C41F1C">
        <w:rPr>
          <w:rStyle w:val="CommentReference"/>
          <w:highlight w:val="yellow"/>
        </w:rPr>
        <w:commentReference w:id="35"/>
      </w:r>
      <w:r>
        <w:rPr>
          <w:rFonts w:ascii="Times New Roman" w:hAnsi="Times New Roman" w:cs="Times New Roman"/>
          <w:sz w:val="24"/>
          <w:szCs w:val="24"/>
        </w:rPr>
        <w:t xml:space="preserve"> showed that predictive performance improved substantially only after reducing intrinsic dataset diversity through benchmark curation. </w:t>
      </w:r>
    </w:p>
    <w:p w14:paraId="6242A455" w14:textId="1F2571AC" w:rsidR="007166F6" w:rsidRDefault="00964761" w:rsidP="007166F6">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06FAFB2" w14:textId="40D4982A" w:rsidR="00151F4C" w:rsidRDefault="007166F6" w:rsidP="00203A30">
      <w:pPr>
        <w:pStyle w:val="Caption"/>
        <w:jc w:val="both"/>
        <w:rPr>
          <w:rFonts w:ascii="Times New Roman" w:hAnsi="Times New Roman" w:cs="Times New Roman"/>
          <w:sz w:val="24"/>
          <w:szCs w:val="24"/>
        </w:rPr>
      </w:pPr>
      <w:bookmarkStart w:id="36"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36"/>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r w:rsidR="00964761">
        <w:rPr>
          <w:rFonts w:ascii="Times New Roman" w:hAnsi="Times New Roman" w:cs="Times New Roman"/>
          <w:sz w:val="24"/>
          <w:szCs w:val="24"/>
        </w:rPr>
        <w:t xml:space="preserve"> with stratified sampling</w:t>
      </w:r>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443B0D80" w:rsidR="004E03CB" w:rsidRDefault="004E03CB" w:rsidP="001A6B86">
      <w:pPr>
        <w:jc w:val="both"/>
        <w:rPr>
          <w:rFonts w:ascii="Times New Roman" w:hAnsi="Times New Roman" w:cs="Times New Roman"/>
          <w:sz w:val="24"/>
          <w:szCs w:val="24"/>
        </w:rPr>
      </w:pPr>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Pr="004E03CB" w:rsidDel="004E03CB">
        <w:rPr>
          <w:rFonts w:ascii="Times New Roman" w:hAnsi="Times New Roman" w:cs="Times New Roman"/>
          <w:sz w:val="24"/>
          <w:szCs w:val="24"/>
        </w:rPr>
        <w:t xml:space="preserve"> </w:t>
      </w:r>
      <w:r w:rsidR="00D51656" w:rsidRPr="004D6D17">
        <w:rPr>
          <w:rFonts w:ascii="Times New Roman" w:hAnsi="Times New Roman" w:cs="Times New Roman"/>
          <w:sz w:val="24"/>
          <w:szCs w:val="24"/>
        </w:rPr>
        <w:t xml:space="preserve">(see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w:t>
      </w:r>
      <w:commentRangeStart w:id="37"/>
      <w:r w:rsidR="00B8691E">
        <w:rPr>
          <w:rFonts w:ascii="Times New Roman" w:hAnsi="Times New Roman" w:cs="Times New Roman"/>
          <w:sz w:val="24"/>
          <w:szCs w:val="24"/>
        </w:rPr>
        <w:t>S1</w:t>
      </w:r>
      <w:r w:rsidR="0058549D">
        <w:rPr>
          <w:rFonts w:ascii="Times New Roman" w:hAnsi="Times New Roman" w:cs="Times New Roman"/>
          <w:sz w:val="24"/>
          <w:szCs w:val="24"/>
        </w:rPr>
        <w:t>4</w:t>
      </w:r>
      <w:commentRangeEnd w:id="37"/>
      <w:r w:rsidR="00535C2F">
        <w:rPr>
          <w:rStyle w:val="CommentReference"/>
        </w:rPr>
        <w:commentReference w:id="37"/>
      </w:r>
      <w:r w:rsidR="00094208" w:rsidRPr="004D6D17">
        <w:rPr>
          <w:rFonts w:ascii="Times New Roman" w:hAnsi="Times New Roman" w:cs="Times New Roman"/>
          <w:sz w:val="24"/>
          <w:szCs w:val="24"/>
        </w:rPr>
        <w:t xml:space="preserve">). </w:t>
      </w:r>
      <w:r w:rsidRPr="004E03CB">
        <w:rPr>
          <w:rFonts w:ascii="Times New Roman" w:hAnsi="Times New Roman" w:cs="Times New Roman"/>
          <w:sz w:val="24"/>
          <w:szCs w:val="24"/>
        </w:rPr>
        <w:t>As shown in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r w:rsidRPr="004E03CB">
        <w:rPr>
          <w:rFonts w:ascii="Times New Roman" w:hAnsi="Times New Roman" w:cs="Times New Roman"/>
          <w:sz w:val="24"/>
          <w:szCs w:val="24"/>
        </w:rPr>
        <w:t xml:space="preserve">,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w:t>
      </w:r>
      <w:r w:rsidRPr="004E03CB">
        <w:rPr>
          <w:rFonts w:ascii="Times New Roman" w:hAnsi="Times New Roman" w:cs="Times New Roman"/>
          <w:sz w:val="24"/>
          <w:szCs w:val="24"/>
        </w:rPr>
        <w:lastRenderedPageBreak/>
        <w:t>There is also the question of the optimal number of base estimators and the trade-off between performance gains and computational cost. </w:t>
      </w:r>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r w:rsidR="00723A59">
        <w:rPr>
          <w:rFonts w:ascii="Times New Roman" w:hAnsi="Times New Roman" w:cs="Times New Roman"/>
          <w:sz w:val="24"/>
          <w:szCs w:val="24"/>
        </w:rPr>
        <w:t xml:space="preserve"> </w:t>
      </w:r>
    </w:p>
    <w:p w14:paraId="744BBF50" w14:textId="23345B2C"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m:oMath>
        <m:sSup>
          <m:sSupPr>
            <m:ctrlPr>
              <w:rPr>
                <w:rFonts w:ascii="Cambria Math" w:hAnsi="Cambria Math" w:cs="Times New Roman"/>
                <w:sz w:val="24"/>
                <w:szCs w:val="24"/>
                <w:lang w:val="en-NL"/>
              </w:rPr>
            </m:ctrlPr>
          </m:sSupPr>
          <m:e>
            <m:r>
              <w:rPr>
                <w:rFonts w:ascii="Cambria Math" w:hAnsi="Cambria Math" w:cs="Times New Roman"/>
                <w:sz w:val="24"/>
                <w:szCs w:val="24"/>
                <w:lang w:val="en-NL"/>
              </w:rPr>
              <m:t>R</m:t>
            </m:r>
          </m:e>
          <m:sup>
            <m:r>
              <w:rPr>
                <w:rFonts w:ascii="Cambria Math" w:hAnsi="Cambria Math" w:cs="Times New Roman"/>
                <w:sz w:val="24"/>
                <w:szCs w:val="24"/>
                <w:lang w:val="en-NL"/>
              </w:rPr>
              <m:t>2</m:t>
            </m:r>
          </m:sup>
        </m:sSup>
      </m:oMath>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38"/>
      <w:commentRangeStart w:id="39"/>
      <w:commentRangeStart w:id="40"/>
      <w:commentRangeStart w:id="41"/>
      <w:commentRangeStart w:id="42"/>
      <w:r w:rsidRPr="00C60A2F">
        <w:rPr>
          <w:rFonts w:ascii="Times New Roman" w:hAnsi="Times New Roman" w:cs="Times New Roman"/>
          <w:sz w:val="24"/>
          <w:szCs w:val="24"/>
          <w:lang w:val="en-NL"/>
        </w:rPr>
        <w:t>studies</w:t>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r>
        <w:rPr>
          <w:rFonts w:ascii="Times New Roman" w:hAnsi="Times New Roman" w:cs="Times New Roman"/>
          <w:sz w:val="24"/>
          <w:szCs w:val="24"/>
          <w:lang w:val="en-NL"/>
        </w:rPr>
        <w:t xml:space="preserve">. </w:t>
      </w:r>
    </w:p>
    <w:p w14:paraId="135A794C" w14:textId="632C9AE3" w:rsidR="004E03CB" w:rsidRDefault="00494E4A" w:rsidP="001A6B86">
      <w:pPr>
        <w:jc w:val="both"/>
        <w:rPr>
          <w:rFonts w:ascii="Times New Roman" w:hAnsi="Times New Roman" w:cs="Times New Roman"/>
          <w:sz w:val="24"/>
          <w:szCs w:val="24"/>
        </w:rPr>
      </w:pPr>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xml:space="preserve">, compared to the stratified fixed-split approach which yielded a validation MAE of 13.41°C and R² of 0.49 for the same feature set. The OOF framework produced notably weaker predictive performance, likely attributable to the limited dataset size, where repeated fold-based splitting reduces the effective training set per iteration and inflates variance in the meta-learner's training signal. </w:t>
      </w:r>
    </w:p>
    <w:p w14:paraId="24F6BA82" w14:textId="0E1F1453"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 xml:space="preserve">Additionally,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1BB58929" w14:textId="77777777"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43"/>
      <w:commentRangeStart w:id="44"/>
      <w:r w:rsidRPr="00C60A2F">
        <w:rPr>
          <w:rFonts w:ascii="Times New Roman" w:hAnsi="Times New Roman" w:cs="Times New Roman"/>
          <w:sz w:val="24"/>
          <w:szCs w:val="24"/>
          <w:lang w:val="en-NL"/>
        </w:rPr>
        <w:t>criterion</w:t>
      </w:r>
      <w:commentRangeEnd w:id="43"/>
      <w:r>
        <w:rPr>
          <w:rStyle w:val="CommentReference"/>
        </w:rPr>
        <w:commentReference w:id="43"/>
      </w:r>
      <w:commentRangeEnd w:id="44"/>
      <w:r>
        <w:rPr>
          <w:rStyle w:val="CommentReference"/>
        </w:rPr>
        <w:commentReference w:id="44"/>
      </w:r>
      <w:r w:rsidRPr="00C60A2F">
        <w:rPr>
          <w:rFonts w:ascii="Times New Roman" w:hAnsi="Times New Roman" w:cs="Times New Roman"/>
          <w:sz w:val="24"/>
          <w:szCs w:val="24"/>
          <w:lang w:val="en-NL"/>
        </w:rPr>
        <w:t>.</w:t>
      </w:r>
    </w:p>
    <w:p w14:paraId="3AC659F3" w14:textId="77777777" w:rsidR="00C60A2F" w:rsidRPr="00C41F1C" w:rsidRDefault="00C60A2F" w:rsidP="001A6B86">
      <w:pPr>
        <w:jc w:val="both"/>
        <w:rPr>
          <w:rFonts w:ascii="Times New Roman" w:hAnsi="Times New Roman" w:cs="Times New Roman"/>
          <w:sz w:val="24"/>
          <w:szCs w:val="24"/>
          <w:lang w:val="en-NL"/>
        </w:rPr>
      </w:pP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45"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45"/>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p w14:paraId="1A2EA627" w14:textId="77777777" w:rsidR="001A6B86" w:rsidRDefault="001A6B86" w:rsidP="001A6B86">
      <w:pPr>
        <w:jc w:val="both"/>
        <w:rPr>
          <w:rFonts w:ascii="Times New Roman" w:hAnsi="Times New Roman" w:cs="Times New Roman"/>
        </w:rPr>
      </w:pP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8C04A9">
            <w:pPr>
              <w:jc w:val="center"/>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b w:val="0"/>
                <w:bCs w:val="0"/>
                <w:color w:val="020817"/>
                <w:spacing w:val="6"/>
                <w:sz w:val="16"/>
                <w:szCs w:val="16"/>
                <w:lang w:val="en-NL"/>
              </w:rPr>
              <w:lastRenderedPageBreak/>
              <w:t>Model</w:t>
            </w:r>
          </w:p>
        </w:tc>
        <w:tc>
          <w:tcPr>
            <w:tcW w:w="0" w:type="auto"/>
            <w:gridSpan w:val="3"/>
            <w:noWrap/>
          </w:tcPr>
          <w:p w14:paraId="5552A21A"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R²</w:t>
            </w:r>
          </w:p>
        </w:tc>
        <w:tc>
          <w:tcPr>
            <w:tcW w:w="0" w:type="auto"/>
            <w:gridSpan w:val="3"/>
            <w:noWrap/>
          </w:tcPr>
          <w:p w14:paraId="5E21AA3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MSE</w:t>
            </w:r>
          </w:p>
        </w:tc>
        <w:tc>
          <w:tcPr>
            <w:tcW w:w="0" w:type="auto"/>
            <w:gridSpan w:val="3"/>
            <w:noWrap/>
          </w:tcPr>
          <w:p w14:paraId="4C8BF9F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MAE</w:t>
            </w:r>
          </w:p>
        </w:tc>
      </w:tr>
      <w:tr w:rsidR="00964761"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8C04A9">
            <w:pPr>
              <w:jc w:val="center"/>
              <w:rPr>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51ED8A7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20E4F349"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0A55F00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1DE5A1A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0D7708C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2A98082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noWrap/>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r>
      <w:tr w:rsidR="00964761" w:rsidRPr="001A2E09" w14:paraId="20F2169A"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p>
        </w:tc>
        <w:tc>
          <w:tcPr>
            <w:tcW w:w="0" w:type="auto"/>
            <w:hideMark/>
          </w:tcPr>
          <w:p w14:paraId="6051DB53" w14:textId="5904CCB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Pr>
                <w:rFonts w:ascii="Times New Roman" w:eastAsia="Times New Roman" w:hAnsi="Times New Roman" w:cs="Times New Roman"/>
                <w:color w:val="020817"/>
                <w:sz w:val="16"/>
                <w:szCs w:val="16"/>
                <w:lang w:val="en-NL"/>
              </w:rPr>
              <w:t>0.81</w:t>
            </w:r>
          </w:p>
        </w:tc>
        <w:tc>
          <w:tcPr>
            <w:tcW w:w="0" w:type="auto"/>
          </w:tcPr>
          <w:p w14:paraId="3F57DEE9" w14:textId="55E7734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Pr>
                <w:rFonts w:ascii="Times New Roman" w:eastAsia="Times New Roman" w:hAnsi="Times New Roman" w:cs="Times New Roman"/>
                <w:color w:val="020817"/>
                <w:sz w:val="16"/>
                <w:szCs w:val="16"/>
                <w:bdr w:val="single" w:sz="2" w:space="0" w:color="E2E8F0" w:frame="1"/>
                <w:lang w:val="en-NL"/>
              </w:rPr>
              <w:t>0.53</w:t>
            </w:r>
          </w:p>
        </w:tc>
        <w:tc>
          <w:tcPr>
            <w:tcW w:w="0" w:type="auto"/>
          </w:tcPr>
          <w:p w14:paraId="290F6FBB" w14:textId="6BF3A2C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0.4</w:t>
            </w:r>
            <w:r>
              <w:rPr>
                <w:rFonts w:ascii="Times New Roman" w:eastAsia="Times New Roman" w:hAnsi="Times New Roman" w:cs="Times New Roman"/>
                <w:color w:val="020817"/>
                <w:sz w:val="16"/>
                <w:szCs w:val="16"/>
                <w:bdr w:val="single" w:sz="2" w:space="0" w:color="E2E8F0" w:frame="1"/>
                <w:lang w:val="en-NL"/>
              </w:rPr>
              <w:t>5</w:t>
            </w:r>
          </w:p>
        </w:tc>
        <w:tc>
          <w:tcPr>
            <w:tcW w:w="0" w:type="auto"/>
            <w:hideMark/>
          </w:tcPr>
          <w:p w14:paraId="503E1FA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134.18</w:t>
            </w:r>
          </w:p>
        </w:tc>
        <w:tc>
          <w:tcPr>
            <w:tcW w:w="0" w:type="auto"/>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348.84</w:t>
            </w:r>
          </w:p>
        </w:tc>
        <w:tc>
          <w:tcPr>
            <w:tcW w:w="0" w:type="auto"/>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429.07</w:t>
            </w:r>
          </w:p>
        </w:tc>
        <w:tc>
          <w:tcPr>
            <w:tcW w:w="0" w:type="auto"/>
            <w:hideMark/>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10.00</w:t>
            </w:r>
          </w:p>
        </w:tc>
        <w:tc>
          <w:tcPr>
            <w:tcW w:w="0" w:type="auto"/>
            <w:hideMark/>
          </w:tcPr>
          <w:p w14:paraId="5B18A4FE"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15.99</w:t>
            </w:r>
          </w:p>
        </w:tc>
        <w:tc>
          <w:tcPr>
            <w:tcW w:w="0" w:type="auto"/>
            <w:hideMark/>
          </w:tcPr>
          <w:p w14:paraId="5B7E8CF2"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15.26</w:t>
            </w:r>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RF</w:t>
            </w:r>
          </w:p>
        </w:tc>
        <w:tc>
          <w:tcPr>
            <w:tcW w:w="0" w:type="auto"/>
            <w:hideMark/>
          </w:tcPr>
          <w:p w14:paraId="4D196250" w14:textId="576CB9B1"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p>
        </w:tc>
        <w:tc>
          <w:tcPr>
            <w:tcW w:w="0" w:type="auto"/>
          </w:tcPr>
          <w:p w14:paraId="61DD826F" w14:textId="1177C623"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0.51</w:t>
            </w:r>
          </w:p>
        </w:tc>
        <w:tc>
          <w:tcPr>
            <w:tcW w:w="0" w:type="auto"/>
          </w:tcPr>
          <w:p w14:paraId="09E1D856" w14:textId="7CEDAA95"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0.29</w:t>
            </w:r>
          </w:p>
        </w:tc>
        <w:tc>
          <w:tcPr>
            <w:tcW w:w="0" w:type="auto"/>
            <w:hideMark/>
          </w:tcPr>
          <w:p w14:paraId="3834FFF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189.89</w:t>
            </w:r>
          </w:p>
        </w:tc>
        <w:tc>
          <w:tcPr>
            <w:tcW w:w="0" w:type="auto"/>
          </w:tcPr>
          <w:p w14:paraId="644C33F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364.11</w:t>
            </w:r>
          </w:p>
        </w:tc>
        <w:tc>
          <w:tcPr>
            <w:tcW w:w="0" w:type="auto"/>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550.17</w:t>
            </w:r>
          </w:p>
        </w:tc>
        <w:tc>
          <w:tcPr>
            <w:tcW w:w="0" w:type="auto"/>
            <w:hideMark/>
          </w:tcPr>
          <w:p w14:paraId="1AA48D40"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9.78</w:t>
            </w:r>
          </w:p>
        </w:tc>
        <w:tc>
          <w:tcPr>
            <w:tcW w:w="0" w:type="auto"/>
            <w:hideMark/>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17.58</w:t>
            </w:r>
          </w:p>
        </w:tc>
        <w:tc>
          <w:tcPr>
            <w:tcW w:w="0" w:type="auto"/>
            <w:hideMark/>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15.74</w:t>
            </w:r>
          </w:p>
        </w:tc>
      </w:tr>
      <w:tr w:rsidR="00964761" w:rsidRPr="001A2E09" w14:paraId="1B22BEE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p>
        </w:tc>
        <w:tc>
          <w:tcPr>
            <w:tcW w:w="0" w:type="auto"/>
            <w:hideMark/>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p>
        </w:tc>
        <w:tc>
          <w:tcPr>
            <w:tcW w:w="0" w:type="auto"/>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0.50</w:t>
            </w:r>
          </w:p>
        </w:tc>
        <w:tc>
          <w:tcPr>
            <w:tcW w:w="0" w:type="auto"/>
          </w:tcPr>
          <w:p w14:paraId="621B7E18" w14:textId="64EC7198"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0.27</w:t>
            </w:r>
          </w:p>
        </w:tc>
        <w:tc>
          <w:tcPr>
            <w:tcW w:w="0" w:type="auto"/>
            <w:hideMark/>
          </w:tcPr>
          <w:p w14:paraId="53C14871"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432.04</w:t>
            </w:r>
          </w:p>
        </w:tc>
        <w:tc>
          <w:tcPr>
            <w:tcW w:w="0" w:type="auto"/>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370.88</w:t>
            </w:r>
          </w:p>
        </w:tc>
        <w:tc>
          <w:tcPr>
            <w:tcW w:w="0" w:type="auto"/>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562.71</w:t>
            </w:r>
          </w:p>
        </w:tc>
        <w:tc>
          <w:tcPr>
            <w:tcW w:w="0" w:type="auto"/>
            <w:hideMark/>
          </w:tcPr>
          <w:p w14:paraId="7A327960"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15.22</w:t>
            </w:r>
          </w:p>
        </w:tc>
        <w:tc>
          <w:tcPr>
            <w:tcW w:w="0" w:type="auto"/>
            <w:hideMark/>
          </w:tcPr>
          <w:p w14:paraId="7D675EAB"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17.94</w:t>
            </w:r>
          </w:p>
        </w:tc>
        <w:tc>
          <w:tcPr>
            <w:tcW w:w="0" w:type="auto"/>
            <w:hideMark/>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15.45</w:t>
            </w:r>
          </w:p>
        </w:tc>
      </w:tr>
      <w:tr w:rsidR="00964761" w:rsidRPr="001A2E09" w14:paraId="26A82DBA"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Lasso</w:t>
            </w:r>
          </w:p>
        </w:tc>
        <w:tc>
          <w:tcPr>
            <w:tcW w:w="0" w:type="auto"/>
            <w:hideMark/>
          </w:tcPr>
          <w:p w14:paraId="3B801118" w14:textId="728DDC6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p>
        </w:tc>
        <w:tc>
          <w:tcPr>
            <w:tcW w:w="0" w:type="auto"/>
          </w:tcPr>
          <w:p w14:paraId="3B1C9302" w14:textId="7682311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0.32</w:t>
            </w:r>
          </w:p>
        </w:tc>
        <w:tc>
          <w:tcPr>
            <w:tcW w:w="0" w:type="auto"/>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p>
        </w:tc>
        <w:tc>
          <w:tcPr>
            <w:tcW w:w="0" w:type="auto"/>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501.53</w:t>
            </w:r>
          </w:p>
        </w:tc>
        <w:tc>
          <w:tcPr>
            <w:tcW w:w="0" w:type="auto"/>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507.15</w:t>
            </w:r>
          </w:p>
        </w:tc>
        <w:tc>
          <w:tcPr>
            <w:tcW w:w="0" w:type="auto"/>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589.55</w:t>
            </w:r>
          </w:p>
        </w:tc>
        <w:tc>
          <w:tcPr>
            <w:tcW w:w="0" w:type="auto"/>
            <w:hideMark/>
          </w:tcPr>
          <w:p w14:paraId="7C017DF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18.44</w:t>
            </w:r>
          </w:p>
        </w:tc>
        <w:tc>
          <w:tcPr>
            <w:tcW w:w="0" w:type="auto"/>
            <w:hideMark/>
          </w:tcPr>
          <w:p w14:paraId="6049D1D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19.59</w:t>
            </w:r>
          </w:p>
        </w:tc>
        <w:tc>
          <w:tcPr>
            <w:tcW w:w="0" w:type="auto"/>
            <w:hideMark/>
          </w:tcPr>
          <w:p w14:paraId="0B03AA4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19.09</w:t>
            </w:r>
          </w:p>
        </w:tc>
      </w:tr>
      <w:tr w:rsidR="00964761" w:rsidRPr="001A2E09" w14:paraId="1EF02FF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8C04A9">
            <w:pPr>
              <w:jc w:val="center"/>
              <w:rPr>
                <w:rFonts w:ascii="Times New Roman" w:eastAsia="Times New Roman" w:hAnsi="Times New Roman" w:cs="Times New Roman"/>
                <w:color w:val="020817"/>
                <w:sz w:val="16"/>
                <w:szCs w:val="16"/>
                <w:lang w:val="en-NL"/>
              </w:rPr>
            </w:pPr>
            <w:proofErr w:type="spellStart"/>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roofErr w:type="spellEnd"/>
          </w:p>
        </w:tc>
        <w:tc>
          <w:tcPr>
            <w:tcW w:w="0" w:type="auto"/>
            <w:hideMark/>
          </w:tcPr>
          <w:p w14:paraId="170A4134" w14:textId="235F8E1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0.39</w:t>
            </w:r>
          </w:p>
        </w:tc>
        <w:tc>
          <w:tcPr>
            <w:tcW w:w="0" w:type="auto"/>
          </w:tcPr>
          <w:p w14:paraId="7F74294D" w14:textId="563F6E6E"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p>
        </w:tc>
        <w:tc>
          <w:tcPr>
            <w:tcW w:w="0" w:type="auto"/>
          </w:tcPr>
          <w:p w14:paraId="26615EC4" w14:textId="51C7FFC0"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w:t>
            </w:r>
            <w:r>
              <w:rPr>
                <w:rFonts w:ascii="Times New Roman" w:eastAsia="Times New Roman" w:hAnsi="Times New Roman" w:cs="Times New Roman"/>
                <w:color w:val="020817"/>
                <w:sz w:val="16"/>
                <w:szCs w:val="16"/>
                <w:lang w:val="en-NL"/>
              </w:rPr>
              <w:t>30</w:t>
            </w:r>
          </w:p>
        </w:tc>
        <w:tc>
          <w:tcPr>
            <w:tcW w:w="0" w:type="auto"/>
            <w:hideMark/>
          </w:tcPr>
          <w:p w14:paraId="007D5F5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437.72</w:t>
            </w:r>
          </w:p>
        </w:tc>
        <w:tc>
          <w:tcPr>
            <w:tcW w:w="0" w:type="auto"/>
          </w:tcPr>
          <w:p w14:paraId="64BF7A2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399.07</w:t>
            </w:r>
          </w:p>
        </w:tc>
        <w:tc>
          <w:tcPr>
            <w:tcW w:w="0" w:type="auto"/>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543.65</w:t>
            </w:r>
          </w:p>
        </w:tc>
        <w:tc>
          <w:tcPr>
            <w:tcW w:w="0" w:type="auto"/>
            <w:hideMark/>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16.04</w:t>
            </w:r>
          </w:p>
        </w:tc>
        <w:tc>
          <w:tcPr>
            <w:tcW w:w="0" w:type="auto"/>
            <w:hideMark/>
          </w:tcPr>
          <w:p w14:paraId="03077D5F"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18.51</w:t>
            </w:r>
          </w:p>
        </w:tc>
        <w:tc>
          <w:tcPr>
            <w:tcW w:w="0" w:type="auto"/>
            <w:hideMark/>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16.58</w:t>
            </w:r>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p>
        </w:tc>
        <w:tc>
          <w:tcPr>
            <w:tcW w:w="0" w:type="auto"/>
            <w:hideMark/>
          </w:tcPr>
          <w:p w14:paraId="0EEBDE85" w14:textId="136C09F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0.94</w:t>
            </w:r>
          </w:p>
        </w:tc>
        <w:tc>
          <w:tcPr>
            <w:tcW w:w="0" w:type="auto"/>
          </w:tcPr>
          <w:p w14:paraId="09C44B18" w14:textId="6C087DA2"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p>
        </w:tc>
        <w:tc>
          <w:tcPr>
            <w:tcW w:w="0" w:type="auto"/>
          </w:tcPr>
          <w:p w14:paraId="4A8182BA" w14:textId="3B06548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0.49</w:t>
            </w:r>
          </w:p>
        </w:tc>
        <w:tc>
          <w:tcPr>
            <w:tcW w:w="0" w:type="auto"/>
            <w:hideMark/>
          </w:tcPr>
          <w:p w14:paraId="6580FD7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41.94</w:t>
            </w:r>
          </w:p>
        </w:tc>
        <w:tc>
          <w:tcPr>
            <w:tcW w:w="0" w:type="auto"/>
          </w:tcPr>
          <w:p w14:paraId="2088037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338.37</w:t>
            </w:r>
          </w:p>
        </w:tc>
        <w:tc>
          <w:tcPr>
            <w:tcW w:w="0" w:type="auto"/>
          </w:tcPr>
          <w:p w14:paraId="1CFA9CA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391.95</w:t>
            </w:r>
          </w:p>
        </w:tc>
        <w:tc>
          <w:tcPr>
            <w:tcW w:w="0" w:type="auto"/>
            <w:hideMark/>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3.92</w:t>
            </w:r>
          </w:p>
        </w:tc>
        <w:tc>
          <w:tcPr>
            <w:tcW w:w="0" w:type="auto"/>
            <w:hideMark/>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13.41</w:t>
            </w:r>
          </w:p>
        </w:tc>
        <w:tc>
          <w:tcPr>
            <w:tcW w:w="0" w:type="auto"/>
            <w:hideMark/>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15.17</w:t>
            </w:r>
          </w:p>
        </w:tc>
      </w:tr>
    </w:tbl>
    <w:p w14:paraId="7E9836EE" w14:textId="77777777" w:rsidR="00964761" w:rsidRDefault="00964761" w:rsidP="001A6B86">
      <w:pPr>
        <w:jc w:val="both"/>
        <w:rPr>
          <w:rFonts w:ascii="Times New Roman" w:hAnsi="Times New Roman" w:cs="Times New Roman"/>
        </w:rPr>
      </w:pPr>
    </w:p>
    <w:p w14:paraId="29BC81FB" w14:textId="77777777" w:rsidR="00964761" w:rsidRPr="00D51656" w:rsidRDefault="00964761" w:rsidP="001A6B86">
      <w:pPr>
        <w:jc w:val="both"/>
        <w:rPr>
          <w:rFonts w:ascii="Times New Roman" w:hAnsi="Times New Roman" w:cs="Times New Roman"/>
        </w:rPr>
      </w:pPr>
    </w:p>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46" w:name="_Toc179040478"/>
      <w:r w:rsidRPr="00443E04">
        <w:rPr>
          <w:rFonts w:ascii="Times New Roman" w:hAnsi="Times New Roman" w:cs="Times New Roman"/>
          <w:sz w:val="24"/>
          <w:szCs w:val="24"/>
        </w:rPr>
        <w:t>Evaluation of Model Fit and Residual Distribution</w:t>
      </w:r>
      <w:bookmarkEnd w:id="46"/>
    </w:p>
    <w:p w14:paraId="0D3B72DA" w14:textId="3E2D95B9"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r w:rsidR="00461920">
        <w:rPr>
          <w:rFonts w:ascii="Times New Roman" w:hAnsi="Times New Roman" w:cs="Times New Roman"/>
          <w:sz w:val="24"/>
          <w:szCs w:val="24"/>
        </w:rPr>
        <w:t xml:space="preserve">best performing </w:t>
      </w:r>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 xml:space="preserve">s for the tree-based </w:t>
      </w:r>
      <w:proofErr w:type="gramStart"/>
      <w:r w:rsidR="00765072">
        <w:rPr>
          <w:rFonts w:ascii="Times New Roman" w:hAnsi="Times New Roman" w:cs="Times New Roman"/>
          <w:sz w:val="24"/>
          <w:szCs w:val="24"/>
        </w:rPr>
        <w:t>algorithms</w:t>
      </w:r>
      <w:r w:rsidR="00461920">
        <w:rPr>
          <w:rFonts w:ascii="Times New Roman" w:hAnsi="Times New Roman" w:cs="Times New Roman"/>
          <w:sz w:val="24"/>
          <w:szCs w:val="24"/>
        </w:rPr>
        <w:t>,</w:t>
      </w:r>
      <w:r w:rsidR="00765072">
        <w:rPr>
          <w:rFonts w:ascii="Times New Roman" w:hAnsi="Times New Roman" w:cs="Times New Roman"/>
          <w:sz w:val="24"/>
          <w:szCs w:val="24"/>
        </w:rPr>
        <w:t xml:space="preserve"> and</w:t>
      </w:r>
      <w:proofErr w:type="gramEnd"/>
      <w:r w:rsidR="00765072">
        <w:rPr>
          <w:rFonts w:ascii="Times New Roman" w:hAnsi="Times New Roman" w:cs="Times New Roman"/>
          <w:sz w:val="24"/>
          <w:szCs w:val="24"/>
        </w:rPr>
        <w:t xml:space="preserve">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r w:rsidR="0056081C">
        <w:rPr>
          <w:rFonts w:ascii="Times New Roman" w:hAnsi="Times New Roman" w:cs="Times New Roman"/>
          <w:sz w:val="24"/>
          <w:szCs w:val="24"/>
        </w:rPr>
        <w:t xml:space="preserve">moderate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w:t>
      </w:r>
      <w:proofErr w:type="spellStart"/>
      <w:r w:rsidR="00F072B9">
        <w:rPr>
          <w:rFonts w:ascii="Times New Roman" w:hAnsi="Times New Roman" w:cs="Times New Roman"/>
          <w:sz w:val="24"/>
          <w:szCs w:val="24"/>
        </w:rPr>
        <w:t>T</w:t>
      </w:r>
      <w:r w:rsidR="00F072B9" w:rsidRPr="008A2277">
        <w:rPr>
          <w:rFonts w:ascii="Times New Roman" w:hAnsi="Times New Roman" w:cs="Times New Roman"/>
          <w:sz w:val="24"/>
          <w:szCs w:val="24"/>
          <w:vertAlign w:val="subscript"/>
        </w:rPr>
        <w:t>g</w:t>
      </w:r>
      <w:proofErr w:type="spellEnd"/>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r w:rsidR="000E39C8" w:rsidRPr="000E39C8">
        <w:rPr>
          <w:rFonts w:ascii="Times New Roman" w:hAnsi="Times New Roman" w:cs="Times New Roman"/>
          <w:sz w:val="24"/>
          <w:szCs w:val="24"/>
        </w:rPr>
        <w:t> 0.7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 xml:space="preserve">While the general trend follows the ideal fit line, there is considerable scatter, with several points deviating notably from the diagonal, particularly in the mid-range values. From a model perspective, the overall alignment of points along the ideal line suggests the model has captured the general underlying pattern in the data,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 There is no obvious systematic bias visible, as points are distributed above and below the line across the range. The model appears to perform across a 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r w:rsidR="00652049">
        <w:rPr>
          <w:rFonts w:ascii="Times New Roman" w:hAnsi="Times New Roman" w:cs="Times New Roman"/>
          <w:sz w:val="24"/>
          <w:szCs w:val="24"/>
        </w:rPr>
        <w:t>model’s</w:t>
      </w:r>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residuals are observed at lower predicted values, suggesting the model tends to underpredict in certain cases within the range. Additionally, the spread of residuals appears somewhat larger at lower predicted values compared to higher ones, suggesting mild heteroscedasticity that warrants consideration. </w:t>
      </w:r>
    </w:p>
    <w:p w14:paraId="7248BA7A" w14:textId="3E9EDDF1" w:rsidR="00D35595" w:rsidRPr="00443E04" w:rsidRDefault="00E40EB0" w:rsidP="006C08A8">
      <w:pPr>
        <w:keepNext/>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50BAC4" wp14:editId="304FDE3E">
            <wp:extent cx="5943600" cy="3129915"/>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4C25E67C" w14:textId="46B08F32" w:rsidR="00133A35" w:rsidRDefault="007166F6" w:rsidP="00133A35">
      <w:pPr>
        <w:pStyle w:val="Caption"/>
      </w:pPr>
      <w:bookmarkStart w:id="47" w:name="_Ref17844339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7</w:t>
      </w:r>
      <w:r w:rsidRPr="00443E04">
        <w:rPr>
          <w:rFonts w:ascii="Times New Roman" w:hAnsi="Times New Roman" w:cs="Times New Roman"/>
          <w:sz w:val="24"/>
          <w:szCs w:val="24"/>
        </w:rPr>
        <w:fldChar w:fldCharType="end"/>
      </w:r>
      <w:bookmarkEnd w:id="47"/>
      <w:r w:rsidRPr="00443E04">
        <w:rPr>
          <w:rFonts w:ascii="Times New Roman" w:hAnsi="Times New Roman" w:cs="Times New Roman"/>
          <w:sz w:val="24"/>
          <w:szCs w:val="24"/>
        </w:rPr>
        <w:t xml:space="preserve"> </w:t>
      </w:r>
      <w:r w:rsidR="00133A35" w:rsidRPr="00DC3BB6">
        <w:t xml:space="preserve">Predicted versus actual </w:t>
      </w:r>
      <w:proofErr w:type="spellStart"/>
      <w:r w:rsidR="00133A35">
        <w:t>Tg</w:t>
      </w:r>
      <w:proofErr w:type="spellEnd"/>
      <w:r w:rsidR="00133A35">
        <w:t xml:space="preserve"> </w:t>
      </w:r>
      <w:r w:rsidR="00133A35" w:rsidRPr="00DC3BB6">
        <w:t>°C. The ensemble combines five base models (</w:t>
      </w:r>
      <w:r w:rsidR="00133A35">
        <w:t>GBR</w:t>
      </w:r>
      <w:r w:rsidR="00133A35" w:rsidRPr="00DC3BB6">
        <w:t xml:space="preserve">, Random Forest, SVR, Lasso, </w:t>
      </w:r>
      <w:proofErr w:type="spellStart"/>
      <w:r w:rsidR="00133A35" w:rsidRPr="00DC3BB6">
        <w:t>ElasticNet</w:t>
      </w:r>
      <w:proofErr w:type="spellEnd"/>
      <w:r w:rsidR="00133A35" w:rsidRPr="00DC3BB6">
        <w:t>) with 10 estimators each</w:t>
      </w:r>
      <w:r w:rsidR="00133A35">
        <w:t xml:space="preserve"> (for </w:t>
      </w:r>
      <w:r w:rsidR="00652049">
        <w:t>tree-based</w:t>
      </w:r>
      <w:r w:rsidR="00133A35">
        <w:t xml:space="preserve"> models)</w:t>
      </w:r>
      <w:r w:rsidR="00133A35" w:rsidRPr="00DC3BB6">
        <w:t>, trained on the optimal feature combination [Lignin (</w:t>
      </w:r>
      <w:proofErr w:type="spellStart"/>
      <w:r w:rsidR="00133A35" w:rsidRPr="00DC3BB6">
        <w:t>wt</w:t>
      </w:r>
      <w:proofErr w:type="spellEnd"/>
      <w:r w:rsidR="00133A35" w:rsidRPr="00DC3BB6">
        <w:t xml:space="preserve">%), Co-polyol type (PTHF), </w:t>
      </w:r>
      <w:r w:rsidR="00133A35">
        <w:t>Ratio</w:t>
      </w:r>
      <w:r w:rsidR="00133A35" w:rsidRPr="00DC3BB6">
        <w:t xml:space="preserve">, </w:t>
      </w:r>
      <w:proofErr w:type="spellStart"/>
      <w:r w:rsidR="00133A35" w:rsidRPr="00DC3BB6">
        <w:t>Copolyol</w:t>
      </w:r>
      <w:proofErr w:type="spellEnd"/>
      <w:r w:rsidR="00133A35" w:rsidRPr="00DC3BB6">
        <w:t xml:space="preserve"> (</w:t>
      </w:r>
      <w:proofErr w:type="spellStart"/>
      <w:r w:rsidR="00133A35" w:rsidRPr="00DC3BB6">
        <w:t>wt</w:t>
      </w:r>
      <w:proofErr w:type="spellEnd"/>
      <w:r w:rsidR="00133A35" w:rsidRPr="00DC3BB6">
        <w:t>%), Isocyanate (</w:t>
      </w:r>
      <w:proofErr w:type="spellStart"/>
      <w:r w:rsidR="00133A35" w:rsidRPr="00DC3BB6">
        <w:t>wt</w:t>
      </w:r>
      <w:proofErr w:type="spellEnd"/>
      <w:r w:rsidR="00133A35" w:rsidRPr="00DC3BB6">
        <w:t xml:space="preserve">%)]. Plot A shows the correlation between predicted and actual </w:t>
      </w:r>
      <w:proofErr w:type="spellStart"/>
      <w:r w:rsidR="00133A35" w:rsidRPr="00DC3BB6">
        <w:t>T</w:t>
      </w:r>
      <w:r w:rsidR="00133A35" w:rsidRPr="00C41F1C">
        <w:rPr>
          <w:vertAlign w:val="subscript"/>
        </w:rPr>
        <w:t>g</w:t>
      </w:r>
      <w:proofErr w:type="spellEnd"/>
      <w:r w:rsidR="00133A35" w:rsidRPr="00DC3BB6">
        <w:t xml:space="preserve"> values for validation and test datasets (n=32), with a Pearson correlation coefficient of r = 0.73 and mean absolute error of 14.29°C. Plot B displays residual analysis showing prediction errors randomly distributed around the zero line, indicating no systematic bias in model predictions.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48" w:name="_Toc179040479"/>
      <w:r>
        <w:rPr>
          <w:rFonts w:ascii="Times New Roman" w:eastAsia="Times New Roman" w:hAnsi="Times New Roman" w:cs="Times New Roman"/>
          <w:sz w:val="24"/>
          <w:szCs w:val="24"/>
        </w:rPr>
        <w:t>Mapping data</w:t>
      </w:r>
      <w:bookmarkEnd w:id="48"/>
      <w:r>
        <w:rPr>
          <w:rFonts w:ascii="Times New Roman" w:eastAsia="Times New Roman" w:hAnsi="Times New Roman" w:cs="Times New Roman"/>
          <w:sz w:val="24"/>
          <w:szCs w:val="24"/>
        </w:rPr>
        <w:t xml:space="preserve"> </w:t>
      </w:r>
    </w:p>
    <w:p w14:paraId="7DCEE23C" w14:textId="49B896E8" w:rsidR="00C42065" w:rsidRPr="00BB1F63" w:rsidRDefault="5AAB0941" w:rsidP="00237722">
      <w:pPr>
        <w:jc w:val="both"/>
        <w:rPr>
          <w:rFonts w:ascii="Times New Roman" w:hAnsi="Times New Roman" w:cs="Times New Roman"/>
          <w:color w:val="FF0000"/>
          <w:sz w:val="24"/>
          <w:szCs w:val="24"/>
        </w:rPr>
      </w:pPr>
      <w:r w:rsidRPr="0098592B">
        <w:rPr>
          <w:rFonts w:ascii="Times New Roman" w:hAnsi="Times New Roman" w:cs="Times New Roman"/>
          <w:sz w:val="24"/>
          <w:szCs w:val="24"/>
        </w:rPr>
        <w:t>We used</w:t>
      </w:r>
      <w:r w:rsidR="00C42065" w:rsidRPr="0098592B">
        <w:rPr>
          <w:rFonts w:ascii="Times New Roman" w:hAnsi="Times New Roman" w:cs="Times New Roman"/>
          <w:sz w:val="24"/>
          <w:szCs w:val="24"/>
        </w:rPr>
        <w:t xml:space="preserve"> bivariate distribution plots</w:t>
      </w:r>
      <w:r w:rsidR="6CB9AB63" w:rsidRPr="0098592B">
        <w:rPr>
          <w:rFonts w:ascii="Times New Roman" w:hAnsi="Times New Roman" w:cs="Times New Roman"/>
          <w:sz w:val="24"/>
          <w:szCs w:val="24"/>
        </w:rPr>
        <w:t xml:space="preserve"> to analyze the mappin</w:t>
      </w:r>
      <w:r w:rsidR="3DD6D1B9" w:rsidRPr="0098592B">
        <w:rPr>
          <w:rFonts w:ascii="Times New Roman" w:hAnsi="Times New Roman" w:cs="Times New Roman"/>
          <w:sz w:val="24"/>
          <w:szCs w:val="24"/>
        </w:rPr>
        <w:t>g</w:t>
      </w:r>
      <w:r w:rsidR="6CB9AB63" w:rsidRPr="0098592B">
        <w:rPr>
          <w:rFonts w:ascii="Times New Roman" w:hAnsi="Times New Roman" w:cs="Times New Roman"/>
          <w:sz w:val="24"/>
          <w:szCs w:val="24"/>
        </w:rPr>
        <w:t xml:space="preserve"> data</w:t>
      </w:r>
      <w:r w:rsidR="56F9FB3A" w:rsidRPr="0098592B">
        <w:rPr>
          <w:rFonts w:ascii="Times New Roman" w:hAnsi="Times New Roman" w:cs="Times New Roman"/>
          <w:noProof/>
          <w:sz w:val="24"/>
          <w:szCs w:val="24"/>
        </w:rPr>
        <w:t xml:space="preserve"> (</w:t>
      </w:r>
      <w:r w:rsidR="00C42065" w:rsidRPr="0098592B">
        <w:rPr>
          <w:rFonts w:ascii="Times New Roman" w:hAnsi="Times New Roman" w:cs="Times New Roman"/>
          <w:sz w:val="24"/>
          <w:szCs w:val="24"/>
        </w:rPr>
        <w:fldChar w:fldCharType="begin"/>
      </w:r>
      <w:r w:rsidR="00C42065" w:rsidRPr="0098592B">
        <w:rPr>
          <w:rFonts w:ascii="Times New Roman" w:hAnsi="Times New Roman" w:cs="Times New Roman"/>
          <w:sz w:val="24"/>
          <w:szCs w:val="24"/>
        </w:rPr>
        <w:instrText xml:space="preserve"> REF _Ref176868244 \h  \* MERGEFORMAT </w:instrText>
      </w:r>
      <w:r w:rsidR="00C42065" w:rsidRPr="0098592B">
        <w:rPr>
          <w:rFonts w:ascii="Times New Roman" w:hAnsi="Times New Roman" w:cs="Times New Roman"/>
          <w:sz w:val="24"/>
          <w:szCs w:val="24"/>
        </w:rPr>
      </w:r>
      <w:r w:rsidR="00C42065" w:rsidRPr="0098592B">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00C42065" w:rsidRPr="0098592B">
        <w:rPr>
          <w:rFonts w:ascii="Times New Roman" w:hAnsi="Times New Roman" w:cs="Times New Roman"/>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6FA6B6F9" w:rsidRPr="0098592B">
        <w:rPr>
          <w:rFonts w:ascii="Times New Roman" w:hAnsi="Times New Roman" w:cs="Times New Roman"/>
          <w:sz w:val="24"/>
          <w:szCs w:val="24"/>
        </w:rPr>
        <w:t>H</w:t>
      </w:r>
      <w:r w:rsidR="00C42065" w:rsidRPr="0098592B">
        <w:rPr>
          <w:rFonts w:ascii="Times New Roman" w:hAnsi="Times New Roman" w:cs="Times New Roman"/>
          <w:sz w:val="24"/>
          <w:szCs w:val="24"/>
        </w:rPr>
        <w:t xml:space="preserve">igh-density regions appear as peaks, while low-density areas form troughs. High-density areas indicate strong, confident predictions, whereas low-intensity peaks suggest sparse data or uncertainty. This pattern often emerges in imbalanced datasets, where one group of </w:t>
      </w:r>
      <w:proofErr w:type="spellStart"/>
      <w:r w:rsidR="00C42065" w:rsidRPr="0098592B">
        <w:rPr>
          <w:rFonts w:ascii="Times New Roman" w:hAnsi="Times New Roman" w:cs="Times New Roman"/>
          <w:sz w:val="24"/>
          <w:szCs w:val="24"/>
        </w:rPr>
        <w:t>T</w:t>
      </w:r>
      <w:r w:rsidR="00C42065" w:rsidRPr="0098592B">
        <w:rPr>
          <w:rFonts w:ascii="Times New Roman" w:hAnsi="Times New Roman" w:cs="Times New Roman"/>
          <w:sz w:val="24"/>
          <w:szCs w:val="24"/>
          <w:vertAlign w:val="subscript"/>
        </w:rPr>
        <w:t>g</w:t>
      </w:r>
      <w:proofErr w:type="spellEnd"/>
      <w:r w:rsidR="00C42065" w:rsidRPr="0098592B">
        <w:rPr>
          <w:rFonts w:ascii="Times New Roman" w:hAnsi="Times New Roman" w:cs="Times New Roman"/>
          <w:sz w:val="24"/>
          <w:szCs w:val="24"/>
        </w:rPr>
        <w:t xml:space="preserve"> values significantly outnumbers others</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C42065" w:rsidRPr="0098592B">
        <w:rPr>
          <w:rFonts w:ascii="Times New Roman" w:hAnsi="Times New Roman" w:cs="Times New Roman"/>
          <w:sz w:val="24"/>
          <w:szCs w:val="24"/>
        </w:rPr>
        <w:t xml:space="preserve"> Consequently, the majority group dominates the density estimation, producing prominent peaks, while </w:t>
      </w:r>
      <w:r w:rsidR="001A6B86" w:rsidRPr="0098592B">
        <w:rPr>
          <w:rFonts w:ascii="Times New Roman" w:hAnsi="Times New Roman" w:cs="Times New Roman"/>
          <w:sz w:val="24"/>
          <w:szCs w:val="24"/>
        </w:rPr>
        <w:t xml:space="preserve">less distinct features may represent the minority </w:t>
      </w:r>
      <w:r w:rsidR="00BA4080" w:rsidRPr="0098592B">
        <w:rPr>
          <w:rFonts w:ascii="Times New Roman" w:hAnsi="Times New Roman" w:cs="Times New Roman"/>
          <w:sz w:val="24"/>
          <w:szCs w:val="24"/>
        </w:rPr>
        <w:t xml:space="preserve">group. </w:t>
      </w:r>
      <w:r w:rsidR="00A04ED4" w:rsidRPr="0098592B">
        <w:rPr>
          <w:rFonts w:ascii="Times New Roman" w:hAnsi="Times New Roman" w:cs="Times New Roman"/>
          <w:sz w:val="24"/>
          <w:szCs w:val="24"/>
        </w:rPr>
        <w:t xml:space="preserve">Addressing the imbalanced dataset for small datasets through a classification or regression problem could be the subject of another study; </w:t>
      </w:r>
      <w:r w:rsidR="00E75E5F" w:rsidRPr="0098592B">
        <w:rPr>
          <w:rFonts w:ascii="Times New Roman" w:hAnsi="Times New Roman" w:cs="Times New Roman"/>
          <w:sz w:val="24"/>
          <w:szCs w:val="24"/>
        </w:rPr>
        <w:t>in the interim</w:t>
      </w:r>
      <w:r w:rsidR="00A04ED4" w:rsidRPr="0098592B">
        <w:rPr>
          <w:rFonts w:ascii="Times New Roman" w:hAnsi="Times New Roman" w:cs="Times New Roman"/>
          <w:sz w:val="24"/>
          <w:szCs w:val="24"/>
        </w:rPr>
        <w:t>, the current framework is sufficient for facilitating advancements</w:t>
      </w:r>
      <w:r w:rsidR="00E75E5F" w:rsidRPr="0098592B">
        <w:rPr>
          <w:rFonts w:ascii="Times New Roman" w:hAnsi="Times New Roman" w:cs="Times New Roman"/>
          <w:sz w:val="24"/>
          <w:szCs w:val="24"/>
        </w:rPr>
        <w:t xml:space="preserve"> in lignin PUs synthesis</w:t>
      </w:r>
      <w:r w:rsidR="00A04ED4" w:rsidRPr="0098592B">
        <w:rPr>
          <w:rFonts w:ascii="Times New Roman" w:hAnsi="Times New Roman" w:cs="Times New Roman"/>
          <w:sz w:val="24"/>
          <w:szCs w:val="24"/>
        </w:rPr>
        <w:t>.</w:t>
      </w:r>
    </w:p>
    <w:p w14:paraId="6FA1AE7A" w14:textId="167DF00B" w:rsidR="00DF2AFF"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which 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w:t>
      </w:r>
      <w:proofErr w:type="spellStart"/>
      <w:r w:rsidR="004B1565" w:rsidRPr="004B1565">
        <w:rPr>
          <w:rFonts w:ascii="Times New Roman" w:hAnsi="Times New Roman" w:cs="Times New Roman"/>
          <w:sz w:val="24"/>
          <w:szCs w:val="24"/>
        </w:rPr>
        <w:t>T</w:t>
      </w:r>
      <w:r w:rsidR="004B1565" w:rsidRPr="004B1565">
        <w:rPr>
          <w:rFonts w:ascii="Times New Roman" w:hAnsi="Times New Roman" w:cs="Times New Roman"/>
          <w:sz w:val="24"/>
          <w:szCs w:val="24"/>
          <w:vertAlign w:val="subscript"/>
        </w:rPr>
        <w:t>g</w:t>
      </w:r>
      <w:proofErr w:type="spellEnd"/>
      <w:r w:rsidR="004B1565" w:rsidRPr="004B1565">
        <w:rPr>
          <w:rFonts w:ascii="Times New Roman" w:hAnsi="Times New Roman" w:cs="Times New Roman"/>
          <w:sz w:val="24"/>
          <w:szCs w:val="24"/>
        </w:rPr>
        <w:t>,</w:t>
      </w:r>
      <w:r>
        <w:rPr>
          <w:rFonts w:ascii="Times New Roman" w:hAnsi="Times New Roman" w:cs="Times New Roman"/>
          <w:sz w:val="24"/>
          <w:szCs w:val="24"/>
        </w:rPr>
        <w:t xml:space="preserve"> we can identify</w:t>
      </w:r>
      <w:r w:rsidR="004B1565" w:rsidRPr="004B1565">
        <w:rPr>
          <w:rFonts w:ascii="Times New Roman" w:hAnsi="Times New Roman" w:cs="Times New Roman"/>
          <w:sz w:val="24"/>
          <w:szCs w:val="24"/>
        </w:rPr>
        <w:t xml:space="preserve"> </w:t>
      </w:r>
      <w:r w:rsidR="00DF2AFF">
        <w:rPr>
          <w:rFonts w:ascii="Times New Roman" w:hAnsi="Times New Roman" w:cs="Times New Roman"/>
          <w:sz w:val="24"/>
          <w:szCs w:val="24"/>
        </w:rPr>
        <w:t xml:space="preserve">a progressive evolution of high-density prediction regions that shift upward with increasing lignin content, namely 15-20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the latter representing the most prominent high-density cluster in the entire mapping. Above 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albeit with reduced intensity.</w:t>
      </w:r>
    </w:p>
    <w:p w14:paraId="0B2FBC60" w14:textId="5B9062CD" w:rsidR="004B1565" w:rsidRPr="004B1565" w:rsidRDefault="004B1565" w:rsidP="00031290">
      <w:pPr>
        <w:jc w:val="both"/>
        <w:rPr>
          <w:rFonts w:ascii="Times New Roman" w:hAnsi="Times New Roman" w:cs="Times New Roman"/>
          <w:sz w:val="24"/>
          <w:szCs w:val="24"/>
        </w:rPr>
      </w:pPr>
      <w:r w:rsidRPr="004B1565">
        <w:rPr>
          <w:rFonts w:ascii="Times New Roman" w:hAnsi="Times New Roman" w:cs="Times New Roman"/>
          <w:sz w:val="24"/>
          <w:szCs w:val="24"/>
        </w:rPr>
        <w:t xml:space="preserve">Prediction uncertainty </w:t>
      </w:r>
      <w:r w:rsidR="00DF2AFF">
        <w:rPr>
          <w:rFonts w:ascii="Times New Roman" w:hAnsi="Times New Roman" w:cs="Times New Roman"/>
          <w:sz w:val="24"/>
          <w:szCs w:val="24"/>
        </w:rPr>
        <w:t xml:space="preserve">is present throughout the lignin content range, with temperature variations spanning approximately 40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(10-50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lower lignin contents and narrowing to approximately 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above 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lignin.</w:t>
      </w:r>
      <w:r w:rsidRPr="004B1565">
        <w:rPr>
          <w:rFonts w:ascii="Times New Roman" w:hAnsi="Times New Roman" w:cs="Times New Roman"/>
          <w:sz w:val="24"/>
          <w:szCs w:val="24"/>
        </w:rPr>
        <w:t xml:space="preserve"> In contrast, the model demonstrates</w:t>
      </w:r>
      <w:r w:rsidR="003967F5">
        <w:rPr>
          <w:rFonts w:ascii="Times New Roman" w:hAnsi="Times New Roman" w:cs="Times New Roman"/>
          <w:sz w:val="24"/>
          <w:szCs w:val="24"/>
        </w:rPr>
        <w:t xml:space="preserve"> the</w:t>
      </w:r>
      <w:r w:rsidRPr="004B1565">
        <w:rPr>
          <w:rFonts w:ascii="Times New Roman" w:hAnsi="Times New Roman" w:cs="Times New Roman"/>
          <w:sz w:val="24"/>
          <w:szCs w:val="24"/>
        </w:rPr>
        <w:t xml:space="preserve"> highest prediction </w:t>
      </w:r>
      <w:r w:rsidRPr="004B1565">
        <w:rPr>
          <w:rFonts w:ascii="Times New Roman" w:hAnsi="Times New Roman" w:cs="Times New Roman"/>
          <w:sz w:val="24"/>
          <w:szCs w:val="24"/>
        </w:rPr>
        <w:lastRenderedPageBreak/>
        <w:t xml:space="preserve">confidence in the </w:t>
      </w:r>
      <w:r w:rsidR="00031290">
        <w:rPr>
          <w:rFonts w:ascii="Times New Roman" w:hAnsi="Times New Roman" w:cs="Times New Roman"/>
          <w:sz w:val="24"/>
          <w:szCs w:val="24"/>
        </w:rPr>
        <w:t>30-50</w:t>
      </w:r>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range, evidenced by minimal variance</w:t>
      </w:r>
      <w:r w:rsidR="00031290">
        <w:rPr>
          <w:rFonts w:ascii="Times New Roman" w:hAnsi="Times New Roman" w:cs="Times New Roman"/>
          <w:sz w:val="24"/>
          <w:szCs w:val="24"/>
        </w:rPr>
        <w:t xml:space="preserve"> and the most concentrated density</w:t>
      </w:r>
      <w:r w:rsidRPr="004B1565">
        <w:rPr>
          <w:rFonts w:ascii="Times New Roman" w:hAnsi="Times New Roman" w:cs="Times New Roman"/>
          <w:sz w:val="24"/>
          <w:szCs w:val="24"/>
        </w:rPr>
        <w:t>.</w:t>
      </w:r>
    </w:p>
    <w:p w14:paraId="415A5623" w14:textId="0BC6CBC8"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The presence of multiple high-density regions is characteristic of ensemble-based methods (RF and GBR algorithms). While smooth transitions between regions indicate robust interpolation capabilities, the prediction density patterns suggest potential overfitting, particularly in the 30</w:t>
      </w:r>
      <w:r w:rsidR="00F16CB0">
        <w:rPr>
          <w:rFonts w:ascii="Times New Roman" w:hAnsi="Times New Roman" w:cs="Times New Roman"/>
          <w:sz w:val="24"/>
          <w:szCs w:val="24"/>
        </w:rPr>
        <w:t xml:space="preserve">-50 </w:t>
      </w:r>
      <w:proofErr w:type="spellStart"/>
      <w:r w:rsidR="00F16CB0">
        <w:rPr>
          <w:rFonts w:ascii="Times New Roman" w:hAnsi="Times New Roman" w:cs="Times New Roman"/>
          <w:sz w:val="24"/>
          <w:szCs w:val="24"/>
        </w:rPr>
        <w:t>wt</w:t>
      </w:r>
      <w:proofErr w:type="spellEnd"/>
      <w:r w:rsidR="00F16CB0">
        <w:rPr>
          <w:rFonts w:ascii="Times New Roman" w:hAnsi="Times New Roman" w:cs="Times New Roman"/>
          <w:sz w:val="24"/>
          <w:szCs w:val="24"/>
        </w:rPr>
        <w:t>%</w:t>
      </w:r>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gramStart"/>
      <w:r w:rsidRPr="004B1565">
        <w:rPr>
          <w:rFonts w:ascii="Times New Roman" w:hAnsi="Times New Roman" w:cs="Times New Roman"/>
          <w:sz w:val="24"/>
          <w:szCs w:val="24"/>
        </w:rPr>
        <w:t>%lignin</w:t>
      </w:r>
      <w:proofErr w:type="spellEnd"/>
      <w:proofErr w:type="gramEnd"/>
      <w:r w:rsidRPr="004B1565">
        <w:rPr>
          <w:rFonts w:ascii="Times New Roman" w:hAnsi="Times New Roman" w:cs="Times New Roman"/>
          <w:sz w:val="24"/>
          <w:szCs w:val="24"/>
        </w:rPr>
        <w:t xml:space="preserve"> region where data clusters exhibit unusually high prediction density.</w:t>
      </w:r>
    </w:p>
    <w:p w14:paraId="41A75D73" w14:textId="7A9BD0A0"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Several methodological limitations warrant consideration. Distinct discretization around </w:t>
      </w:r>
      <w:r w:rsidR="00F16CB0">
        <w:rPr>
          <w:rFonts w:ascii="Times New Roman" w:hAnsi="Times New Roman" w:cs="Times New Roman"/>
          <w:sz w:val="24"/>
          <w:szCs w:val="24"/>
        </w:rPr>
        <w:t xml:space="preserve">10-15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w:t>
      </w:r>
      <w:proofErr w:type="gramStart"/>
      <w:r w:rsidRPr="004B1565">
        <w:rPr>
          <w:rFonts w:ascii="Times New Roman" w:hAnsi="Times New Roman" w:cs="Times New Roman"/>
          <w:sz w:val="24"/>
          <w:szCs w:val="24"/>
        </w:rPr>
        <w:t>lignin</w:t>
      </w:r>
      <w:proofErr w:type="gramEnd"/>
      <w:r w:rsidRPr="004B1565">
        <w:rPr>
          <w:rFonts w:ascii="Times New Roman" w:hAnsi="Times New Roman" w:cs="Times New Roman"/>
          <w:sz w:val="24"/>
          <w:szCs w:val="24"/>
        </w:rPr>
        <w:t xml:space="preserve"> indicates potential sampling bias in the training dataset. The </w:t>
      </w:r>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r w:rsidRPr="004B1565">
        <w:rPr>
          <w:rFonts w:ascii="Times New Roman" w:hAnsi="Times New Roman" w:cs="Times New Roman"/>
          <w:sz w:val="24"/>
          <w:szCs w:val="24"/>
        </w:rPr>
        <w:t xml:space="preserve">transition at </w:t>
      </w:r>
      <w:r w:rsidR="00F16CB0">
        <w:rPr>
          <w:rFonts w:ascii="Times New Roman" w:hAnsi="Times New Roman" w:cs="Times New Roman"/>
          <w:sz w:val="24"/>
          <w:szCs w:val="24"/>
        </w:rPr>
        <w:t>15</w:t>
      </w:r>
      <w:r w:rsidR="00F16CB0"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is characteristic of the boundary between distinct training data and as such it dictates a fundamental shift in the model's prediction mechanism. Sparse regions, visualized in yellow,</w:t>
      </w:r>
      <w:r w:rsidR="002E4CF3">
        <w:rPr>
          <w:rFonts w:ascii="Times New Roman" w:hAnsi="Times New Roman" w:cs="Times New Roman"/>
          <w:sz w:val="24"/>
          <w:szCs w:val="24"/>
        </w:rPr>
        <w:t xml:space="preserve"> as already mentioned,</w:t>
      </w:r>
      <w:r w:rsidRPr="004B1565">
        <w:rPr>
          <w:rFonts w:ascii="Times New Roman" w:hAnsi="Times New Roman" w:cs="Times New Roman"/>
          <w:sz w:val="24"/>
          <w:szCs w:val="24"/>
        </w:rPr>
        <w:t xml:space="preserve"> likely represent domains with imbalanced training data or physically improbable combinations of lignin content and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w:t>
      </w:r>
    </w:p>
    <w:p w14:paraId="0186C1D6" w14:textId="783BF548" w:rsidR="00100A8D" w:rsidRPr="004B1565" w:rsidRDefault="004B1565" w:rsidP="00F904D2">
      <w:pPr>
        <w:jc w:val="both"/>
        <w:rPr>
          <w:rFonts w:ascii="Times New Roman" w:hAnsi="Times New Roman" w:cs="Times New Roman"/>
          <w:sz w:val="24"/>
          <w:szCs w:val="24"/>
        </w:rPr>
      </w:pPr>
      <w:r w:rsidRPr="004B1565">
        <w:rPr>
          <w:rFonts w:ascii="Times New Roman" w:hAnsi="Times New Roman" w:cs="Times New Roman"/>
          <w:sz w:val="24"/>
          <w:szCs w:val="24"/>
        </w:rPr>
        <w:t>From a structure-property perspective, the relationships demonstrate complex behavior</w:t>
      </w:r>
      <w:r w:rsidR="002E4CF3">
        <w:rPr>
          <w:rFonts w:ascii="Times New Roman" w:hAnsi="Times New Roman" w:cs="Times New Roman"/>
          <w:sz w:val="24"/>
          <w:szCs w:val="24"/>
        </w:rPr>
        <w:t>. This was captured earlier in the correlations of features analysis</w:t>
      </w:r>
      <w:r w:rsidRPr="004B1565">
        <w:rPr>
          <w:rFonts w:ascii="Times New Roman" w:hAnsi="Times New Roman" w:cs="Times New Roman"/>
          <w:sz w:val="24"/>
          <w:szCs w:val="24"/>
        </w:rPr>
        <w:t>.</w:t>
      </w:r>
      <w:r w:rsidR="002E4CF3">
        <w:rPr>
          <w:rFonts w:ascii="Times New Roman" w:hAnsi="Times New Roman" w:cs="Times New Roman"/>
          <w:sz w:val="24"/>
          <w:szCs w:val="24"/>
        </w:rPr>
        <w:t xml:space="preserve"> Through mapping, we can observe how t</w:t>
      </w:r>
      <w:r w:rsidRPr="004B1565">
        <w:rPr>
          <w:rFonts w:ascii="Times New Roman" w:hAnsi="Times New Roman" w:cs="Times New Roman"/>
          <w:sz w:val="24"/>
          <w:szCs w:val="24"/>
        </w:rPr>
        <w:t xml:space="preserve">he initial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response (0-20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exhibits a </w:t>
      </w:r>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r w:rsidRPr="004B1565">
        <w:rPr>
          <w:rFonts w:ascii="Times New Roman" w:hAnsi="Times New Roman" w:cs="Times New Roman"/>
          <w:sz w:val="24"/>
          <w:szCs w:val="24"/>
        </w:rPr>
        <w:t xml:space="preserve">increase </w:t>
      </w:r>
      <w:r w:rsidR="002E4CF3">
        <w:rPr>
          <w:rFonts w:ascii="Times New Roman" w:hAnsi="Times New Roman" w:cs="Times New Roman"/>
          <w:sz w:val="24"/>
          <w:szCs w:val="24"/>
        </w:rPr>
        <w:t xml:space="preserve">from approximately </w:t>
      </w:r>
      <w:r w:rsidR="00F16CB0">
        <w:rPr>
          <w:rFonts w:ascii="Times New Roman" w:hAnsi="Times New Roman" w:cs="Times New Roman"/>
          <w:sz w:val="24"/>
          <w:szCs w:val="24"/>
        </w:rPr>
        <w:t xml:space="preserve">15 </w:t>
      </w:r>
      <w:r w:rsidR="002E4CF3">
        <w:rPr>
          <w:rFonts w:ascii="Times New Roman" w:hAnsi="Times New Roman" w:cs="Times New Roman"/>
          <w:sz w:val="24"/>
          <w:szCs w:val="24"/>
        </w:rPr>
        <w:t xml:space="preserve">°C to </w:t>
      </w:r>
      <w:r w:rsidR="00F16CB0">
        <w:rPr>
          <w:rFonts w:ascii="Times New Roman" w:hAnsi="Times New Roman" w:cs="Times New Roman"/>
          <w:sz w:val="24"/>
          <w:szCs w:val="24"/>
        </w:rPr>
        <w:t xml:space="preserve">45 </w:t>
      </w:r>
      <w:r w:rsidR="002E4CF3">
        <w:rPr>
          <w:rFonts w:ascii="Times New Roman" w:hAnsi="Times New Roman" w:cs="Times New Roman"/>
          <w:sz w:val="24"/>
          <w:szCs w:val="24"/>
        </w:rPr>
        <w:t xml:space="preserve">°C, </w:t>
      </w:r>
      <w:r w:rsidR="006C62D6">
        <w:rPr>
          <w:rFonts w:ascii="Times New Roman" w:hAnsi="Times New Roman" w:cs="Times New Roman"/>
          <w:sz w:val="24"/>
          <w:szCs w:val="24"/>
        </w:rPr>
        <w:t>attributed to higher crosslinking densities when the lignin content increases</w:t>
      </w:r>
      <w:r w:rsidRPr="004B1565">
        <w:rPr>
          <w:rFonts w:ascii="Times New Roman" w:hAnsi="Times New Roman" w:cs="Times New Roman"/>
          <w:sz w:val="24"/>
          <w:szCs w:val="24"/>
        </w:rPr>
        <w:t xml:space="preserve">. The intermediate region (20-40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achieves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values of </w:t>
      </w:r>
      <w:r w:rsidR="00F16CB0">
        <w:rPr>
          <w:rFonts w:ascii="Times New Roman" w:hAnsi="Times New Roman" w:cs="Times New Roman"/>
          <w:sz w:val="24"/>
          <w:szCs w:val="24"/>
        </w:rPr>
        <w:t>55-60</w:t>
      </w:r>
      <w:r w:rsidRPr="004B1565">
        <w:rPr>
          <w:rFonts w:ascii="Times New Roman" w:hAnsi="Times New Roman" w:cs="Times New Roman"/>
          <w:sz w:val="24"/>
          <w:szCs w:val="24"/>
        </w:rPr>
        <w:t xml:space="preserve">°C, with </w:t>
      </w:r>
      <w:r w:rsidR="006C62D6">
        <w:rPr>
          <w:rFonts w:ascii="Times New Roman" w:hAnsi="Times New Roman" w:cs="Times New Roman"/>
          <w:sz w:val="24"/>
          <w:szCs w:val="24"/>
        </w:rPr>
        <w:t xml:space="preserve">the </w:t>
      </w:r>
      <w:r w:rsidRPr="004B1565">
        <w:rPr>
          <w:rFonts w:ascii="Times New Roman" w:hAnsi="Times New Roman" w:cs="Times New Roman"/>
          <w:sz w:val="24"/>
          <w:szCs w:val="24"/>
        </w:rPr>
        <w:t xml:space="preserve">highest prediction density at approximately </w:t>
      </w:r>
      <w:r w:rsidR="00F16CB0">
        <w:rPr>
          <w:rFonts w:ascii="Times New Roman" w:hAnsi="Times New Roman" w:cs="Times New Roman"/>
          <w:sz w:val="24"/>
          <w:szCs w:val="24"/>
        </w:rPr>
        <w:t>55</w:t>
      </w:r>
      <w:r w:rsidRPr="004B1565">
        <w:rPr>
          <w:rFonts w:ascii="Times New Roman" w:hAnsi="Times New Roman" w:cs="Times New Roman"/>
          <w:sz w:val="24"/>
          <w:szCs w:val="24"/>
        </w:rPr>
        <w:t>°C, suggesting optimal</w:t>
      </w:r>
      <w:r w:rsidR="00095D9E">
        <w:rPr>
          <w:rFonts w:ascii="Times New Roman" w:hAnsi="Times New Roman" w:cs="Times New Roman"/>
          <w:sz w:val="24"/>
          <w:szCs w:val="24"/>
        </w:rPr>
        <w:t xml:space="preserve"> molecular interactions between the rigid aromatic structures of lignin</w:t>
      </w:r>
      <w:r w:rsidR="00F904D2">
        <w:rPr>
          <w:rFonts w:ascii="Times New Roman" w:hAnsi="Times New Roman" w:cs="Times New Roman"/>
          <w:sz w:val="24"/>
          <w:szCs w:val="24"/>
        </w:rPr>
        <w:t xml:space="preserve"> (enabling </w:t>
      </w:r>
      <w:r w:rsidR="00F904D2" w:rsidRPr="00F904D2">
        <w:rPr>
          <w:rFonts w:ascii="Times New Roman" w:hAnsi="Times New Roman" w:cs="Times New Roman"/>
          <w:sz w:val="24"/>
          <w:szCs w:val="24"/>
        </w:rPr>
        <w:t>π-π</w:t>
      </w:r>
      <w:r w:rsidR="00F904D2">
        <w:rPr>
          <w:rFonts w:ascii="Times New Roman" w:hAnsi="Times New Roman" w:cs="Times New Roman"/>
          <w:sz w:val="24"/>
          <w:szCs w:val="24"/>
        </w:rPr>
        <w:t xml:space="preserve"> stacking) and the hydrogen bonding network formed within the urethane linkages.</w:t>
      </w:r>
      <w:r w:rsidRPr="004B1565">
        <w:rPr>
          <w:rFonts w:ascii="Times New Roman" w:hAnsi="Times New Roman" w:cs="Times New Roman"/>
          <w:sz w:val="24"/>
          <w:szCs w:val="24"/>
        </w:rPr>
        <w:t xml:space="preserve"> These findings indicate that the optimal processing window lies between </w:t>
      </w:r>
      <w:r w:rsidR="00F16CB0">
        <w:rPr>
          <w:rFonts w:ascii="Times New Roman" w:hAnsi="Times New Roman" w:cs="Times New Roman"/>
          <w:sz w:val="24"/>
          <w:szCs w:val="24"/>
        </w:rPr>
        <w:t>30-50</w:t>
      </w:r>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for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enhancement,</w:t>
      </w:r>
      <w:r w:rsidR="00F16CB0">
        <w:rPr>
          <w:rFonts w:ascii="Times New Roman" w:hAnsi="Times New Roman" w:cs="Times New Roman"/>
          <w:sz w:val="24"/>
          <w:szCs w:val="24"/>
        </w:rPr>
        <w:t xml:space="preserve"> where the most concentrated prediction density is observed, </w:t>
      </w:r>
      <w:r w:rsidRPr="004B1565">
        <w:rPr>
          <w:rFonts w:ascii="Times New Roman" w:hAnsi="Times New Roman" w:cs="Times New Roman"/>
          <w:sz w:val="24"/>
          <w:szCs w:val="24"/>
        </w:rPr>
        <w:t xml:space="preserve">while the </w:t>
      </w:r>
      <w:r w:rsidR="00F16CB0">
        <w:rPr>
          <w:rFonts w:ascii="Times New Roman" w:hAnsi="Times New Roman" w:cs="Times New Roman"/>
          <w:sz w:val="24"/>
          <w:szCs w:val="24"/>
        </w:rPr>
        <w:t>50-70</w:t>
      </w:r>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range provides more consistent thermal properties</w:t>
      </w:r>
      <w:r w:rsidR="00F16CB0">
        <w:rPr>
          <w:rFonts w:ascii="Times New Roman" w:hAnsi="Times New Roman" w:cs="Times New Roman"/>
          <w:sz w:val="24"/>
          <w:szCs w:val="24"/>
        </w:rPr>
        <w:t xml:space="preserve"> albeit with gradually declining prediction confidence</w:t>
      </w:r>
      <w:r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p>
    <w:p w14:paraId="454F4DB5" w14:textId="15239561" w:rsidR="001C0D7C" w:rsidRDefault="002E4CF3" w:rsidP="00F16CB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Pr>
          <w:rFonts w:ascii="Times New Roman" w:hAnsi="Times New Roman" w:cs="Times New Roman"/>
          <w:sz w:val="24"/>
          <w:szCs w:val="24"/>
        </w:rPr>
        <w:t xml:space="preserve">through the </w:t>
      </w:r>
      <w:r w:rsidR="001C0D7C" w:rsidRPr="001C0D7C">
        <w:rPr>
          <w:rFonts w:ascii="Times New Roman" w:hAnsi="Times New Roman" w:cs="Times New Roman"/>
          <w:sz w:val="24"/>
          <w:szCs w:val="24"/>
        </w:rPr>
        <w:t xml:space="preserve">analysis of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we </w:t>
      </w:r>
      <w:r w:rsidR="001C0D7C" w:rsidRPr="001C0D7C">
        <w:rPr>
          <w:rFonts w:ascii="Times New Roman" w:hAnsi="Times New Roman" w:cs="Times New Roman"/>
          <w:sz w:val="24"/>
          <w:szCs w:val="24"/>
        </w:rPr>
        <w:t xml:space="preserve">reveal that the model's prediction density exhibits </w:t>
      </w:r>
      <w:r w:rsidR="00F16CB0">
        <w:rPr>
          <w:rFonts w:ascii="Times New Roman" w:hAnsi="Times New Roman" w:cs="Times New Roman"/>
          <w:sz w:val="24"/>
          <w:szCs w:val="24"/>
        </w:rPr>
        <w:t xml:space="preserve">distinct confidence levels that shift across the three molecular weight clusters. Specifically, the highest density is centered at approximately 43-45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250, at 50-55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and 60-62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(bimodal) for PTHF 650, and at approximately 53-55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1000 with additional secondary region around 20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w:t>
      </w:r>
      <w:r w:rsidR="001C0D7C" w:rsidRPr="001C0D7C">
        <w:rPr>
          <w:rFonts w:ascii="Times New Roman" w:hAnsi="Times New Roman" w:cs="Times New Roman"/>
          <w:sz w:val="24"/>
          <w:szCs w:val="24"/>
        </w:rPr>
        <w:t xml:space="preserve"> The vertical distribution of predictions within clusters (spanning approximately </w:t>
      </w:r>
      <w:r w:rsidR="00F16CB0">
        <w:rPr>
          <w:rFonts w:ascii="Times New Roman" w:hAnsi="Times New Roman" w:cs="Times New Roman"/>
          <w:sz w:val="24"/>
          <w:szCs w:val="24"/>
        </w:rPr>
        <w:t>10</w:t>
      </w:r>
      <w:r w:rsidR="001C0D7C" w:rsidRPr="001C0D7C">
        <w:rPr>
          <w:rFonts w:ascii="Times New Roman" w:hAnsi="Times New Roman" w:cs="Times New Roman"/>
          <w:sz w:val="24"/>
          <w:szCs w:val="24"/>
        </w:rPr>
        <w:t>-</w:t>
      </w:r>
      <w:r w:rsidR="00F16CB0">
        <w:rPr>
          <w:rFonts w:ascii="Times New Roman" w:hAnsi="Times New Roman" w:cs="Times New Roman"/>
          <w:sz w:val="24"/>
          <w:szCs w:val="24"/>
        </w:rPr>
        <w:t>7</w:t>
      </w:r>
      <w:r w:rsidR="001C0D7C" w:rsidRPr="001C0D7C">
        <w:rPr>
          <w:rFonts w:ascii="Times New Roman" w:hAnsi="Times New Roman" w:cs="Times New Roman"/>
          <w:sz w:val="24"/>
          <w:szCs w:val="24"/>
        </w:rPr>
        <w:t>0</w:t>
      </w:r>
      <w:r w:rsidR="00A65F9E">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indicates significant uncertainty, reflecting </w:t>
      </w:r>
      <w:r w:rsidR="00A65F9E">
        <w:rPr>
          <w:rFonts w:ascii="Times New Roman" w:hAnsi="Times New Roman" w:cs="Times New Roman"/>
          <w:sz w:val="24"/>
          <w:szCs w:val="24"/>
        </w:rPr>
        <w:t xml:space="preserve">that not only the co-polyol molecular weight is </w:t>
      </w:r>
      <w:proofErr w:type="gramStart"/>
      <w:r w:rsidR="00A65F9E">
        <w:rPr>
          <w:rFonts w:ascii="Times New Roman" w:hAnsi="Times New Roman" w:cs="Times New Roman"/>
          <w:sz w:val="24"/>
          <w:szCs w:val="24"/>
        </w:rPr>
        <w:t>determining</w:t>
      </w:r>
      <w:proofErr w:type="gramEnd"/>
      <w:r w:rsidR="00A65F9E">
        <w:rPr>
          <w:rFonts w:ascii="Times New Roman" w:hAnsi="Times New Roman" w:cs="Times New Roman"/>
          <w:sz w:val="24"/>
          <w:szCs w:val="24"/>
        </w:rPr>
        <w:t xml:space="preserve"> for </w:t>
      </w:r>
      <w:proofErr w:type="spellStart"/>
      <w:r w:rsidR="00A65F9E">
        <w:rPr>
          <w:rFonts w:ascii="Times New Roman" w:hAnsi="Times New Roman" w:cs="Times New Roman"/>
          <w:sz w:val="24"/>
          <w:szCs w:val="24"/>
        </w:rPr>
        <w:t>T</w:t>
      </w:r>
      <w:r w:rsidR="00A65F9E" w:rsidRPr="00E62DF7">
        <w:rPr>
          <w:rFonts w:ascii="Times New Roman" w:hAnsi="Times New Roman" w:cs="Times New Roman"/>
          <w:sz w:val="24"/>
          <w:szCs w:val="24"/>
          <w:vertAlign w:val="subscript"/>
        </w:rPr>
        <w:t>g</w:t>
      </w:r>
      <w:proofErr w:type="spellEnd"/>
      <w:r w:rsidR="00A65F9E">
        <w:rPr>
          <w:rFonts w:ascii="Times New Roman" w:hAnsi="Times New Roman" w:cs="Times New Roman"/>
          <w:sz w:val="24"/>
          <w:szCs w:val="24"/>
        </w:rPr>
        <w:t>, but also other parameters like the lignin/co-polyol ratio and the crosslinking density</w:t>
      </w:r>
      <w:r w:rsidR="001C0D7C" w:rsidRPr="001C0D7C">
        <w:rPr>
          <w:rFonts w:ascii="Times New Roman" w:hAnsi="Times New Roman" w:cs="Times New Roman"/>
          <w:sz w:val="24"/>
          <w:szCs w:val="24"/>
        </w:rPr>
        <w:t xml:space="preserve">. </w:t>
      </w:r>
      <w:r w:rsidR="00F16CB0">
        <w:rPr>
          <w:rFonts w:ascii="Times New Roman" w:hAnsi="Times New Roman" w:cs="Times New Roman"/>
          <w:sz w:val="24"/>
          <w:szCs w:val="24"/>
        </w:rPr>
        <w:t xml:space="preserve">The shifting peaks positions – from ~45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250 to ~60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650 and back to ~55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1000, suggests a non-monotonic dependence with PTHF 650 and PTHF 1000 exhibiting bimodal distributions indicative of multiple thermally distinct prediction domains. </w:t>
      </w:r>
      <w:r w:rsidR="001C0D7C" w:rsidRPr="001C0D7C">
        <w:rPr>
          <w:rFonts w:ascii="Times New Roman" w:hAnsi="Times New Roman" w:cs="Times New Roman"/>
          <w:sz w:val="24"/>
          <w:szCs w:val="24"/>
        </w:rPr>
        <w:t xml:space="preserve">The </w:t>
      </w:r>
      <w:r w:rsidR="00F16CB0">
        <w:rPr>
          <w:rFonts w:ascii="Times New Roman" w:hAnsi="Times New Roman" w:cs="Times New Roman"/>
          <w:sz w:val="24"/>
          <w:szCs w:val="24"/>
        </w:rPr>
        <w:t>evolving</w:t>
      </w:r>
      <w:r w:rsidR="00F16CB0"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pattern across different </w:t>
      </w:r>
      <w:r w:rsidR="00A65F9E">
        <w:rPr>
          <w:rFonts w:ascii="Times New Roman" w:hAnsi="Times New Roman" w:cs="Times New Roman"/>
          <w:sz w:val="24"/>
          <w:szCs w:val="24"/>
        </w:rPr>
        <w:t>molecular weights</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suggests the model has captured fundamental relationships between co-polyol size and thermal behavior.</w:t>
      </w:r>
    </w:p>
    <w:p w14:paraId="57EA8A9C" w14:textId="56242E5F" w:rsidR="001C0D7C" w:rsidRPr="001312C1"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which shows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65F9E">
        <w:rPr>
          <w:rFonts w:ascii="Times New Roman" w:hAnsi="Times New Roman" w:cs="Times New Roman"/>
          <w:sz w:val="24"/>
          <w:szCs w:val="24"/>
        </w:rPr>
        <w:t xml:space="preserve">[NCO]/[OH] </w:t>
      </w:r>
      <w:r w:rsidR="001C0D7C">
        <w:rPr>
          <w:rFonts w:ascii="Times New Roman" w:hAnsi="Times New Roman" w:cs="Times New Roman"/>
          <w:sz w:val="24"/>
          <w:szCs w:val="24"/>
        </w:rPr>
        <w:t xml:space="preserve">influence, </w:t>
      </w:r>
      <w:r w:rsidR="001C0D7C" w:rsidRPr="006D7212">
        <w:rPr>
          <w:rFonts w:ascii="Times New Roman" w:hAnsi="Times New Roman" w:cs="Times New Roman"/>
          <w:sz w:val="24"/>
          <w:szCs w:val="24"/>
        </w:rPr>
        <w:t xml:space="preserve">the model exhibits </w:t>
      </w:r>
      <w:r w:rsidR="001312C1">
        <w:rPr>
          <w:rFonts w:ascii="Times New Roman" w:hAnsi="Times New Roman" w:cs="Times New Roman"/>
          <w:sz w:val="24"/>
          <w:szCs w:val="24"/>
        </w:rPr>
        <w:t>two distinct horizontal prediction confidence bands: a</w:t>
      </w:r>
      <w:r w:rsidR="00652049">
        <w:rPr>
          <w:rFonts w:ascii="Times New Roman" w:hAnsi="Times New Roman" w:cs="Times New Roman"/>
          <w:sz w:val="24"/>
          <w:szCs w:val="24"/>
        </w:rPr>
        <w:t xml:space="preserve"> </w:t>
      </w:r>
      <w:r w:rsidR="001312C1">
        <w:rPr>
          <w:rFonts w:ascii="Times New Roman" w:hAnsi="Times New Roman" w:cs="Times New Roman"/>
          <w:sz w:val="24"/>
          <w:szCs w:val="24"/>
        </w:rPr>
        <w:t xml:space="preserve">primary upper band centered at approximately 50-55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and a secondary lower band around 20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revealing a bimodal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vertAlign w:val="subscript"/>
        </w:rPr>
        <w:t xml:space="preserve"> </w:t>
      </w:r>
      <w:r w:rsidR="001312C1" w:rsidRPr="00C41F1C">
        <w:rPr>
          <w:rFonts w:ascii="Times New Roman" w:hAnsi="Times New Roman" w:cs="Times New Roman"/>
          <w:sz w:val="24"/>
          <w:szCs w:val="24"/>
        </w:rPr>
        <w:t>distribution across the stoichiometric range</w:t>
      </w:r>
      <w:r w:rsidR="001312C1">
        <w:rPr>
          <w:rFonts w:ascii="Times New Roman" w:hAnsi="Times New Roman" w:cs="Times New Roman"/>
          <w:sz w:val="24"/>
          <w:szCs w:val="24"/>
        </w:rPr>
        <w:t xml:space="preserve">. The highest prediction density is concentrated at Ratio = 0.55 – 0.85, where the upper band reaches its maximum intensity at approximately 48 – 55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with localized peaks </w:t>
      </w:r>
      <w:r w:rsidR="001312C1">
        <w:rPr>
          <w:rFonts w:ascii="Times New Roman" w:hAnsi="Times New Roman" w:cs="Times New Roman"/>
          <w:sz w:val="24"/>
          <w:szCs w:val="24"/>
        </w:rPr>
        <w:lastRenderedPageBreak/>
        <w:t xml:space="preserve">approaching 60 – 63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near Ratio ~0.75 – 0.85. As ratio </w:t>
      </w:r>
      <w:r w:rsidR="00652049">
        <w:rPr>
          <w:rFonts w:ascii="Times New Roman" w:hAnsi="Times New Roman" w:cs="Times New Roman"/>
          <w:sz w:val="24"/>
          <w:szCs w:val="24"/>
        </w:rPr>
        <w:t>increases</w:t>
      </w:r>
      <w:r w:rsidR="001312C1">
        <w:rPr>
          <w:rFonts w:ascii="Times New Roman" w:hAnsi="Times New Roman" w:cs="Times New Roman"/>
          <w:sz w:val="24"/>
          <w:szCs w:val="24"/>
        </w:rPr>
        <w:t xml:space="preserve"> above 1.0, the prediction confidence progressively decreases and the density becomes more dispersed, indicating greater model uncertainty in the excess-isocyanate regime. </w:t>
      </w:r>
      <w:r w:rsidR="001C0D7C" w:rsidRPr="006D7212">
        <w:rPr>
          <w:rFonts w:ascii="Times New Roman" w:hAnsi="Times New Roman" w:cs="Times New Roman"/>
          <w:sz w:val="24"/>
          <w:szCs w:val="24"/>
        </w:rPr>
        <w:t>The regular oscillatory pattern in prediction density suggests the model has captured fundamental periodic relationships between stoichiometry and thermal properties.</w:t>
      </w:r>
      <w:r w:rsidR="001312C1">
        <w:rPr>
          <w:rFonts w:ascii="Times New Roman" w:hAnsi="Times New Roman" w:cs="Times New Roman"/>
          <w:sz w:val="24"/>
          <w:szCs w:val="24"/>
        </w:rPr>
        <w:t xml:space="preserve"> The persistent bimodal structure – with the upper band reflecting formulations where efficient crosslinking yields </w:t>
      </w:r>
      <w:proofErr w:type="gramStart"/>
      <w:r w:rsidR="001312C1">
        <w:rPr>
          <w:rFonts w:ascii="Times New Roman" w:hAnsi="Times New Roman" w:cs="Times New Roman"/>
          <w:sz w:val="24"/>
          <w:szCs w:val="24"/>
        </w:rPr>
        <w:t xml:space="preserve">higher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proofErr w:type="gramEnd"/>
      <w:r w:rsidR="001312C1">
        <w:rPr>
          <w:rFonts w:ascii="Times New Roman" w:hAnsi="Times New Roman" w:cs="Times New Roman"/>
          <w:sz w:val="24"/>
          <w:szCs w:val="24"/>
        </w:rPr>
        <w:t xml:space="preserve"> and the lower band (~20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likely representing under- or over- crosslinked networks, indicates that the [NCO]/[OH] ratio acts as a threshold-sensitive parameter rather than a continuously linear predictor. Notably, the </w:t>
      </w:r>
      <w:r w:rsidR="00652049">
        <w:rPr>
          <w:rFonts w:ascii="Times New Roman" w:hAnsi="Times New Roman" w:cs="Times New Roman"/>
          <w:sz w:val="24"/>
          <w:szCs w:val="24"/>
        </w:rPr>
        <w:t>sub stoichiometric</w:t>
      </w:r>
      <w:r w:rsidR="001312C1">
        <w:rPr>
          <w:rFonts w:ascii="Times New Roman" w:hAnsi="Times New Roman" w:cs="Times New Roman"/>
          <w:sz w:val="24"/>
          <w:szCs w:val="24"/>
        </w:rPr>
        <w:t xml:space="preserve"> range (ratio less than 1.0) consistently produces more confident and higher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rPr>
        <w:t xml:space="preserve"> predictions than the </w:t>
      </w:r>
      <w:r w:rsidR="00652049">
        <w:rPr>
          <w:rFonts w:ascii="Times New Roman" w:hAnsi="Times New Roman" w:cs="Times New Roman"/>
          <w:sz w:val="24"/>
          <w:szCs w:val="24"/>
        </w:rPr>
        <w:t>super stoichiometric</w:t>
      </w:r>
      <w:r w:rsidR="001312C1">
        <w:rPr>
          <w:rFonts w:ascii="Times New Roman" w:hAnsi="Times New Roman" w:cs="Times New Roman"/>
          <w:sz w:val="24"/>
          <w:szCs w:val="24"/>
        </w:rPr>
        <w:t xml:space="preserve"> range (ratio bigger than 1.0), suggesting that excess hydroxyl groups may contribute more </w:t>
      </w:r>
      <w:r w:rsidR="00652049">
        <w:rPr>
          <w:rFonts w:ascii="Times New Roman" w:hAnsi="Times New Roman" w:cs="Times New Roman"/>
          <w:sz w:val="24"/>
          <w:szCs w:val="24"/>
        </w:rPr>
        <w:t>favorably</w:t>
      </w:r>
      <w:r w:rsidR="001312C1">
        <w:rPr>
          <w:rFonts w:ascii="Times New Roman" w:hAnsi="Times New Roman" w:cs="Times New Roman"/>
          <w:sz w:val="24"/>
          <w:szCs w:val="24"/>
        </w:rPr>
        <w:t xml:space="preserve"> to network formation in these lignin-based PU </w:t>
      </w:r>
      <w:commentRangeStart w:id="49"/>
      <w:commentRangeStart w:id="50"/>
      <w:commentRangeStart w:id="51"/>
      <w:r w:rsidR="001312C1">
        <w:rPr>
          <w:rFonts w:ascii="Times New Roman" w:hAnsi="Times New Roman" w:cs="Times New Roman"/>
          <w:sz w:val="24"/>
          <w:szCs w:val="24"/>
        </w:rPr>
        <w:t>systems</w:t>
      </w:r>
      <w:commentRangeEnd w:id="49"/>
      <w:r w:rsidR="003365D7">
        <w:rPr>
          <w:rStyle w:val="CommentReference"/>
        </w:rPr>
        <w:commentReference w:id="49"/>
      </w:r>
      <w:commentRangeEnd w:id="50"/>
      <w:r w:rsidR="003365D7">
        <w:rPr>
          <w:rStyle w:val="CommentReference"/>
        </w:rPr>
        <w:commentReference w:id="50"/>
      </w:r>
      <w:commentRangeEnd w:id="51"/>
      <w:r w:rsidR="003365D7">
        <w:rPr>
          <w:rStyle w:val="CommentReference"/>
        </w:rPr>
        <w:commentReference w:id="51"/>
      </w:r>
      <w:r w:rsidR="001312C1">
        <w:rPr>
          <w:rFonts w:ascii="Times New Roman" w:hAnsi="Times New Roman" w:cs="Times New Roman"/>
          <w:sz w:val="24"/>
          <w:szCs w:val="24"/>
        </w:rPr>
        <w:t xml:space="preserve">.  </w:t>
      </w:r>
    </w:p>
    <w:p w14:paraId="68CF0F75" w14:textId="78B0A770" w:rsidR="007E7632" w:rsidRDefault="007E7632" w:rsidP="00237722">
      <w:pPr>
        <w:jc w:val="both"/>
        <w:rPr>
          <w:rFonts w:ascii="Times New Roman" w:hAnsi="Times New Roman" w:cs="Times New Roman"/>
          <w:sz w:val="24"/>
          <w:szCs w:val="24"/>
        </w:rPr>
      </w:pPr>
    </w:p>
    <w:p w14:paraId="26DA5A8E" w14:textId="177344EE" w:rsidR="007E7632" w:rsidRDefault="00237722" w:rsidP="00237722">
      <w:pPr>
        <w:jc w:val="both"/>
        <w:rPr>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7E7632" w:rsidRPr="001C0D7C">
        <w:rPr>
          <w:rFonts w:ascii="Times New Roman" w:hAnsi="Times New Roman" w:cs="Times New Roman"/>
          <w:sz w:val="24"/>
          <w:szCs w:val="24"/>
        </w:rPr>
        <w:t>show</w:t>
      </w:r>
      <w:r w:rsidR="007E7632">
        <w:rPr>
          <w:rFonts w:ascii="Times New Roman" w:hAnsi="Times New Roman" w:cs="Times New Roman"/>
          <w:sz w:val="24"/>
          <w:szCs w:val="24"/>
        </w:rPr>
        <w:t>s</w:t>
      </w:r>
      <w:r w:rsidR="007E7632"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continuous density distributions predominantly in the </w:t>
      </w:r>
      <w:r w:rsidR="007E7632">
        <w:rPr>
          <w:rFonts w:ascii="Times New Roman" w:hAnsi="Times New Roman" w:cs="Times New Roman"/>
          <w:sz w:val="24"/>
          <w:szCs w:val="24"/>
        </w:rPr>
        <w:t>45 - 60</w:t>
      </w:r>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range, with </w:t>
      </w:r>
      <w:r w:rsidR="007E7632">
        <w:rPr>
          <w:rFonts w:ascii="Times New Roman" w:hAnsi="Times New Roman" w:cs="Times New Roman"/>
          <w:sz w:val="24"/>
          <w:szCs w:val="24"/>
        </w:rPr>
        <w:t xml:space="preserve">the maximum intensity distributed broadly and relatively uniformly across the entire 0-20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xml:space="preserve">% isocyanate range. A prominent horizontal banding pattern is observed, with the primary high-density band at 50-58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 secondary band at approximately 40-45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and tertiary features around 20 – 30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unlike the other feature mappings, the absence of clear concentration-dependent shift in the peak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position indicates that </w:t>
      </w:r>
      <w:r w:rsidR="00652049" w:rsidRPr="00C41F1C">
        <w:rPr>
          <w:rFonts w:ascii="Times New Roman" w:hAnsi="Times New Roman" w:cs="Times New Roman"/>
          <w:i/>
          <w:iCs/>
          <w:sz w:val="24"/>
          <w:szCs w:val="24"/>
        </w:rPr>
        <w:t>I</w:t>
      </w:r>
      <w:r w:rsidR="007E7632" w:rsidRPr="00C41F1C">
        <w:rPr>
          <w:rFonts w:ascii="Times New Roman" w:hAnsi="Times New Roman" w:cs="Times New Roman"/>
          <w:i/>
          <w:iCs/>
          <w:sz w:val="24"/>
          <w:szCs w:val="24"/>
        </w:rPr>
        <w:t>socyanate</w:t>
      </w:r>
      <w:r w:rsidR="007E7632">
        <w:rPr>
          <w:rFonts w:ascii="Times New Roman" w:hAnsi="Times New Roman" w:cs="Times New Roman"/>
          <w:sz w:val="24"/>
          <w:szCs w:val="24"/>
        </w:rPr>
        <w:t xml:space="preserve"> </w:t>
      </w:r>
      <w:r w:rsidR="00652049" w:rsidRPr="00C41F1C">
        <w:rPr>
          <w:rFonts w:ascii="Times New Roman" w:hAnsi="Times New Roman" w:cs="Times New Roman"/>
          <w:i/>
          <w:iCs/>
          <w:sz w:val="24"/>
          <w:szCs w:val="24"/>
        </w:rPr>
        <w:t>(</w:t>
      </w:r>
      <w:proofErr w:type="spellStart"/>
      <w:r w:rsidR="007E7632" w:rsidRPr="00C41F1C">
        <w:rPr>
          <w:rFonts w:ascii="Times New Roman" w:hAnsi="Times New Roman" w:cs="Times New Roman"/>
          <w:i/>
          <w:iCs/>
          <w:sz w:val="24"/>
          <w:szCs w:val="24"/>
        </w:rPr>
        <w:t>wt</w:t>
      </w:r>
      <w:proofErr w:type="spellEnd"/>
      <w:r w:rsidR="007E7632" w:rsidRPr="00C41F1C">
        <w:rPr>
          <w:rFonts w:ascii="Times New Roman" w:hAnsi="Times New Roman" w:cs="Times New Roman"/>
          <w:i/>
          <w:iCs/>
          <w:sz w:val="24"/>
          <w:szCs w:val="24"/>
        </w:rPr>
        <w:t>%</w:t>
      </w:r>
      <w:r w:rsidR="00652049" w:rsidRPr="00C41F1C">
        <w:rPr>
          <w:rFonts w:ascii="Times New Roman" w:hAnsi="Times New Roman" w:cs="Times New Roman"/>
          <w:i/>
          <w:iCs/>
          <w:sz w:val="24"/>
          <w:szCs w:val="24"/>
        </w:rPr>
        <w:t>)</w:t>
      </w:r>
      <w:r w:rsidR="007E7632">
        <w:rPr>
          <w:rFonts w:ascii="Times New Roman" w:hAnsi="Times New Roman" w:cs="Times New Roman"/>
          <w:sz w:val="24"/>
          <w:szCs w:val="24"/>
        </w:rPr>
        <w:t xml:space="preserve"> </w:t>
      </w:r>
      <w:r w:rsidR="00652049">
        <w:rPr>
          <w:rFonts w:ascii="Times New Roman" w:hAnsi="Times New Roman" w:cs="Times New Roman"/>
          <w:sz w:val="24"/>
          <w:szCs w:val="24"/>
        </w:rPr>
        <w:t>primarily</w:t>
      </w:r>
      <w:r w:rsidR="007E7632">
        <w:rPr>
          <w:rFonts w:ascii="Times New Roman" w:hAnsi="Times New Roman" w:cs="Times New Roman"/>
          <w:sz w:val="24"/>
          <w:szCs w:val="24"/>
        </w:rPr>
        <w:t xml:space="preserve"> modulates the breadth of achievable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values, rather than their central tendency, with the thermal </w:t>
      </w:r>
      <w:r w:rsidR="00652049">
        <w:rPr>
          <w:rFonts w:ascii="Times New Roman" w:hAnsi="Times New Roman" w:cs="Times New Roman"/>
          <w:sz w:val="24"/>
          <w:szCs w:val="24"/>
        </w:rPr>
        <w:t>behavior</w:t>
      </w:r>
      <w:r w:rsidR="007E7632">
        <w:rPr>
          <w:rFonts w:ascii="Times New Roman" w:hAnsi="Times New Roman" w:cs="Times New Roman"/>
          <w:sz w:val="24"/>
          <w:szCs w:val="24"/>
        </w:rPr>
        <w:t xml:space="preserve"> </w:t>
      </w:r>
      <w:r w:rsidR="003365D7">
        <w:rPr>
          <w:rFonts w:ascii="Times New Roman" w:hAnsi="Times New Roman" w:cs="Times New Roman"/>
          <w:sz w:val="24"/>
          <w:szCs w:val="24"/>
        </w:rPr>
        <w:t>being strongly co-determined by other formulations patterns.</w:t>
      </w:r>
    </w:p>
    <w:p w14:paraId="70535A65" w14:textId="0A37418B" w:rsidR="00DE587C" w:rsidRDefault="00DE587C" w:rsidP="00DE587C">
      <w:pPr>
        <w:jc w:val="both"/>
        <w:rPr>
          <w:rFonts w:ascii="Times New Roman" w:hAnsi="Times New Roman" w:cs="Times New Roman"/>
          <w:sz w:val="24"/>
          <w:szCs w:val="24"/>
        </w:rPr>
      </w:pPr>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1C0D7C">
        <w:rPr>
          <w:rFonts w:ascii="Times New Roman" w:hAnsi="Times New Roman" w:cs="Times New Roman"/>
          <w:sz w:val="24"/>
          <w:szCs w:val="24"/>
        </w:rPr>
        <w:t>co-polyol content demonstrates a complex</w:t>
      </w:r>
      <w:r>
        <w:rPr>
          <w:rFonts w:ascii="Times New Roman" w:hAnsi="Times New Roman" w:cs="Times New Roman"/>
          <w:sz w:val="24"/>
          <w:szCs w:val="24"/>
        </w:rPr>
        <w:t xml:space="preserve"> non-monotonic</w:t>
      </w:r>
      <w:r w:rsidRPr="001C0D7C">
        <w:rPr>
          <w:rFonts w:ascii="Times New Roman" w:hAnsi="Times New Roman" w:cs="Times New Roman"/>
          <w:sz w:val="24"/>
          <w:szCs w:val="24"/>
        </w:rPr>
        <w:t xml:space="preserve"> evolution, with the initial high-density region at 0 </w:t>
      </w:r>
      <w:proofErr w:type="spellStart"/>
      <w:r w:rsidRPr="001C0D7C">
        <w:rPr>
          <w:rFonts w:ascii="Times New Roman" w:hAnsi="Times New Roman" w:cs="Times New Roman"/>
          <w:sz w:val="24"/>
          <w:szCs w:val="24"/>
        </w:rPr>
        <w:t>wt</w:t>
      </w:r>
      <w:proofErr w:type="spellEnd"/>
      <w:r w:rsidRPr="001C0D7C">
        <w:rPr>
          <w:rFonts w:ascii="Times New Roman" w:hAnsi="Times New Roman" w:cs="Times New Roman"/>
          <w:sz w:val="24"/>
          <w:szCs w:val="24"/>
        </w:rPr>
        <w:t>%</w:t>
      </w:r>
      <w:r>
        <w:rPr>
          <w:rFonts w:ascii="Times New Roman" w:hAnsi="Times New Roman" w:cs="Times New Roman"/>
          <w:sz w:val="24"/>
          <w:szCs w:val="24"/>
        </w:rPr>
        <w:t xml:space="preserve">, centered around 60 </w:t>
      </w:r>
      <w:r w:rsidRPr="006D7212">
        <w:rPr>
          <w:rFonts w:ascii="Times New Roman" w:hAnsi="Times New Roman" w:cs="Times New Roman"/>
          <w:sz w:val="24"/>
          <w:szCs w:val="24"/>
        </w:rPr>
        <w:t>°C</w:t>
      </w:r>
      <w:r>
        <w:rPr>
          <w:rFonts w:ascii="Times New Roman" w:hAnsi="Times New Roman" w:cs="Times New Roman"/>
          <w:sz w:val="24"/>
          <w:szCs w:val="24"/>
        </w:rPr>
        <w:t xml:space="preserve">, transitioning sharply to a pronounced minimum at approximately 25 - 35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where the strongest prediction density is concentrated around 15-20 </w:t>
      </w:r>
      <w:r w:rsidRPr="006D7212">
        <w:rPr>
          <w:rFonts w:ascii="Times New Roman" w:hAnsi="Times New Roman" w:cs="Times New Roman"/>
          <w:sz w:val="24"/>
          <w:szCs w:val="24"/>
        </w:rPr>
        <w:t>°C</w:t>
      </w:r>
      <w:r>
        <w:rPr>
          <w:rFonts w:ascii="Times New Roman" w:hAnsi="Times New Roman" w:cs="Times New Roman"/>
          <w:sz w:val="24"/>
          <w:szCs w:val="24"/>
        </w:rPr>
        <w:t xml:space="preserve">. This represents the most intense feature in the mapping. Above 50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 the </w:t>
      </w:r>
      <w:proofErr w:type="spellStart"/>
      <w:r>
        <w:rPr>
          <w:rFonts w:ascii="Times New Roman" w:hAnsi="Times New Roman" w:cs="Times New Roman"/>
          <w:sz w:val="24"/>
          <w:szCs w:val="24"/>
        </w:rPr>
        <w:t>T</w:t>
      </w:r>
      <w:r w:rsidRPr="00E62DF7">
        <w:rPr>
          <w:rFonts w:ascii="Times New Roman" w:hAnsi="Times New Roman" w:cs="Times New Roman"/>
          <w:sz w:val="24"/>
          <w:szCs w:val="24"/>
          <w:vertAlign w:val="subscript"/>
        </w:rPr>
        <w:t>g</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recovers substantially, with a second prominent high0density region emerging at 60-70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around 55 - 65 </w:t>
      </w:r>
      <w:r w:rsidRPr="006D7212">
        <w:rPr>
          <w:rFonts w:ascii="Times New Roman" w:hAnsi="Times New Roman" w:cs="Times New Roman"/>
          <w:sz w:val="24"/>
          <w:szCs w:val="24"/>
        </w:rPr>
        <w:t>°C</w:t>
      </w:r>
      <w:r>
        <w:rPr>
          <w:rFonts w:ascii="Times New Roman" w:hAnsi="Times New Roman" w:cs="Times New Roman"/>
          <w:sz w:val="24"/>
          <w:szCs w:val="24"/>
        </w:rPr>
        <w:t>. This U-shaped dependence suggests competing effects: at low co</w:t>
      </w:r>
      <w:r w:rsidR="008C7986">
        <w:rPr>
          <w:rFonts w:ascii="Times New Roman" w:hAnsi="Times New Roman" w:cs="Times New Roman"/>
          <w:sz w:val="24"/>
          <w:szCs w:val="24"/>
        </w:rPr>
        <w:t>-</w:t>
      </w:r>
      <w:r>
        <w:rPr>
          <w:rFonts w:ascii="Times New Roman" w:hAnsi="Times New Roman" w:cs="Times New Roman"/>
          <w:sz w:val="24"/>
          <w:szCs w:val="24"/>
        </w:rPr>
        <w:t xml:space="preserve">polyol content, the rigid lignin-rich network dominates, yielding higher </w:t>
      </w:r>
      <w:proofErr w:type="spellStart"/>
      <w:r>
        <w:rPr>
          <w:rFonts w:ascii="Times New Roman" w:hAnsi="Times New Roman" w:cs="Times New Roman"/>
          <w:sz w:val="24"/>
          <w:szCs w:val="24"/>
        </w:rPr>
        <w:t>T</w:t>
      </w:r>
      <w:r w:rsidRPr="00E62DF7">
        <w:rPr>
          <w:rFonts w:ascii="Times New Roman" w:hAnsi="Times New Roman" w:cs="Times New Roman"/>
          <w:sz w:val="24"/>
          <w:szCs w:val="24"/>
          <w:vertAlign w:val="subscript"/>
        </w:rPr>
        <w:t>g</w:t>
      </w:r>
      <w:proofErr w:type="spellEnd"/>
      <w:r>
        <w:rPr>
          <w:rFonts w:ascii="Times New Roman" w:hAnsi="Times New Roman" w:cs="Times New Roman"/>
          <w:sz w:val="24"/>
          <w:szCs w:val="24"/>
        </w:rPr>
        <w:t xml:space="preserve"> values; at intermediate concentrations, the flexible soft-segment phase dilutes the hard-segment network, depressing </w:t>
      </w:r>
      <w:proofErr w:type="spellStart"/>
      <w:r>
        <w:rPr>
          <w:rFonts w:ascii="Times New Roman" w:hAnsi="Times New Roman" w:cs="Times New Roman"/>
          <w:sz w:val="24"/>
          <w:szCs w:val="24"/>
        </w:rPr>
        <w:t>T</w:t>
      </w:r>
      <w:r w:rsidRPr="00E62DF7">
        <w:rPr>
          <w:rFonts w:ascii="Times New Roman" w:hAnsi="Times New Roman" w:cs="Times New Roman"/>
          <w:sz w:val="24"/>
          <w:szCs w:val="24"/>
          <w:vertAlign w:val="subscript"/>
        </w:rPr>
        <w:t>g</w:t>
      </w:r>
      <w:proofErr w:type="spellEnd"/>
      <w:r>
        <w:rPr>
          <w:rFonts w:ascii="Times New Roman" w:hAnsi="Times New Roman" w:cs="Times New Roman"/>
          <w:sz w:val="24"/>
          <w:szCs w:val="24"/>
        </w:rPr>
        <w:t xml:space="preserve"> to its minimum; while at high co</w:t>
      </w:r>
      <w:r w:rsidR="0083589D">
        <w:rPr>
          <w:rFonts w:ascii="Times New Roman" w:hAnsi="Times New Roman" w:cs="Times New Roman"/>
          <w:sz w:val="24"/>
          <w:szCs w:val="24"/>
        </w:rPr>
        <w:t>-</w:t>
      </w:r>
      <w:r>
        <w:rPr>
          <w:rFonts w:ascii="Times New Roman" w:hAnsi="Times New Roman" w:cs="Times New Roman"/>
          <w:sz w:val="24"/>
          <w:szCs w:val="24"/>
        </w:rPr>
        <w:t>polyol content, increased chain entanglement density and potential phase separation restore higher thermal properties, indicating</w:t>
      </w:r>
      <w:r w:rsidRPr="001C0D7C">
        <w:rPr>
          <w:rFonts w:ascii="Times New Roman" w:hAnsi="Times New Roman" w:cs="Times New Roman"/>
          <w:sz w:val="24"/>
          <w:szCs w:val="24"/>
        </w:rPr>
        <w:t xml:space="preserve"> a sophisticated structure-property relationship. </w:t>
      </w:r>
    </w:p>
    <w:p w14:paraId="035F8E64" w14:textId="77777777" w:rsidR="00DE587C" w:rsidRPr="007E7632" w:rsidRDefault="00DE587C" w:rsidP="00237722">
      <w:pPr>
        <w:jc w:val="both"/>
        <w:rPr>
          <w:rFonts w:ascii="Times New Roman" w:hAnsi="Times New Roman" w:cs="Times New Roman"/>
          <w:sz w:val="24"/>
          <w:szCs w:val="24"/>
        </w:rPr>
      </w:pPr>
    </w:p>
    <w:p w14:paraId="6C079BC3" w14:textId="233EAAEE" w:rsidR="00E25D0A" w:rsidRDefault="004D5D42" w:rsidP="007F4BEA">
      <w:pPr>
        <w:keepNext/>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BAA7FC" wp14:editId="1B16D7BC">
            <wp:extent cx="3403015" cy="3960000"/>
            <wp:effectExtent l="0" t="0" r="6985" b="254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3015" cy="3960000"/>
                    </a:xfrm>
                    <a:prstGeom prst="rect">
                      <a:avLst/>
                    </a:prstGeom>
                  </pic:spPr>
                </pic:pic>
              </a:graphicData>
            </a:graphic>
          </wp:inline>
        </w:drawing>
      </w:r>
      <w:commentRangeStart w:id="52"/>
      <w:commentRangeEnd w:id="52"/>
      <w:r w:rsidR="00360D92">
        <w:rPr>
          <w:rStyle w:val="CommentReference"/>
        </w:rPr>
        <w:commentReference w:id="52"/>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53"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53"/>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4AAC7FF9" w:rsidR="003F33B7" w:rsidRPr="00443E04"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commentRangeStart w:id="54"/>
      <w:r>
        <w:rPr>
          <w:rFonts w:ascii="Times New Roman" w:hAnsi="Times New Roman" w:cs="Times New Roman"/>
          <w:sz w:val="24"/>
          <w:szCs w:val="24"/>
        </w:rPr>
        <w:t>(</w:t>
      </w:r>
      <w:r w:rsidR="0055648C">
        <w:rPr>
          <w:rFonts w:ascii="Times New Roman" w:hAnsi="Times New Roman" w:cs="Times New Roman"/>
          <w:sz w:val="24"/>
          <w:szCs w:val="24"/>
        </w:rPr>
        <w:t>Figure S</w:t>
      </w:r>
      <w:r w:rsidR="00DE587C">
        <w:rPr>
          <w:rFonts w:ascii="Times New Roman" w:hAnsi="Times New Roman" w:cs="Times New Roman"/>
          <w:sz w:val="24"/>
          <w:szCs w:val="24"/>
        </w:rPr>
        <w:t>4</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DE587C">
        <w:rPr>
          <w:rFonts w:ascii="Times New Roman" w:hAnsi="Times New Roman" w:cs="Times New Roman"/>
          <w:sz w:val="24"/>
          <w:szCs w:val="24"/>
        </w:rPr>
        <w:t>4</w:t>
      </w:r>
      <w:r>
        <w:rPr>
          <w:rFonts w:ascii="Times New Roman" w:hAnsi="Times New Roman" w:cs="Times New Roman"/>
          <w:sz w:val="24"/>
          <w:szCs w:val="24"/>
        </w:rPr>
        <w:t>)</w:t>
      </w:r>
      <w:r w:rsidR="002E4CF3">
        <w:rPr>
          <w:rFonts w:ascii="Times New Roman" w:hAnsi="Times New Roman" w:cs="Times New Roman"/>
          <w:sz w:val="24"/>
          <w:szCs w:val="24"/>
        </w:rPr>
        <w:t xml:space="preserve">. </w:t>
      </w:r>
      <w:commentRangeEnd w:id="54"/>
      <w:r w:rsidR="0028417F">
        <w:rPr>
          <w:rStyle w:val="CommentReference"/>
        </w:rPr>
        <w:commentReference w:id="54"/>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reveals a multimodal distribution with the strongest peaks concentrated in the mid-to-high temperature range, where frequencies reach approximately 10.928 predictions at the highest point. Several prominent peaks are observed in </w:t>
      </w:r>
      <w:proofErr w:type="gramStart"/>
      <w:r w:rsidR="0028417F">
        <w:rPr>
          <w:rFonts w:ascii="Times New Roman" w:hAnsi="Times New Roman" w:cs="Times New Roman"/>
          <w:sz w:val="24"/>
          <w:szCs w:val="24"/>
        </w:rPr>
        <w:t>close proximity</w:t>
      </w:r>
      <w:proofErr w:type="gramEnd"/>
      <w:r w:rsidR="0028417F">
        <w:rPr>
          <w:rFonts w:ascii="Times New Roman" w:hAnsi="Times New Roman" w:cs="Times New Roman"/>
          <w:sz w:val="24"/>
          <w:szCs w:val="24"/>
        </w:rPr>
        <w:t>, with frequencies of 10.539, 10.381 and 10.331, forming a dominant cluster, followed by a secondary peak of 9.883.</w:t>
      </w:r>
      <w:r w:rsidR="004D6D17" w:rsidRPr="004D6D17">
        <w:rPr>
          <w:rFonts w:ascii="Times New Roman" w:hAnsi="Times New Roman" w:cs="Times New Roman"/>
          <w:sz w:val="24"/>
          <w:szCs w:val="24"/>
        </w:rPr>
        <w:t xml:space="preserve"> The distribution is </w:t>
      </w:r>
      <w:proofErr w:type="gramStart"/>
      <w:r w:rsidR="004D6D17" w:rsidRPr="004D6D17">
        <w:rPr>
          <w:rFonts w:ascii="Times New Roman" w:hAnsi="Times New Roman" w:cs="Times New Roman"/>
          <w:sz w:val="24"/>
          <w:szCs w:val="24"/>
        </w:rPr>
        <w:t xml:space="preserve">notably </w:t>
      </w:r>
      <w:r w:rsidR="0028417F">
        <w:rPr>
          <w:rFonts w:ascii="Times New Roman" w:hAnsi="Times New Roman" w:cs="Times New Roman"/>
          <w:sz w:val="24"/>
          <w:szCs w:val="24"/>
        </w:rPr>
        <w:t>right</w:t>
      </w:r>
      <w:proofErr w:type="gramEnd"/>
      <w:r w:rsidR="0028417F">
        <w:rPr>
          <w:rFonts w:ascii="Times New Roman" w:hAnsi="Times New Roman" w:cs="Times New Roman"/>
          <w:sz w:val="24"/>
          <w:szCs w:val="24"/>
        </w:rPr>
        <w:t xml:space="preserve"> </w:t>
      </w:r>
      <w:r w:rsidR="004D6D17" w:rsidRPr="004D6D17">
        <w:rPr>
          <w:rFonts w:ascii="Times New Roman" w:hAnsi="Times New Roman" w:cs="Times New Roman"/>
          <w:sz w:val="24"/>
          <w:szCs w:val="24"/>
        </w:rPr>
        <w:t xml:space="preserve">skewed, with </w:t>
      </w:r>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r w:rsidR="00BE4996">
        <w:rPr>
          <w:rFonts w:ascii="Times New Roman" w:hAnsi="Times New Roman" w:cs="Times New Roman"/>
          <w:sz w:val="24"/>
          <w:szCs w:val="24"/>
        </w:rPr>
        <w:t xml:space="preserve">mid-range of predicted </w:t>
      </w:r>
      <w:proofErr w:type="spellStart"/>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proofErr w:type="spellEnd"/>
      <w:r w:rsidR="00BE4996">
        <w:rPr>
          <w:rFonts w:ascii="Times New Roman" w:hAnsi="Times New Roman" w:cs="Times New Roman"/>
          <w:sz w:val="24"/>
          <w:szCs w:val="24"/>
          <w:vertAlign w:val="subscript"/>
        </w:rPr>
        <w:t xml:space="preserve"> </w:t>
      </w:r>
      <w:r w:rsidR="00BE4996" w:rsidRPr="00C41F1C">
        <w:rPr>
          <w:rFonts w:ascii="Times New Roman" w:hAnsi="Times New Roman" w:cs="Times New Roman"/>
          <w:sz w:val="24"/>
          <w:szCs w:val="24"/>
        </w:rPr>
        <w:t>values</w:t>
      </w:r>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r w:rsidR="004D6D17" w:rsidRPr="004D6D17">
        <w:rPr>
          <w:rFonts w:ascii="Times New Roman" w:hAnsi="Times New Roman" w:cs="Times New Roman"/>
          <w:sz w:val="24"/>
          <w:szCs w:val="24"/>
        </w:rPr>
        <w:t xml:space="preserve"> and shows lower confidence </w:t>
      </w:r>
      <w:r w:rsidR="00BC0AC4">
        <w:rPr>
          <w:rFonts w:ascii="Times New Roman" w:hAnsi="Times New Roman" w:cs="Times New Roman"/>
          <w:sz w:val="24"/>
          <w:szCs w:val="24"/>
        </w:rPr>
        <w:t xml:space="preserve">at extreme temperatures on both ends of the </w:t>
      </w:r>
      <w:proofErr w:type="gramStart"/>
      <w:r w:rsidR="00BC0AC4">
        <w:rPr>
          <w:rFonts w:ascii="Times New Roman" w:hAnsi="Times New Roman" w:cs="Times New Roman"/>
          <w:sz w:val="24"/>
          <w:szCs w:val="24"/>
        </w:rPr>
        <w:t xml:space="preserve">spectrum </w:t>
      </w:r>
      <w:r w:rsidR="004D6D17" w:rsidRPr="004D6D17">
        <w:rPr>
          <w:rFonts w:ascii="Times New Roman" w:hAnsi="Times New Roman" w:cs="Times New Roman"/>
          <w:sz w:val="24"/>
          <w:szCs w:val="24"/>
        </w:rPr>
        <w:t>.</w:t>
      </w:r>
      <w:proofErr w:type="gramEnd"/>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55" w:name="_Ref177048592"/>
      <w:bookmarkStart w:id="56" w:name="_Toc179040480"/>
      <w:r w:rsidRPr="00443E04">
        <w:rPr>
          <w:rFonts w:ascii="Times New Roman" w:eastAsia="Times New Roman" w:hAnsi="Times New Roman" w:cs="Times New Roman"/>
          <w:sz w:val="24"/>
          <w:szCs w:val="24"/>
        </w:rPr>
        <w:t>Extrapolation</w:t>
      </w:r>
      <w:bookmarkEnd w:id="55"/>
      <w:bookmarkEnd w:id="56"/>
    </w:p>
    <w:p w14:paraId="46CE5697" w14:textId="2DDE2EB9"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 xml:space="preserve">Beyond analyzing our model's performance within the known temperature range, we tested its ability to predict </w:t>
      </w:r>
      <w:proofErr w:type="spellStart"/>
      <w:r w:rsidRPr="005419FE">
        <w:rPr>
          <w:rFonts w:ascii="Times New Roman" w:hAnsi="Times New Roman" w:cs="Times New Roman"/>
          <w:sz w:val="24"/>
          <w:szCs w:val="24"/>
        </w:rPr>
        <w:t>T</w:t>
      </w:r>
      <w:r w:rsidRPr="005419FE">
        <w:rPr>
          <w:rFonts w:ascii="Times New Roman" w:hAnsi="Times New Roman" w:cs="Times New Roman"/>
          <w:sz w:val="24"/>
          <w:szCs w:val="24"/>
          <w:vertAlign w:val="subscript"/>
        </w:rPr>
        <w:t>g</w:t>
      </w:r>
      <w:proofErr w:type="spellEnd"/>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 xml:space="preserve">Using an adaptive grid search </w:t>
      </w:r>
      <w:r w:rsidRPr="005419FE">
        <w:rPr>
          <w:rFonts w:ascii="Times New Roman" w:hAnsi="Times New Roman" w:cs="Times New Roman"/>
          <w:sz w:val="24"/>
          <w:szCs w:val="24"/>
        </w:rPr>
        <w:lastRenderedPageBreak/>
        <w:t>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205E9A8A" w:rsidR="00A5036B" w:rsidRDefault="00E40EB0" w:rsidP="007F4BEA">
      <w:pPr>
        <w:pStyle w:val="Caption"/>
        <w:ind w:firstLine="360"/>
        <w:jc w:val="center"/>
        <w:rPr>
          <w:rFonts w:ascii="Times New Roman" w:hAnsi="Times New Roman" w:cs="Times New Roman"/>
          <w:sz w:val="24"/>
          <w:szCs w:val="24"/>
        </w:rPr>
      </w:pPr>
      <w:bookmarkStart w:id="57" w:name="_Ref178447405"/>
      <w:r>
        <w:rPr>
          <w:rFonts w:ascii="Times New Roman" w:hAnsi="Times New Roman" w:cs="Times New Roman"/>
          <w:noProof/>
          <w:sz w:val="24"/>
          <w:szCs w:val="24"/>
        </w:rPr>
        <w:drawing>
          <wp:inline distT="0" distB="0" distL="0" distR="0" wp14:anchorId="65B5F05B" wp14:editId="32DBAB85">
            <wp:extent cx="3447459" cy="3149490"/>
            <wp:effectExtent l="0" t="0" r="63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67439" cy="3167743"/>
                    </a:xfrm>
                    <a:prstGeom prst="rect">
                      <a:avLst/>
                    </a:prstGeom>
                  </pic:spPr>
                </pic:pic>
              </a:graphicData>
            </a:graphic>
          </wp:inline>
        </w:drawing>
      </w:r>
    </w:p>
    <w:p w14:paraId="4FD9871A" w14:textId="3612C419" w:rsidR="00706715" w:rsidRPr="00730ED6" w:rsidRDefault="007F4BEA" w:rsidP="00203A30">
      <w:pPr>
        <w:pStyle w:val="Caption"/>
        <w:jc w:val="both"/>
        <w:rPr>
          <w:rFonts w:ascii="Times New Roman" w:hAnsi="Times New Roman" w:cs="Times New Roman"/>
          <w:sz w:val="24"/>
          <w:szCs w:val="24"/>
        </w:rPr>
      </w:pPr>
      <w:bookmarkStart w:id="58"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57"/>
      <w:bookmarkEnd w:id="58"/>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 xml:space="preserve">of </w:t>
      </w:r>
      <w:proofErr w:type="spellStart"/>
      <w:r w:rsidR="0055648C">
        <w:rPr>
          <w:rFonts w:ascii="Times New Roman" w:hAnsi="Times New Roman" w:cs="Times New Roman"/>
          <w:sz w:val="24"/>
          <w:szCs w:val="24"/>
        </w:rPr>
        <w:t>T</w:t>
      </w:r>
      <w:r w:rsidR="0055648C" w:rsidRPr="00E62DF7">
        <w:rPr>
          <w:rFonts w:ascii="Times New Roman" w:hAnsi="Times New Roman" w:cs="Times New Roman"/>
          <w:sz w:val="24"/>
          <w:szCs w:val="24"/>
          <w:vertAlign w:val="subscript"/>
        </w:rPr>
        <w:t>g</w:t>
      </w:r>
      <w:proofErr w:type="spellEnd"/>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proofErr w:type="gramStart"/>
      <w:r w:rsidR="00B83B21">
        <w:rPr>
          <w:rFonts w:ascii="Times New Roman" w:hAnsi="Times New Roman" w:cs="Times New Roman"/>
          <w:sz w:val="24"/>
          <w:szCs w:val="24"/>
        </w:rPr>
        <w:t>predicts on</w:t>
      </w:r>
      <w:proofErr w:type="gramEnd"/>
      <w:r w:rsidR="00B83B21">
        <w:rPr>
          <w:rFonts w:ascii="Times New Roman" w:hAnsi="Times New Roman" w:cs="Times New Roman"/>
          <w:sz w:val="24"/>
          <w:szCs w:val="24"/>
        </w:rPr>
        <w:t xml:space="preserve"> target until the -</w:t>
      </w:r>
      <w:r w:rsidR="005419FE">
        <w:rPr>
          <w:rFonts w:ascii="Times New Roman" w:hAnsi="Times New Roman" w:cs="Times New Roman"/>
          <w:sz w:val="24"/>
          <w:szCs w:val="24"/>
        </w:rPr>
        <w:t>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B83B21">
        <w:rPr>
          <w:rFonts w:ascii="Times New Roman" w:hAnsi="Times New Roman" w:cs="Times New Roman"/>
          <w:sz w:val="24"/>
          <w:szCs w:val="24"/>
        </w:rPr>
        <w:t>97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w:t>
      </w:r>
      <w:r w:rsidR="00730ED6">
        <w:rPr>
          <w:rFonts w:ascii="Times New Roman" w:hAnsi="Times New Roman" w:cs="Times New Roman"/>
          <w:sz w:val="24"/>
          <w:szCs w:val="24"/>
        </w:rPr>
        <w:t xml:space="preserve">The original dataset had four negative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the highest positive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59"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59"/>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 xml:space="preserve">The development of a model capable of accurately predicting the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parallel coordinates plot as an intuitive and effective user interface. This </w:t>
      </w:r>
      <w:r w:rsidRPr="78F197D4">
        <w:rPr>
          <w:rFonts w:ascii="Times New Roman" w:hAnsi="Times New Roman" w:cs="Times New Roman"/>
          <w:sz w:val="24"/>
          <w:szCs w:val="24"/>
        </w:rPr>
        <w:lastRenderedPageBreak/>
        <w:t>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77777777"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 xml:space="preserve">The parallel coordinates visualization technique presents several key advantages for analyzing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particularly valuable for understanding the multifaceted interplay between composition, processing conditions, and resulting thermal properties within the formulation space</w:t>
      </w:r>
    </w:p>
    <w:p w14:paraId="2CDF98F5" w14:textId="19D416B5"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xml:space="preserve">, we implemented data points with </w:t>
      </w:r>
      <w:proofErr w:type="spellStart"/>
      <w:r w:rsidRPr="009A786F">
        <w:rPr>
          <w:rFonts w:ascii="Times New Roman" w:hAnsi="Times New Roman" w:cs="Times New Roman"/>
          <w:sz w:val="24"/>
          <w:szCs w:val="24"/>
        </w:rPr>
        <w:t>T</w:t>
      </w:r>
      <w:r w:rsidRPr="009A786F">
        <w:rPr>
          <w:rFonts w:ascii="Times New Roman" w:hAnsi="Times New Roman" w:cs="Times New Roman"/>
          <w:sz w:val="24"/>
          <w:szCs w:val="24"/>
          <w:vertAlign w:val="subscript"/>
        </w:rPr>
        <w:t>g</w:t>
      </w:r>
      <w:proofErr w:type="spellEnd"/>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004B2DF2">
        <w:rPr>
          <w:rFonts w:ascii="Times New Roman" w:hAnsi="Times New Roman" w:cs="Times New Roman"/>
          <w:sz w:val="24"/>
          <w:szCs w:val="24"/>
        </w:rPr>
        <w:t>0</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4B2DF2">
        <w:rPr>
          <w:rFonts w:ascii="Times New Roman" w:hAnsi="Times New Roman" w:cs="Times New Roman"/>
          <w:sz w:val="24"/>
          <w:szCs w:val="24"/>
        </w:rPr>
        <w:t xml:space="preserve">80 </w:t>
      </w:r>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p>
    <w:p w14:paraId="36D992A5" w14:textId="4762B9DC" w:rsidR="007F4BEA" w:rsidRPr="009A786F" w:rsidRDefault="00360D92" w:rsidP="009A786F">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9EE9B" wp14:editId="36ABD368">
            <wp:extent cx="5943600" cy="2668905"/>
            <wp:effectExtent l="0" t="0" r="0" b="0"/>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p>
    <w:p w14:paraId="0EC227C9" w14:textId="32C67A25" w:rsidR="00A5225F" w:rsidRPr="00F5040B" w:rsidRDefault="007F4BEA" w:rsidP="00203A30">
      <w:pPr>
        <w:pStyle w:val="Caption"/>
        <w:ind w:left="360"/>
        <w:jc w:val="both"/>
        <w:rPr>
          <w:rFonts w:ascii="Times New Roman" w:hAnsi="Times New Roman" w:cs="Times New Roman"/>
          <w:sz w:val="24"/>
          <w:szCs w:val="24"/>
        </w:rPr>
      </w:pPr>
      <w:bookmarkStart w:id="60"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60"/>
      <w:r w:rsidR="009A786F" w:rsidRPr="00F5040B">
        <w:rPr>
          <w:rFonts w:ascii="Times New Roman" w:hAnsi="Times New Roman" w:cs="Times New Roman"/>
          <w:sz w:val="24"/>
          <w:szCs w:val="24"/>
        </w:rPr>
        <w:t xml:space="preserve"> Parallel </w:t>
      </w:r>
      <w:proofErr w:type="gramStart"/>
      <w:r w:rsidR="009A786F" w:rsidRPr="00F5040B">
        <w:rPr>
          <w:rFonts w:ascii="Times New Roman" w:hAnsi="Times New Roman" w:cs="Times New Roman"/>
          <w:sz w:val="24"/>
          <w:szCs w:val="24"/>
        </w:rPr>
        <w:t>coordinate</w:t>
      </w:r>
      <w:proofErr w:type="gramEnd"/>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w:t>
      </w:r>
      <w:proofErr w:type="spellStart"/>
      <w:r w:rsidR="00F923A5">
        <w:rPr>
          <w:rFonts w:ascii="Times New Roman" w:hAnsi="Times New Roman" w:cs="Times New Roman"/>
          <w:sz w:val="24"/>
          <w:szCs w:val="24"/>
        </w:rPr>
        <w:t>T</w:t>
      </w:r>
      <w:r w:rsidR="00F923A5" w:rsidRPr="00F923A5">
        <w:rPr>
          <w:rFonts w:ascii="Times New Roman" w:hAnsi="Times New Roman" w:cs="Times New Roman"/>
          <w:sz w:val="24"/>
          <w:szCs w:val="24"/>
          <w:vertAlign w:val="subscript"/>
        </w:rPr>
        <w:t>g</w:t>
      </w:r>
      <w:proofErr w:type="spellEnd"/>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 xml:space="preserve">can effectively predict the synthesis formulation of lignin PUs. We have demonstrated this capability specifically for the </w:t>
      </w:r>
      <w:proofErr w:type="spellStart"/>
      <w:r w:rsidRPr="00F42D9C">
        <w:rPr>
          <w:rFonts w:ascii="Times New Roman" w:hAnsi="Times New Roman" w:cs="Times New Roman"/>
          <w:sz w:val="24"/>
          <w:szCs w:val="24"/>
        </w:rPr>
        <w:t>T</w:t>
      </w:r>
      <w:r w:rsidRPr="00F42D9C">
        <w:rPr>
          <w:rFonts w:ascii="Times New Roman" w:hAnsi="Times New Roman" w:cs="Times New Roman"/>
          <w:sz w:val="24"/>
          <w:szCs w:val="24"/>
          <w:vertAlign w:val="subscript"/>
        </w:rPr>
        <w:t>g</w:t>
      </w:r>
      <w:proofErr w:type="spellEnd"/>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61" w:name="_Toc179040483"/>
      <w:r w:rsidRPr="00443E04">
        <w:rPr>
          <w:rFonts w:ascii="Times New Roman" w:eastAsia="Times New Roman" w:hAnsi="Times New Roman" w:cs="Times New Roman"/>
          <w:sz w:val="24"/>
          <w:szCs w:val="24"/>
        </w:rPr>
        <w:lastRenderedPageBreak/>
        <w:t>Conclusion</w:t>
      </w:r>
      <w:bookmarkEnd w:id="61"/>
    </w:p>
    <w:p w14:paraId="7FE27277" w14:textId="332D9621" w:rsidR="006C6A53" w:rsidRDefault="00463DFC" w:rsidP="00C41F1C">
      <w:pPr>
        <w:pStyle w:val="whitespace-pre-wrap"/>
        <w:spacing w:before="0" w:beforeAutospacing="0" w:after="160" w:afterAutospacing="0" w:line="276" w:lineRule="auto"/>
        <w:jc w:val="both"/>
      </w:pPr>
      <w:r>
        <w:t xml:space="preserve">Our analysis revealed that lignin is a major contributor to enhancing the </w:t>
      </w:r>
      <w:proofErr w:type="spellStart"/>
      <w:r>
        <w:t>T</w:t>
      </w:r>
      <w:r w:rsidRPr="00756884">
        <w:rPr>
          <w:vertAlign w:val="subscript"/>
        </w:rPr>
        <w:t>g</w:t>
      </w:r>
      <w:proofErr w:type="spellEnd"/>
      <w:r>
        <w:t xml:space="preserve"> of the lignin PUs. Interestingly, co-polyol content exhibited a complex relationship with </w:t>
      </w:r>
      <w:proofErr w:type="spellStart"/>
      <w:r>
        <w:t>T</w:t>
      </w:r>
      <w:r w:rsidRPr="00756884">
        <w:rPr>
          <w:vertAlign w:val="subscript"/>
        </w:rPr>
        <w:t>g</w:t>
      </w:r>
      <w:proofErr w:type="spellEnd"/>
      <w:r>
        <w:t xml:space="preserve">, showing a negative correlation overall but demonstrating a </w:t>
      </w:r>
      <w:r w:rsidR="00652049">
        <w:t>non-monotonic</w:t>
      </w:r>
      <w:r w:rsidR="003D64EA">
        <w:t>, U-shaped dependence in the mapping analysis, where</w:t>
      </w:r>
      <w:r w:rsidR="003D64EA" w:rsidRPr="003D64EA">
        <w:t xml:space="preserve"> </w:t>
      </w:r>
      <w:proofErr w:type="spellStart"/>
      <w:r w:rsidR="003D64EA">
        <w:t>T</w:t>
      </w:r>
      <w:r w:rsidR="003D64EA" w:rsidRPr="00756884">
        <w:rPr>
          <w:vertAlign w:val="subscript"/>
        </w:rPr>
        <w:t>g</w:t>
      </w:r>
      <w:proofErr w:type="spellEnd"/>
      <w:r w:rsidR="003D64EA">
        <w:rPr>
          <w:vertAlign w:val="subscript"/>
        </w:rPr>
        <w:t xml:space="preserve"> </w:t>
      </w:r>
      <w:r w:rsidR="003D64EA" w:rsidRPr="00C41F1C">
        <w:t xml:space="preserve">was depressed at intermediate co-polyol concentrations (~25-35 </w:t>
      </w:r>
      <w:proofErr w:type="spellStart"/>
      <w:r w:rsidR="003D64EA" w:rsidRPr="00C41F1C">
        <w:t>wt</w:t>
      </w:r>
      <w:proofErr w:type="spellEnd"/>
      <w:r w:rsidR="003D64EA" w:rsidRPr="00C41F1C">
        <w:t xml:space="preserve">%) yet recovered at higher contents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r w:rsidR="00B23521" w:rsidRPr="003D64EA">
        <w:t>entanglement</w:t>
      </w:r>
      <w:r w:rsidR="003D64EA" w:rsidRPr="003D64EA">
        <w:t xml:space="preserve"> density. </w:t>
      </w:r>
      <w:r>
        <w:t>The swelling ratio emerged as a critical characterization parameter, exhibiting the highest contribution in terms of</w:t>
      </w:r>
      <w:r w:rsidR="006C6A53">
        <w:t xml:space="preserve"> maximum</w:t>
      </w:r>
      <w:r>
        <w:t xml:space="preserve"> absolute loading in PCA. </w:t>
      </w:r>
      <w:r w:rsidR="006C6A53">
        <w:t xml:space="preserve">Nevertheless, as a post synthesis characterization </w:t>
      </w:r>
      <w:r w:rsidR="00B23521">
        <w:t>measurement</w:t>
      </w:r>
      <w:r w:rsidR="006C6A53">
        <w:t xml:space="preserve"> rather than a controllable formulation variable, swelling ratio was ultimately not included in the final predictive model.</w:t>
      </w:r>
    </w:p>
    <w:p w14:paraId="2D8439A9" w14:textId="01176AEB" w:rsidR="00777A94" w:rsidRDefault="00463DFC" w:rsidP="00C41F1C">
      <w:pPr>
        <w:pStyle w:val="whitespace-pre-wrap"/>
        <w:spacing w:before="0" w:beforeAutospacing="0" w:after="160" w:afterAutospacing="0" w:line="276" w:lineRule="auto"/>
        <w:jc w:val="both"/>
      </w:pPr>
      <w:r>
        <w:t xml:space="preserve">The </w:t>
      </w:r>
      <w:r w:rsidR="006C6A53">
        <w:t>best-performing stacking ensemble was built using five input features</w:t>
      </w:r>
      <w:r>
        <w:t xml:space="preserve">. Ensemble learning techniques demonstrated varying </w:t>
      </w:r>
      <w:r w:rsidR="00B23521">
        <w:t>performance</w:t>
      </w:r>
      <w:r>
        <w:t xml:space="preserve"> based on the number of estimators, </w:t>
      </w:r>
      <w:r w:rsidR="006C6A53">
        <w:t xml:space="preserve">with lower estimator counts (~10) yielding the best validation performance, while higher counts </w:t>
      </w:r>
      <w:r w:rsidR="00B23521">
        <w:t>primarily</w:t>
      </w:r>
      <w:r w:rsidR="006C6A53">
        <w:t xml:space="preserve"> improve training and test metrics at the expense of validation generalization. </w:t>
      </w:r>
      <w:r>
        <w:t xml:space="preserve">The best-performing </w:t>
      </w:r>
      <w:r w:rsidR="006C6A53">
        <w:t xml:space="preserve">stacking ensemble </w:t>
      </w:r>
      <w:r>
        <w:t xml:space="preserve">model achieved </w:t>
      </w:r>
      <w:r w:rsidR="00C17A7B">
        <w:t>a</w:t>
      </w:r>
      <w:r w:rsidR="006C6A53">
        <w:t xml:space="preserve"> validation</w:t>
      </w:r>
      <w:r w:rsidR="00C17A7B">
        <w:t xml:space="preserve"> </w:t>
      </w:r>
      <w:r w:rsidRPr="001C03DF">
        <w:t xml:space="preserve">MAE of </w:t>
      </w:r>
      <w:r w:rsidR="006C6A53">
        <w:t>13.41</w:t>
      </w:r>
      <w:r w:rsidR="00C40366">
        <w:t xml:space="preserve"> </w:t>
      </w:r>
      <w:r w:rsidR="00793827" w:rsidRPr="001C03DF">
        <w:t>°C</w:t>
      </w:r>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 The generalizability </w:t>
      </w:r>
      <w:r w:rsidR="00C51DA2">
        <w:t xml:space="preserve">gap (validation MAE minus training MAE) was 9.49 </w:t>
      </w:r>
      <w:r w:rsidR="00C51DA2" w:rsidRPr="001C03DF">
        <w:t>°C</w:t>
      </w:r>
      <w:r w:rsidR="00C51DA2">
        <w:t xml:space="preserve">, </w:t>
      </w:r>
      <w:r>
        <w:t>indicating a</w:t>
      </w:r>
      <w:r w:rsidR="007B64CD">
        <w:t xml:space="preserve"> </w:t>
      </w:r>
      <w:r w:rsidR="00C51DA2">
        <w:t>moderate</w:t>
      </w:r>
      <w:r>
        <w:t xml:space="preserve"> </w:t>
      </w:r>
      <w:r w:rsidR="00BB1F63">
        <w:t>overfitting</w:t>
      </w:r>
      <w:r>
        <w:t xml:space="preserve"> of the data.</w:t>
      </w:r>
      <w:r w:rsidR="00C51DA2">
        <w:t xml:space="preserve"> Nevertheless, the stacking ensemble consistently outperformed all individual base models, with the best individual model (GBR) achieving a validation MAE of only 15.99 </w:t>
      </w:r>
      <w:r w:rsidR="00C51DA2" w:rsidRPr="001C03DF">
        <w:t>°C</w:t>
      </w:r>
      <w:r w:rsidR="00C51DA2">
        <w:t>.</w:t>
      </w:r>
      <w:r>
        <w:t xml:space="preserve"> </w:t>
      </w:r>
      <w:r w:rsidR="007E6026">
        <w:t xml:space="preserve">The selected model demonstrated restricted extrapolation capabilities beyond its training domain.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 </w:t>
      </w:r>
      <w:r w:rsidR="007E6026">
        <w:t>This limitation emphasizes the importance of careful consideration when applying these models to underrepresented conditions or scenarios outside their training range.</w:t>
      </w:r>
      <w:r w:rsidR="00DE587C">
        <w:t xml:space="preserve"> </w:t>
      </w:r>
      <w:r>
        <w:t>For visualization, parallel coordinates proved to be a meaningful technique for this dataset, given the relatively small number of features</w:t>
      </w:r>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p>
    <w:p w14:paraId="34F615EF" w14:textId="399D0D1F" w:rsidR="00443E04" w:rsidRDefault="00623DC8" w:rsidP="00C41F1C">
      <w:pPr>
        <w:pStyle w:val="whitespace-pre-wrap"/>
        <w:spacing w:before="0" w:beforeAutospacing="0" w:after="160" w:afterAutospacing="0" w:line="276" w:lineRule="auto"/>
        <w:jc w:val="both"/>
      </w:pPr>
      <w:r>
        <w:t xml:space="preserve">Returning to the central question of this study, we demonstrated that </w:t>
      </w:r>
      <w:r w:rsidR="00D80801">
        <w:t>the ML model</w:t>
      </w:r>
      <w:r w:rsidR="00C51DA2">
        <w:t xml:space="preserve"> can </w:t>
      </w:r>
      <w:r>
        <w:t>predict and optimize the formulations of lignin PUs using limited experimental datasets</w:t>
      </w:r>
      <w:r w:rsidR="00D80801">
        <w:t xml:space="preserve"> with </w:t>
      </w:r>
      <w:r w:rsidR="00C51DA2">
        <w:t>reasonable</w:t>
      </w:r>
      <w:r w:rsidR="00D80801">
        <w:t xml:space="preserve"> accuracy</w:t>
      </w:r>
      <w:r>
        <w:t xml:space="preserve">.  </w:t>
      </w:r>
      <w:r w:rsidR="00463DFC">
        <w:t>Despite the promising results, several limitations of this study must be acknowledged. The small experimental dataset</w:t>
      </w:r>
      <w:r w:rsidR="00C51DA2">
        <w:t xml:space="preserve"> (136 samples after preprocessing from an initial 180)</w:t>
      </w:r>
      <w:r w:rsidR="00463DFC">
        <w:t xml:space="preserve">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r w:rsidR="00C51DA2">
        <w:t xml:space="preserve">- evidenced by the widening gap between training and validation metrics with increasing model complexity - </w:t>
      </w:r>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w:t>
      </w:r>
      <w:r w:rsidR="00463DFC">
        <w:lastRenderedPageBreak/>
        <w:t>physics-based models with ML techniques could leverage domain knowledge and potentially improve extrapolation capabilities.</w:t>
      </w:r>
      <w:r w:rsidR="00B23521">
        <w:t xml:space="preserve"> F</w:t>
      </w:r>
      <w:r w:rsidR="002033DD">
        <w:t xml:space="preserve">urthermore, while the inclusion of post-synthesis characterization features such as swelling ration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w:t>
      </w:r>
      <w:proofErr w:type="spellStart"/>
      <w:r w:rsidR="007B64CD">
        <w:t>T</w:t>
      </w:r>
      <w:r w:rsidR="007B64CD" w:rsidRPr="00C41F1C">
        <w:rPr>
          <w:vertAlign w:val="subscript"/>
        </w:rPr>
        <w:t>g</w:t>
      </w:r>
      <w:r w:rsidR="007B64CD" w:rsidRPr="00C41F1C">
        <w:t>’s</w:t>
      </w:r>
      <w:proofErr w:type="spellEnd"/>
      <w:r w:rsidR="007B64CD">
        <w:t xml:space="preserve"> global optimum. </w:t>
      </w:r>
      <w:r w:rsidR="00DE587C">
        <w:t xml:space="preserve"> </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62" w:name="_Toc179040484"/>
      <w:r w:rsidRPr="00443E04">
        <w:rPr>
          <w:rFonts w:ascii="Times New Roman" w:eastAsia="Times New Roman" w:hAnsi="Times New Roman" w:cs="Times New Roman"/>
          <w:sz w:val="24"/>
          <w:szCs w:val="24"/>
        </w:rPr>
        <w:lastRenderedPageBreak/>
        <w:t>References</w:t>
      </w:r>
      <w:bookmarkEnd w:id="62"/>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C41F1C" w:rsidRDefault="00412D9A">
          <w:pPr>
            <w:divId w:val="645167187"/>
            <w:rPr>
              <w:rFonts w:eastAsia="Times New Roman"/>
              <w:lang w:val="fr-FR"/>
            </w:rPr>
          </w:pPr>
          <w:r w:rsidRPr="00C41F1C">
            <w:rPr>
              <w:rFonts w:eastAsia="Times New Roman"/>
              <w:lang w:val="fr-FR"/>
            </w:rPr>
            <w:t xml:space="preserve">[5] </w:t>
          </w:r>
          <w:r w:rsidRPr="00C41F1C">
            <w:rPr>
              <w:rFonts w:eastAsia="Times New Roman"/>
              <w:lang w:val="fr-FR"/>
            </w:rPr>
            <w:tab/>
            <w:t xml:space="preserve">M. </w:t>
          </w:r>
          <w:proofErr w:type="spellStart"/>
          <w:r w:rsidRPr="00C41F1C">
            <w:rPr>
              <w:rFonts w:eastAsia="Times New Roman"/>
              <w:lang w:val="fr-FR"/>
            </w:rPr>
            <w:t>Comí</w:t>
          </w:r>
          <w:proofErr w:type="spellEnd"/>
          <w:r w:rsidRPr="00C41F1C">
            <w:rPr>
              <w:rFonts w:eastAsia="Times New Roman"/>
              <w:lang w:val="fr-FR"/>
            </w:rPr>
            <w:t xml:space="preserve">, G. </w:t>
          </w:r>
          <w:proofErr w:type="spellStart"/>
          <w:r w:rsidRPr="00C41F1C">
            <w:rPr>
              <w:rFonts w:eastAsia="Times New Roman"/>
              <w:lang w:val="fr-FR"/>
            </w:rPr>
            <w:t>Lligadas</w:t>
          </w:r>
          <w:proofErr w:type="spellEnd"/>
          <w:r w:rsidRPr="00C41F1C">
            <w:rPr>
              <w:rFonts w:eastAsia="Times New Roman"/>
              <w:lang w:val="fr-FR"/>
            </w:rPr>
            <w:t xml:space="preserve">, J. C. Ronda, M. </w:t>
          </w:r>
          <w:proofErr w:type="spellStart"/>
          <w:r w:rsidRPr="00C41F1C">
            <w:rPr>
              <w:rFonts w:eastAsia="Times New Roman"/>
              <w:lang w:val="fr-FR"/>
            </w:rPr>
            <w:t>Galià</w:t>
          </w:r>
          <w:proofErr w:type="spellEnd"/>
          <w:r w:rsidRPr="00C41F1C">
            <w:rPr>
              <w:rFonts w:eastAsia="Times New Roman"/>
              <w:lang w:val="fr-FR"/>
            </w:rPr>
            <w:t xml:space="preserve">, V. </w:t>
          </w:r>
          <w:proofErr w:type="spellStart"/>
          <w:r w:rsidRPr="00C41F1C">
            <w:rPr>
              <w:rFonts w:eastAsia="Times New Roman"/>
              <w:lang w:val="fr-FR"/>
            </w:rPr>
            <w:t>Cádiz</w:t>
          </w:r>
          <w:proofErr w:type="spellEnd"/>
          <w:r w:rsidRPr="00C41F1C">
            <w:rPr>
              <w:rFonts w:eastAsia="Times New Roman"/>
              <w:lang w:val="fr-FR"/>
            </w:rPr>
            <w:t xml:space="preserve">, </w:t>
          </w:r>
          <w:proofErr w:type="spellStart"/>
          <w:r w:rsidRPr="00C41F1C">
            <w:rPr>
              <w:rFonts w:eastAsia="Times New Roman"/>
              <w:i/>
              <w:iCs/>
              <w:lang w:val="fr-FR"/>
            </w:rPr>
            <w:t>Eur</w:t>
          </w:r>
          <w:proofErr w:type="spellEnd"/>
          <w:r w:rsidRPr="00C41F1C">
            <w:rPr>
              <w:rFonts w:eastAsia="Times New Roman"/>
              <w:i/>
              <w:iCs/>
              <w:lang w:val="fr-FR"/>
            </w:rPr>
            <w:t xml:space="preserve"> </w:t>
          </w:r>
          <w:proofErr w:type="spellStart"/>
          <w:r w:rsidRPr="00C41F1C">
            <w:rPr>
              <w:rFonts w:eastAsia="Times New Roman"/>
              <w:i/>
              <w:iCs/>
              <w:lang w:val="fr-FR"/>
            </w:rPr>
            <w:t>Polym</w:t>
          </w:r>
          <w:proofErr w:type="spellEnd"/>
          <w:r w:rsidRPr="00C41F1C">
            <w:rPr>
              <w:rFonts w:eastAsia="Times New Roman"/>
              <w:i/>
              <w:iCs/>
              <w:lang w:val="fr-FR"/>
            </w:rPr>
            <w:t xml:space="preserve"> J</w:t>
          </w:r>
          <w:r w:rsidRPr="00C41F1C">
            <w:rPr>
              <w:rFonts w:eastAsia="Times New Roman"/>
              <w:lang w:val="fr-FR"/>
            </w:rPr>
            <w:t xml:space="preserve"> </w:t>
          </w:r>
          <w:r w:rsidRPr="00C41F1C">
            <w:rPr>
              <w:rFonts w:eastAsia="Times New Roman"/>
              <w:b/>
              <w:bCs/>
              <w:lang w:val="fr-FR"/>
            </w:rPr>
            <w:t>2017</w:t>
          </w:r>
          <w:r w:rsidRPr="00C41F1C">
            <w:rPr>
              <w:rFonts w:eastAsia="Times New Roman"/>
              <w:lang w:val="fr-FR"/>
            </w:rPr>
            <w:t xml:space="preserve">, </w:t>
          </w:r>
          <w:r w:rsidRPr="00C41F1C">
            <w:rPr>
              <w:rFonts w:eastAsia="Times New Roman"/>
              <w:i/>
              <w:iCs/>
              <w:lang w:val="fr-FR"/>
            </w:rPr>
            <w:t>91</w:t>
          </w:r>
          <w:r w:rsidRPr="00C41F1C">
            <w:rPr>
              <w:rFonts w:eastAsia="Times New Roman"/>
              <w:lang w:val="fr-FR"/>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C41F1C" w:rsidRDefault="00412D9A">
          <w:pPr>
            <w:divId w:val="182331594"/>
            <w:rPr>
              <w:rFonts w:eastAsia="Times New Roman"/>
              <w:lang w:val="de-DE"/>
            </w:rPr>
          </w:pPr>
          <w:r w:rsidRPr="00C41F1C">
            <w:rPr>
              <w:rFonts w:eastAsia="Times New Roman"/>
              <w:lang w:val="de-DE"/>
            </w:rPr>
            <w:t xml:space="preserve">[7] </w:t>
          </w:r>
          <w:r w:rsidRPr="00C41F1C">
            <w:rPr>
              <w:rFonts w:eastAsia="Times New Roman"/>
              <w:lang w:val="de-DE"/>
            </w:rPr>
            <w:tab/>
            <w:t xml:space="preserve">E. Pichon, J. Verstappen, S. Stepanova, A. Pich, K. V. </w:t>
          </w:r>
          <w:proofErr w:type="spellStart"/>
          <w:r w:rsidRPr="00C41F1C">
            <w:rPr>
              <w:rFonts w:eastAsia="Times New Roman"/>
              <w:lang w:val="de-DE"/>
            </w:rPr>
            <w:t>Bernaerts</w:t>
          </w:r>
          <w:proofErr w:type="spellEnd"/>
          <w:r w:rsidRPr="00C41F1C">
            <w:rPr>
              <w:rFonts w:eastAsia="Times New Roman"/>
              <w:lang w:val="de-DE"/>
            </w:rPr>
            <w:t xml:space="preserve">, </w:t>
          </w:r>
          <w:proofErr w:type="spellStart"/>
          <w:r w:rsidRPr="00C41F1C">
            <w:rPr>
              <w:rFonts w:eastAsia="Times New Roman"/>
              <w:i/>
              <w:iCs/>
              <w:lang w:val="de-DE"/>
            </w:rPr>
            <w:t>Eur</w:t>
          </w:r>
          <w:proofErr w:type="spellEnd"/>
          <w:r w:rsidRPr="00C41F1C">
            <w:rPr>
              <w:rFonts w:eastAsia="Times New Roman"/>
              <w:i/>
              <w:iCs/>
              <w:lang w:val="de-DE"/>
            </w:rPr>
            <w:t xml:space="preserve"> </w:t>
          </w:r>
          <w:proofErr w:type="spellStart"/>
          <w:r w:rsidRPr="00C41F1C">
            <w:rPr>
              <w:rFonts w:eastAsia="Times New Roman"/>
              <w:i/>
              <w:iCs/>
              <w:lang w:val="de-DE"/>
            </w:rPr>
            <w:t>Polym</w:t>
          </w:r>
          <w:proofErr w:type="spellEnd"/>
          <w:r w:rsidRPr="00C41F1C">
            <w:rPr>
              <w:rFonts w:eastAsia="Times New Roman"/>
              <w:i/>
              <w:iCs/>
              <w:lang w:val="de-DE"/>
            </w:rPr>
            <w:t xml:space="preserve"> J</w:t>
          </w:r>
          <w:r w:rsidRPr="00C41F1C">
            <w:rPr>
              <w:rFonts w:eastAsia="Times New Roman"/>
              <w:lang w:val="de-DE"/>
            </w:rPr>
            <w:t xml:space="preserve"> </w:t>
          </w:r>
          <w:r w:rsidRPr="00C41F1C">
            <w:rPr>
              <w:rFonts w:eastAsia="Times New Roman"/>
              <w:b/>
              <w:bCs/>
              <w:lang w:val="de-DE"/>
            </w:rPr>
            <w:t>2024</w:t>
          </w:r>
          <w:r w:rsidRPr="00C41F1C">
            <w:rPr>
              <w:rFonts w:eastAsia="Times New Roman"/>
              <w:lang w:val="de-DE"/>
            </w:rPr>
            <w:t xml:space="preserve">, </w:t>
          </w:r>
          <w:r w:rsidRPr="00C41F1C">
            <w:rPr>
              <w:rFonts w:eastAsia="Times New Roman"/>
              <w:i/>
              <w:iCs/>
              <w:lang w:val="de-DE"/>
            </w:rPr>
            <w:t>217</w:t>
          </w:r>
          <w:r w:rsidR="00A919F0" w:rsidRPr="00C41F1C">
            <w:rPr>
              <w:rFonts w:eastAsia="Times New Roman"/>
              <w:lang w:val="de-DE"/>
            </w:rPr>
            <w:t>, 113309.</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C41F1C" w:rsidRDefault="00412D9A">
          <w:pPr>
            <w:divId w:val="1587807384"/>
            <w:rPr>
              <w:rFonts w:eastAsia="Times New Roman"/>
            </w:rPr>
          </w:pPr>
          <w:r w:rsidRPr="00C41F1C">
            <w:rPr>
              <w:rFonts w:eastAsia="Times New Roman"/>
            </w:rPr>
            <w:t>[17</w:t>
          </w:r>
          <w:proofErr w:type="gramStart"/>
          <w:r w:rsidRPr="00C41F1C">
            <w:rPr>
              <w:rFonts w:eastAsia="Times New Roman"/>
            </w:rPr>
            <w:t xml:space="preserve">] </w:t>
          </w:r>
          <w:r w:rsidRPr="00C41F1C">
            <w:rPr>
              <w:rFonts w:eastAsia="Times New Roman"/>
            </w:rPr>
            <w:tab/>
            <w:t>D</w:t>
          </w:r>
          <w:proofErr w:type="gramEnd"/>
          <w:r w:rsidRPr="00C41F1C">
            <w:rPr>
              <w:rFonts w:eastAsia="Times New Roman"/>
            </w:rPr>
            <w:t xml:space="preserve">. E. P. Vanpoucke, O. S. J. Van Knippenberg, K. Hermans, K. V. </w:t>
          </w:r>
          <w:proofErr w:type="spellStart"/>
          <w:r w:rsidRPr="00C41F1C">
            <w:rPr>
              <w:rFonts w:eastAsia="Times New Roman"/>
            </w:rPr>
            <w:t>Bernaerts</w:t>
          </w:r>
          <w:proofErr w:type="spellEnd"/>
          <w:r w:rsidRPr="00C41F1C">
            <w:rPr>
              <w:rFonts w:eastAsia="Times New Roman"/>
            </w:rPr>
            <w:t xml:space="preserve">, S. </w:t>
          </w:r>
          <w:proofErr w:type="spellStart"/>
          <w:r w:rsidRPr="00C41F1C">
            <w:rPr>
              <w:rFonts w:eastAsia="Times New Roman"/>
            </w:rPr>
            <w:t>Mehrkanoon</w:t>
          </w:r>
          <w:proofErr w:type="spellEnd"/>
          <w:r w:rsidRPr="00C41F1C">
            <w:rPr>
              <w:rFonts w:eastAsia="Times New Roman"/>
            </w:rPr>
            <w:t xml:space="preserve">, </w:t>
          </w:r>
          <w:r w:rsidRPr="00C41F1C">
            <w:rPr>
              <w:rFonts w:eastAsia="Times New Roman"/>
              <w:i/>
              <w:iCs/>
            </w:rPr>
            <w:t>J Appl Phys</w:t>
          </w:r>
          <w:r w:rsidRPr="00C41F1C">
            <w:rPr>
              <w:rFonts w:eastAsia="Times New Roman"/>
            </w:rPr>
            <w:t xml:space="preserve"> </w:t>
          </w:r>
          <w:r w:rsidRPr="00C41F1C">
            <w:rPr>
              <w:rFonts w:eastAsia="Times New Roman"/>
              <w:b/>
              <w:bCs/>
            </w:rPr>
            <w:t>2020</w:t>
          </w:r>
          <w:r w:rsidRPr="00C41F1C">
            <w:rPr>
              <w:rFonts w:eastAsia="Times New Roman"/>
            </w:rPr>
            <w:t xml:space="preserve">, </w:t>
          </w:r>
          <w:r w:rsidRPr="00C41F1C">
            <w:rPr>
              <w:rFonts w:eastAsia="Times New Roman"/>
              <w:i/>
              <w:iCs/>
            </w:rPr>
            <w:t>128</w:t>
          </w:r>
          <w:r w:rsidR="00804384" w:rsidRPr="00C41F1C">
            <w:rPr>
              <w:rFonts w:eastAsia="Times New Roman"/>
            </w:rPr>
            <w:t>, 054901</w:t>
          </w:r>
          <w:r w:rsidRPr="00C41F1C">
            <w:rPr>
              <w:rFonts w:eastAsia="Times New Roman"/>
            </w:rPr>
            <w:t>.</w:t>
          </w:r>
        </w:p>
        <w:p w14:paraId="4335C859" w14:textId="77777777" w:rsidR="00412D9A" w:rsidRPr="00C41F1C" w:rsidRDefault="00412D9A">
          <w:pPr>
            <w:divId w:val="1803500781"/>
            <w:rPr>
              <w:rFonts w:eastAsia="Times New Roman"/>
            </w:rPr>
          </w:pPr>
          <w:r w:rsidRPr="00C41F1C">
            <w:rPr>
              <w:rFonts w:eastAsia="Times New Roman"/>
            </w:rPr>
            <w:t>[18</w:t>
          </w:r>
          <w:proofErr w:type="gramStart"/>
          <w:r w:rsidRPr="00C41F1C">
            <w:rPr>
              <w:rFonts w:eastAsia="Times New Roman"/>
            </w:rPr>
            <w:t xml:space="preserve">] </w:t>
          </w:r>
          <w:r w:rsidRPr="00C41F1C">
            <w:rPr>
              <w:rFonts w:eastAsia="Times New Roman"/>
            </w:rPr>
            <w:tab/>
            <w:t>D</w:t>
          </w:r>
          <w:proofErr w:type="gramEnd"/>
          <w:r w:rsidRPr="00C41F1C">
            <w:rPr>
              <w:rFonts w:eastAsia="Times New Roman"/>
            </w:rPr>
            <w:t xml:space="preserve">. E. P. Vanpoucke, M. A. F. </w:t>
          </w:r>
          <w:proofErr w:type="spellStart"/>
          <w:r w:rsidRPr="00C41F1C">
            <w:rPr>
              <w:rFonts w:eastAsia="Times New Roman"/>
            </w:rPr>
            <w:t>Delgove</w:t>
          </w:r>
          <w:proofErr w:type="spellEnd"/>
          <w:r w:rsidRPr="00C41F1C">
            <w:rPr>
              <w:rFonts w:eastAsia="Times New Roman"/>
            </w:rPr>
            <w:t xml:space="preserve">, J. Stouten, J. </w:t>
          </w:r>
          <w:proofErr w:type="spellStart"/>
          <w:r w:rsidRPr="00C41F1C">
            <w:rPr>
              <w:rFonts w:eastAsia="Times New Roman"/>
            </w:rPr>
            <w:t>Noordijk</w:t>
          </w:r>
          <w:proofErr w:type="spellEnd"/>
          <w:r w:rsidRPr="00C41F1C">
            <w:rPr>
              <w:rFonts w:eastAsia="Times New Roman"/>
            </w:rPr>
            <w:t xml:space="preserve">, N. De Vos, K. Matthysen, G. G. P. </w:t>
          </w:r>
          <w:proofErr w:type="spellStart"/>
          <w:r w:rsidRPr="00C41F1C">
            <w:rPr>
              <w:rFonts w:eastAsia="Times New Roman"/>
            </w:rPr>
            <w:t>Deroover</w:t>
          </w:r>
          <w:proofErr w:type="spellEnd"/>
          <w:r w:rsidRPr="00C41F1C">
            <w:rPr>
              <w:rFonts w:eastAsia="Times New Roman"/>
            </w:rPr>
            <w:t xml:space="preserve">, S. </w:t>
          </w:r>
          <w:proofErr w:type="spellStart"/>
          <w:r w:rsidRPr="00C41F1C">
            <w:rPr>
              <w:rFonts w:eastAsia="Times New Roman"/>
            </w:rPr>
            <w:t>Mehrkanoon</w:t>
          </w:r>
          <w:proofErr w:type="spellEnd"/>
          <w:r w:rsidRPr="00C41F1C">
            <w:rPr>
              <w:rFonts w:eastAsia="Times New Roman"/>
            </w:rPr>
            <w:t xml:space="preserve">, K. V </w:t>
          </w:r>
          <w:proofErr w:type="spellStart"/>
          <w:r w:rsidRPr="00C41F1C">
            <w:rPr>
              <w:rFonts w:eastAsia="Times New Roman"/>
            </w:rPr>
            <w:t>Bernaerts</w:t>
          </w:r>
          <w:proofErr w:type="spellEnd"/>
          <w:r w:rsidRPr="00C41F1C">
            <w:rPr>
              <w:rFonts w:eastAsia="Times New Roman"/>
            </w:rPr>
            <w:t xml:space="preserve">, </w:t>
          </w:r>
          <w:proofErr w:type="spellStart"/>
          <w:r w:rsidRPr="00C41F1C">
            <w:rPr>
              <w:rFonts w:eastAsia="Times New Roman"/>
              <w:i/>
              <w:iCs/>
            </w:rPr>
            <w:t>Polym</w:t>
          </w:r>
          <w:proofErr w:type="spellEnd"/>
          <w:r w:rsidRPr="00C41F1C">
            <w:rPr>
              <w:rFonts w:eastAsia="Times New Roman"/>
              <w:i/>
              <w:iCs/>
            </w:rPr>
            <w:t xml:space="preserve"> Int</w:t>
          </w:r>
          <w:r w:rsidRPr="00C41F1C">
            <w:rPr>
              <w:rFonts w:eastAsia="Times New Roman"/>
            </w:rPr>
            <w:t xml:space="preserve"> </w:t>
          </w:r>
          <w:r w:rsidRPr="00C41F1C">
            <w:rPr>
              <w:rFonts w:eastAsia="Times New Roman"/>
              <w:b/>
              <w:bCs/>
            </w:rPr>
            <w:t>2022</w:t>
          </w:r>
          <w:r w:rsidRPr="00C41F1C">
            <w:rPr>
              <w:rFonts w:eastAsia="Times New Roman"/>
            </w:rPr>
            <w:t xml:space="preserve">, </w:t>
          </w:r>
          <w:r w:rsidRPr="00C41F1C">
            <w:rPr>
              <w:rFonts w:eastAsia="Times New Roman"/>
              <w:i/>
              <w:iCs/>
            </w:rPr>
            <w:t>71</w:t>
          </w:r>
          <w:r w:rsidRPr="00C41F1C">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6A66E3" w:rsidRDefault="00412D9A">
          <w:pPr>
            <w:divId w:val="2092460744"/>
            <w:rPr>
              <w:rFonts w:eastAsia="Times New Roman"/>
            </w:rPr>
          </w:pPr>
          <w:r w:rsidRPr="006A66E3">
            <w:rPr>
              <w:rFonts w:eastAsia="Times New Roman"/>
            </w:rPr>
            <w:t>[20</w:t>
          </w:r>
          <w:proofErr w:type="gramStart"/>
          <w:r w:rsidRPr="006A66E3">
            <w:rPr>
              <w:rFonts w:eastAsia="Times New Roman"/>
            </w:rPr>
            <w:t xml:space="preserve">] </w:t>
          </w:r>
          <w:r w:rsidRPr="006A66E3">
            <w:rPr>
              <w:rFonts w:eastAsia="Times New Roman"/>
            </w:rPr>
            <w:tab/>
            <w:t>H</w:t>
          </w:r>
          <w:proofErr w:type="gramEnd"/>
          <w:r w:rsidRPr="006A66E3">
            <w:rPr>
              <w:rFonts w:eastAsia="Times New Roman"/>
            </w:rPr>
            <w:t xml:space="preserve">. Esmaeili, R. Rizvi, </w:t>
          </w:r>
          <w:proofErr w:type="spellStart"/>
          <w:r w:rsidRPr="006A66E3">
            <w:rPr>
              <w:rFonts w:eastAsia="Times New Roman"/>
              <w:i/>
              <w:iCs/>
            </w:rPr>
            <w:t>Comput</w:t>
          </w:r>
          <w:proofErr w:type="spellEnd"/>
          <w:r w:rsidRPr="006A66E3">
            <w:rPr>
              <w:rFonts w:eastAsia="Times New Roman"/>
              <w:i/>
              <w:iCs/>
            </w:rPr>
            <w:t xml:space="preserve"> Mater Sci</w:t>
          </w:r>
          <w:r w:rsidRPr="006A66E3">
            <w:rPr>
              <w:rFonts w:eastAsia="Times New Roman"/>
            </w:rPr>
            <w:t xml:space="preserve"> </w:t>
          </w:r>
          <w:r w:rsidRPr="006A66E3">
            <w:rPr>
              <w:rFonts w:eastAsia="Times New Roman"/>
              <w:b/>
              <w:bCs/>
            </w:rPr>
            <w:t>2023</w:t>
          </w:r>
          <w:r w:rsidRPr="006A66E3">
            <w:rPr>
              <w:rFonts w:eastAsia="Times New Roman"/>
            </w:rPr>
            <w:t xml:space="preserve">, </w:t>
          </w:r>
          <w:r w:rsidRPr="006A66E3">
            <w:rPr>
              <w:rFonts w:eastAsia="Times New Roman"/>
              <w:i/>
              <w:iCs/>
            </w:rPr>
            <w:t>229</w:t>
          </w:r>
          <w:r w:rsidR="00804384" w:rsidRPr="006A66E3">
            <w:rPr>
              <w:rFonts w:eastAsia="Times New Roman"/>
            </w:rPr>
            <w:t>, 112432</w:t>
          </w:r>
          <w:r w:rsidRPr="006A66E3">
            <w:rPr>
              <w:rFonts w:eastAsia="Times New Roman"/>
            </w:rPr>
            <w:t>.</w:t>
          </w:r>
        </w:p>
        <w:p w14:paraId="1FB8F902" w14:textId="77777777" w:rsidR="00412D9A" w:rsidRDefault="00412D9A">
          <w:pPr>
            <w:divId w:val="1924414213"/>
            <w:rPr>
              <w:rFonts w:eastAsia="Times New Roman"/>
            </w:rPr>
          </w:pPr>
          <w:r>
            <w:rPr>
              <w:rFonts w:eastAsia="Times New Roman"/>
            </w:rPr>
            <w:lastRenderedPageBreak/>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C41F1C" w:rsidRDefault="00412D9A">
          <w:pPr>
            <w:divId w:val="1996569110"/>
            <w:rPr>
              <w:rFonts w:eastAsia="Times New Roman"/>
              <w:lang w:val="de-DE"/>
            </w:rPr>
          </w:pPr>
          <w:r w:rsidRPr="00C41F1C">
            <w:rPr>
              <w:rFonts w:eastAsia="Times New Roman"/>
              <w:lang w:val="de-DE"/>
            </w:rPr>
            <w:t xml:space="preserve">[27] </w:t>
          </w:r>
          <w:r w:rsidRPr="00C41F1C">
            <w:rPr>
              <w:rFonts w:eastAsia="Times New Roman"/>
              <w:lang w:val="de-DE"/>
            </w:rPr>
            <w:tab/>
            <w:t xml:space="preserve">T. G. Dietterich, In </w:t>
          </w:r>
          <w:r w:rsidRPr="00C41F1C">
            <w:rPr>
              <w:rFonts w:eastAsia="Times New Roman"/>
              <w:i/>
              <w:iCs/>
              <w:lang w:val="de-DE"/>
            </w:rPr>
            <w:t xml:space="preserve">Multiple </w:t>
          </w:r>
          <w:proofErr w:type="spellStart"/>
          <w:r w:rsidRPr="00C41F1C">
            <w:rPr>
              <w:rFonts w:eastAsia="Times New Roman"/>
              <w:i/>
              <w:iCs/>
              <w:lang w:val="de-DE"/>
            </w:rPr>
            <w:t>Classifier</w:t>
          </w:r>
          <w:proofErr w:type="spellEnd"/>
          <w:r w:rsidRPr="00C41F1C">
            <w:rPr>
              <w:rFonts w:eastAsia="Times New Roman"/>
              <w:i/>
              <w:iCs/>
              <w:lang w:val="de-DE"/>
            </w:rPr>
            <w:t xml:space="preserve"> Systems</w:t>
          </w:r>
          <w:r w:rsidRPr="00C41F1C">
            <w:rPr>
              <w:rFonts w:eastAsia="Times New Roman"/>
              <w:lang w:val="de-DE"/>
            </w:rPr>
            <w:t xml:space="preserve">, Springer, Berlin, Heidelberg, </w:t>
          </w:r>
          <w:r w:rsidRPr="00C41F1C">
            <w:rPr>
              <w:rFonts w:eastAsia="Times New Roman"/>
              <w:b/>
              <w:bCs/>
              <w:lang w:val="de-DE"/>
            </w:rPr>
            <w:t>2000</w:t>
          </w:r>
          <w:r w:rsidRPr="00C41F1C">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C41F1C" w:rsidRDefault="00412D9A">
          <w:pPr>
            <w:divId w:val="1102915017"/>
            <w:rPr>
              <w:rFonts w:eastAsia="Times New Roman"/>
              <w:lang w:val="fr-FR"/>
            </w:rPr>
          </w:pPr>
          <w:r w:rsidRPr="00C41F1C">
            <w:rPr>
              <w:rFonts w:eastAsia="Times New Roman"/>
              <w:lang w:val="fr-FR"/>
            </w:rPr>
            <w:t xml:space="preserve">[31] </w:t>
          </w:r>
          <w:r w:rsidRPr="00C41F1C">
            <w:rPr>
              <w:rFonts w:eastAsia="Times New Roman"/>
              <w:lang w:val="fr-FR"/>
            </w:rPr>
            <w:tab/>
            <w:t xml:space="preserve">J. R. Gouveia, R. R. de Sousa </w:t>
          </w:r>
          <w:proofErr w:type="spellStart"/>
          <w:r w:rsidRPr="00C41F1C">
            <w:rPr>
              <w:rFonts w:eastAsia="Times New Roman"/>
              <w:lang w:val="fr-FR"/>
            </w:rPr>
            <w:t>Júnior</w:t>
          </w:r>
          <w:proofErr w:type="spellEnd"/>
          <w:r w:rsidRPr="00C41F1C">
            <w:rPr>
              <w:rFonts w:eastAsia="Times New Roman"/>
              <w:lang w:val="fr-FR"/>
            </w:rPr>
            <w:t xml:space="preserve">, A. O. Ribeiro, S. A. Saraiva, D. J. dos Santos, </w:t>
          </w:r>
          <w:proofErr w:type="spellStart"/>
          <w:r w:rsidRPr="00C41F1C">
            <w:rPr>
              <w:rFonts w:eastAsia="Times New Roman"/>
              <w:i/>
              <w:iCs/>
              <w:lang w:val="fr-FR"/>
            </w:rPr>
            <w:t>Eur</w:t>
          </w:r>
          <w:proofErr w:type="spellEnd"/>
          <w:r w:rsidRPr="00C41F1C">
            <w:rPr>
              <w:rFonts w:eastAsia="Times New Roman"/>
              <w:i/>
              <w:iCs/>
              <w:lang w:val="fr-FR"/>
            </w:rPr>
            <w:t xml:space="preserve"> </w:t>
          </w:r>
          <w:proofErr w:type="spellStart"/>
          <w:r w:rsidRPr="00C41F1C">
            <w:rPr>
              <w:rFonts w:eastAsia="Times New Roman"/>
              <w:i/>
              <w:iCs/>
              <w:lang w:val="fr-FR"/>
            </w:rPr>
            <w:t>Polym</w:t>
          </w:r>
          <w:proofErr w:type="spellEnd"/>
          <w:r w:rsidRPr="00C41F1C">
            <w:rPr>
              <w:rFonts w:eastAsia="Times New Roman"/>
              <w:i/>
              <w:iCs/>
              <w:lang w:val="fr-FR"/>
            </w:rPr>
            <w:t xml:space="preserve"> J</w:t>
          </w:r>
          <w:r w:rsidRPr="00C41F1C">
            <w:rPr>
              <w:rFonts w:eastAsia="Times New Roman"/>
              <w:lang w:val="fr-FR"/>
            </w:rPr>
            <w:t xml:space="preserve"> </w:t>
          </w:r>
          <w:r w:rsidRPr="00C41F1C">
            <w:rPr>
              <w:rFonts w:eastAsia="Times New Roman"/>
              <w:b/>
              <w:bCs/>
              <w:lang w:val="fr-FR"/>
            </w:rPr>
            <w:t>2020</w:t>
          </w:r>
          <w:r w:rsidRPr="00C41F1C">
            <w:rPr>
              <w:rFonts w:eastAsia="Times New Roman"/>
              <w:lang w:val="fr-FR"/>
            </w:rPr>
            <w:t xml:space="preserve">, </w:t>
          </w:r>
          <w:r w:rsidRPr="00C41F1C">
            <w:rPr>
              <w:rFonts w:eastAsia="Times New Roman"/>
              <w:i/>
              <w:iCs/>
              <w:lang w:val="fr-FR"/>
            </w:rPr>
            <w:t>131</w:t>
          </w:r>
          <w:r w:rsidR="00804384" w:rsidRPr="00C41F1C">
            <w:rPr>
              <w:rFonts w:eastAsia="Times New Roman"/>
              <w:lang w:val="fr-FR"/>
            </w:rPr>
            <w:t>, 109690</w:t>
          </w:r>
          <w:r w:rsidRPr="00C41F1C">
            <w:rPr>
              <w:rFonts w:eastAsia="Times New Roman"/>
              <w:lang w:val="fr-FR"/>
            </w:rPr>
            <w:t>.</w:t>
          </w:r>
        </w:p>
        <w:p w14:paraId="5311CB0E" w14:textId="5C72C50D" w:rsidR="00412D9A" w:rsidRPr="00C41F1C" w:rsidRDefault="00412D9A">
          <w:pPr>
            <w:divId w:val="522716856"/>
            <w:rPr>
              <w:rFonts w:eastAsia="Times New Roman"/>
              <w:lang w:val="fr-FR"/>
            </w:rPr>
          </w:pPr>
          <w:r w:rsidRPr="00C41F1C">
            <w:rPr>
              <w:rFonts w:eastAsia="Times New Roman"/>
              <w:lang w:val="fr-FR"/>
            </w:rPr>
            <w:t xml:space="preserve">[32] </w:t>
          </w:r>
          <w:r w:rsidRPr="00C41F1C">
            <w:rPr>
              <w:rFonts w:eastAsia="Times New Roman"/>
              <w:lang w:val="fr-FR"/>
            </w:rPr>
            <w:tab/>
            <w:t xml:space="preserve">M. Wadekar, W. </w:t>
          </w:r>
          <w:proofErr w:type="spellStart"/>
          <w:r w:rsidRPr="00C41F1C">
            <w:rPr>
              <w:rFonts w:eastAsia="Times New Roman"/>
              <w:lang w:val="fr-FR"/>
            </w:rPr>
            <w:t>Eevers</w:t>
          </w:r>
          <w:proofErr w:type="spellEnd"/>
          <w:r w:rsidRPr="00C41F1C">
            <w:rPr>
              <w:rFonts w:eastAsia="Times New Roman"/>
              <w:lang w:val="fr-FR"/>
            </w:rPr>
            <w:t xml:space="preserve">, R. </w:t>
          </w:r>
          <w:proofErr w:type="spellStart"/>
          <w:r w:rsidRPr="00C41F1C">
            <w:rPr>
              <w:rFonts w:eastAsia="Times New Roman"/>
              <w:lang w:val="fr-FR"/>
            </w:rPr>
            <w:t>Vendamme</w:t>
          </w:r>
          <w:proofErr w:type="spellEnd"/>
          <w:r w:rsidRPr="00C41F1C">
            <w:rPr>
              <w:rFonts w:eastAsia="Times New Roman"/>
              <w:lang w:val="fr-FR"/>
            </w:rPr>
            <w:t xml:space="preserve">, </w:t>
          </w:r>
          <w:r w:rsidRPr="00C41F1C">
            <w:rPr>
              <w:rFonts w:eastAsia="Times New Roman"/>
              <w:i/>
              <w:iCs/>
              <w:lang w:val="fr-FR"/>
            </w:rPr>
            <w:t xml:space="preserve">Ind </w:t>
          </w:r>
          <w:proofErr w:type="spellStart"/>
          <w:r w:rsidRPr="00C41F1C">
            <w:rPr>
              <w:rFonts w:eastAsia="Times New Roman"/>
              <w:i/>
              <w:iCs/>
              <w:lang w:val="fr-FR"/>
            </w:rPr>
            <w:t>Crops</w:t>
          </w:r>
          <w:proofErr w:type="spellEnd"/>
          <w:r w:rsidRPr="00C41F1C">
            <w:rPr>
              <w:rFonts w:eastAsia="Times New Roman"/>
              <w:i/>
              <w:iCs/>
              <w:lang w:val="fr-FR"/>
            </w:rPr>
            <w:t xml:space="preserve"> Prod</w:t>
          </w:r>
          <w:r w:rsidRPr="00C41F1C">
            <w:rPr>
              <w:rFonts w:eastAsia="Times New Roman"/>
              <w:lang w:val="fr-FR"/>
            </w:rPr>
            <w:t xml:space="preserve"> </w:t>
          </w:r>
          <w:r w:rsidRPr="00C41F1C">
            <w:rPr>
              <w:rFonts w:eastAsia="Times New Roman"/>
              <w:b/>
              <w:bCs/>
              <w:lang w:val="fr-FR"/>
            </w:rPr>
            <w:t>2019</w:t>
          </w:r>
          <w:r w:rsidRPr="00C41F1C">
            <w:rPr>
              <w:rFonts w:eastAsia="Times New Roman"/>
              <w:lang w:val="fr-FR"/>
            </w:rPr>
            <w:t xml:space="preserve">, </w:t>
          </w:r>
          <w:r w:rsidRPr="00C41F1C">
            <w:rPr>
              <w:rFonts w:eastAsia="Times New Roman"/>
              <w:i/>
              <w:iCs/>
              <w:lang w:val="fr-FR"/>
            </w:rPr>
            <w:t>141</w:t>
          </w:r>
          <w:r w:rsidR="00804384" w:rsidRPr="00C41F1C">
            <w:rPr>
              <w:rFonts w:eastAsia="Times New Roman"/>
              <w:lang w:val="fr-FR"/>
            </w:rPr>
            <w:t>, 111655</w:t>
          </w:r>
          <w:r w:rsidRPr="00C41F1C">
            <w:rPr>
              <w:rFonts w:eastAsia="Times New Roman"/>
              <w:lang w:val="fr-FR"/>
            </w:rPr>
            <w:t>.</w:t>
          </w:r>
        </w:p>
        <w:p w14:paraId="6CA7B2AC" w14:textId="77777777" w:rsidR="00412D9A" w:rsidRPr="00C41F1C" w:rsidRDefault="00412D9A">
          <w:pPr>
            <w:divId w:val="1739355882"/>
            <w:rPr>
              <w:rFonts w:eastAsia="Times New Roman"/>
              <w:lang w:val="fr-FR"/>
            </w:rPr>
          </w:pPr>
          <w:r w:rsidRPr="00C41F1C">
            <w:rPr>
              <w:rFonts w:eastAsia="Times New Roman"/>
              <w:lang w:val="fr-FR"/>
            </w:rPr>
            <w:t xml:space="preserve">[33] </w:t>
          </w:r>
          <w:r w:rsidRPr="00C41F1C">
            <w:rPr>
              <w:rFonts w:eastAsia="Times New Roman"/>
              <w:lang w:val="fr-FR"/>
            </w:rPr>
            <w:tab/>
            <w:t xml:space="preserve">J. Shi, T. Zheng, Y. Zhang, B. Guo, J. Xu, </w:t>
          </w:r>
          <w:proofErr w:type="spellStart"/>
          <w:r w:rsidRPr="00C41F1C">
            <w:rPr>
              <w:rFonts w:eastAsia="Times New Roman"/>
              <w:i/>
              <w:iCs/>
              <w:lang w:val="fr-FR"/>
            </w:rPr>
            <w:t>Polym</w:t>
          </w:r>
          <w:proofErr w:type="spellEnd"/>
          <w:r w:rsidRPr="00C41F1C">
            <w:rPr>
              <w:rFonts w:eastAsia="Times New Roman"/>
              <w:i/>
              <w:iCs/>
              <w:lang w:val="fr-FR"/>
            </w:rPr>
            <w:t xml:space="preserve"> Chem</w:t>
          </w:r>
          <w:r w:rsidRPr="00C41F1C">
            <w:rPr>
              <w:rFonts w:eastAsia="Times New Roman"/>
              <w:lang w:val="fr-FR"/>
            </w:rPr>
            <w:t xml:space="preserve"> </w:t>
          </w:r>
          <w:r w:rsidRPr="00C41F1C">
            <w:rPr>
              <w:rFonts w:eastAsia="Times New Roman"/>
              <w:b/>
              <w:bCs/>
              <w:lang w:val="fr-FR"/>
            </w:rPr>
            <w:t>2021</w:t>
          </w:r>
          <w:r w:rsidRPr="00C41F1C">
            <w:rPr>
              <w:rFonts w:eastAsia="Times New Roman"/>
              <w:lang w:val="fr-FR"/>
            </w:rPr>
            <w:t xml:space="preserve">, </w:t>
          </w:r>
          <w:r w:rsidRPr="00C41F1C">
            <w:rPr>
              <w:rFonts w:eastAsia="Times New Roman"/>
              <w:i/>
              <w:iCs/>
              <w:lang w:val="fr-FR"/>
            </w:rPr>
            <w:t>12</w:t>
          </w:r>
          <w:r w:rsidRPr="00C41F1C">
            <w:rPr>
              <w:rFonts w:eastAsia="Times New Roman"/>
              <w:lang w:val="fr-FR"/>
            </w:rPr>
            <w:t>, 2421.</w:t>
          </w:r>
        </w:p>
        <w:p w14:paraId="787E6179" w14:textId="77777777" w:rsidR="00412D9A" w:rsidRPr="00C41F1C" w:rsidRDefault="00412D9A">
          <w:pPr>
            <w:divId w:val="383600768"/>
            <w:rPr>
              <w:rFonts w:eastAsia="Times New Roman"/>
              <w:lang w:val="it-IT"/>
            </w:rPr>
          </w:pPr>
          <w:r w:rsidRPr="00C41F1C">
            <w:rPr>
              <w:rFonts w:eastAsia="Times New Roman"/>
              <w:lang w:val="it-IT"/>
            </w:rPr>
            <w:t xml:space="preserve">[34] </w:t>
          </w:r>
          <w:r w:rsidRPr="00C41F1C">
            <w:rPr>
              <w:rFonts w:eastAsia="Times New Roman"/>
              <w:lang w:val="it-IT"/>
            </w:rPr>
            <w:tab/>
            <w:t xml:space="preserve">F. Levine, J. Escarsega, J. La Scala, </w:t>
          </w:r>
          <w:r w:rsidRPr="00C41F1C">
            <w:rPr>
              <w:rFonts w:eastAsia="Times New Roman"/>
              <w:i/>
              <w:iCs/>
              <w:lang w:val="it-IT"/>
            </w:rPr>
            <w:t xml:space="preserve">Prog </w:t>
          </w:r>
          <w:proofErr w:type="spellStart"/>
          <w:r w:rsidRPr="00C41F1C">
            <w:rPr>
              <w:rFonts w:eastAsia="Times New Roman"/>
              <w:i/>
              <w:iCs/>
              <w:lang w:val="it-IT"/>
            </w:rPr>
            <w:t>Org</w:t>
          </w:r>
          <w:proofErr w:type="spellEnd"/>
          <w:r w:rsidRPr="00C41F1C">
            <w:rPr>
              <w:rFonts w:eastAsia="Times New Roman"/>
              <w:i/>
              <w:iCs/>
              <w:lang w:val="it-IT"/>
            </w:rPr>
            <w:t xml:space="preserve"> </w:t>
          </w:r>
          <w:proofErr w:type="spellStart"/>
          <w:r w:rsidRPr="00C41F1C">
            <w:rPr>
              <w:rFonts w:eastAsia="Times New Roman"/>
              <w:i/>
              <w:iCs/>
              <w:lang w:val="it-IT"/>
            </w:rPr>
            <w:t>Coat</w:t>
          </w:r>
          <w:proofErr w:type="spellEnd"/>
          <w:r w:rsidRPr="00C41F1C">
            <w:rPr>
              <w:rFonts w:eastAsia="Times New Roman"/>
              <w:lang w:val="it-IT"/>
            </w:rPr>
            <w:t xml:space="preserve"> </w:t>
          </w:r>
          <w:r w:rsidRPr="00C41F1C">
            <w:rPr>
              <w:rFonts w:eastAsia="Times New Roman"/>
              <w:b/>
              <w:bCs/>
              <w:lang w:val="it-IT"/>
            </w:rPr>
            <w:t>2012</w:t>
          </w:r>
          <w:r w:rsidRPr="00C41F1C">
            <w:rPr>
              <w:rFonts w:eastAsia="Times New Roman"/>
              <w:lang w:val="it-IT"/>
            </w:rPr>
            <w:t xml:space="preserve">, </w:t>
          </w:r>
          <w:r w:rsidRPr="00C41F1C">
            <w:rPr>
              <w:rFonts w:eastAsia="Times New Roman"/>
              <w:i/>
              <w:iCs/>
              <w:lang w:val="it-IT"/>
            </w:rPr>
            <w:t>74</w:t>
          </w:r>
          <w:r w:rsidRPr="00C41F1C">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C41F1C" w:rsidRDefault="00412D9A">
          <w:pPr>
            <w:divId w:val="1817256079"/>
            <w:rPr>
              <w:rFonts w:eastAsia="Times New Roman"/>
              <w:lang w:val="de-DE"/>
            </w:rPr>
          </w:pPr>
          <w:r w:rsidRPr="00C41F1C">
            <w:rPr>
              <w:rFonts w:eastAsia="Times New Roman"/>
              <w:lang w:val="de-DE"/>
            </w:rPr>
            <w:t xml:space="preserve">[39] </w:t>
          </w:r>
          <w:r w:rsidRPr="00C41F1C">
            <w:rPr>
              <w:rFonts w:eastAsia="Times New Roman"/>
              <w:lang w:val="de-DE"/>
            </w:rPr>
            <w:tab/>
            <w:t xml:space="preserve">H. Jang, D. Ryu, W. Lee, G. Park, J. Kim, </w:t>
          </w:r>
          <w:r w:rsidRPr="00C41F1C">
            <w:rPr>
              <w:rFonts w:eastAsia="Times New Roman"/>
              <w:i/>
              <w:iCs/>
              <w:lang w:val="de-DE"/>
            </w:rPr>
            <w:t xml:space="preserve">Mol </w:t>
          </w:r>
          <w:proofErr w:type="spellStart"/>
          <w:r w:rsidRPr="00C41F1C">
            <w:rPr>
              <w:rFonts w:eastAsia="Times New Roman"/>
              <w:i/>
              <w:iCs/>
              <w:lang w:val="de-DE"/>
            </w:rPr>
            <w:t>Syst</w:t>
          </w:r>
          <w:proofErr w:type="spellEnd"/>
          <w:r w:rsidRPr="00C41F1C">
            <w:rPr>
              <w:rFonts w:eastAsia="Times New Roman"/>
              <w:i/>
              <w:iCs/>
              <w:lang w:val="de-DE"/>
            </w:rPr>
            <w:t xml:space="preserve"> Des Eng</w:t>
          </w:r>
          <w:r w:rsidRPr="00C41F1C">
            <w:rPr>
              <w:rFonts w:eastAsia="Times New Roman"/>
              <w:lang w:val="de-DE"/>
            </w:rPr>
            <w:t xml:space="preserve"> </w:t>
          </w:r>
          <w:r w:rsidRPr="00C41F1C">
            <w:rPr>
              <w:rFonts w:eastAsia="Times New Roman"/>
              <w:b/>
              <w:bCs/>
              <w:lang w:val="de-DE"/>
            </w:rPr>
            <w:t>2024</w:t>
          </w:r>
          <w:r w:rsidR="005F6246" w:rsidRPr="00C41F1C">
            <w:rPr>
              <w:rFonts w:eastAsia="Times New Roman"/>
              <w:lang w:val="de-DE"/>
            </w:rPr>
            <w:t>,</w:t>
          </w:r>
          <w:r w:rsidR="005F6246" w:rsidRPr="00C41F1C">
            <w:rPr>
              <w:rFonts w:eastAsia="Times New Roman"/>
              <w:i/>
              <w:iCs/>
              <w:lang w:val="de-DE"/>
            </w:rPr>
            <w:t xml:space="preserve"> 9</w:t>
          </w:r>
          <w:r w:rsidR="005F6246" w:rsidRPr="00C41F1C">
            <w:rPr>
              <w:rFonts w:eastAsia="Times New Roman"/>
              <w:lang w:val="de-DE"/>
            </w:rPr>
            <w:t>, 959</w:t>
          </w:r>
          <w:r w:rsidRPr="00C41F1C">
            <w:rPr>
              <w:rFonts w:eastAsia="Times New Roman"/>
              <w:lang w:val="de-DE"/>
            </w:rPr>
            <w:t>.</w:t>
          </w:r>
        </w:p>
        <w:p w14:paraId="645A6164" w14:textId="77777777" w:rsidR="00412D9A" w:rsidRPr="00C41F1C" w:rsidRDefault="00412D9A">
          <w:pPr>
            <w:divId w:val="2038776044"/>
            <w:rPr>
              <w:rFonts w:eastAsia="Times New Roman"/>
              <w:lang w:val="de-DE"/>
            </w:rPr>
          </w:pPr>
          <w:r w:rsidRPr="00C41F1C">
            <w:rPr>
              <w:rFonts w:eastAsia="Times New Roman"/>
              <w:lang w:val="de-DE"/>
            </w:rPr>
            <w:t xml:space="preserve">[40] </w:t>
          </w:r>
          <w:r w:rsidRPr="00C41F1C">
            <w:rPr>
              <w:rFonts w:eastAsia="Times New Roman"/>
              <w:lang w:val="de-DE"/>
            </w:rPr>
            <w:tab/>
            <w:t xml:space="preserve">D. van Tilborg, H. Brinkmann, E. Criscuolo, L. Rossen, R. Özçelik, F. Grisoni, </w:t>
          </w:r>
          <w:r w:rsidRPr="00C41F1C">
            <w:rPr>
              <w:rFonts w:eastAsia="Times New Roman"/>
              <w:i/>
              <w:iCs/>
              <w:lang w:val="de-DE"/>
            </w:rPr>
            <w:t xml:space="preserve">Deep </w:t>
          </w:r>
          <w:proofErr w:type="spellStart"/>
          <w:r w:rsidRPr="00C41F1C">
            <w:rPr>
              <w:rFonts w:eastAsia="Times New Roman"/>
              <w:i/>
              <w:iCs/>
              <w:lang w:val="de-DE"/>
            </w:rPr>
            <w:t>learning</w:t>
          </w:r>
          <w:proofErr w:type="spellEnd"/>
          <w:r w:rsidRPr="00C41F1C">
            <w:rPr>
              <w:rFonts w:eastAsia="Times New Roman"/>
              <w:i/>
              <w:iCs/>
              <w:lang w:val="de-DE"/>
            </w:rPr>
            <w:t xml:space="preserve"> </w:t>
          </w:r>
          <w:proofErr w:type="spellStart"/>
          <w:r w:rsidRPr="00C41F1C">
            <w:rPr>
              <w:rFonts w:eastAsia="Times New Roman"/>
              <w:i/>
              <w:iCs/>
              <w:lang w:val="de-DE"/>
            </w:rPr>
            <w:t>for</w:t>
          </w:r>
          <w:proofErr w:type="spellEnd"/>
          <w:r w:rsidRPr="00C41F1C">
            <w:rPr>
              <w:rFonts w:eastAsia="Times New Roman"/>
              <w:i/>
              <w:iCs/>
              <w:lang w:val="de-DE"/>
            </w:rPr>
            <w:t xml:space="preserve"> </w:t>
          </w:r>
          <w:proofErr w:type="spellStart"/>
          <w:r w:rsidRPr="00C41F1C">
            <w:rPr>
              <w:rFonts w:eastAsia="Times New Roman"/>
              <w:i/>
              <w:iCs/>
              <w:lang w:val="de-DE"/>
            </w:rPr>
            <w:t>low-data</w:t>
          </w:r>
          <w:proofErr w:type="spellEnd"/>
          <w:r w:rsidRPr="00C41F1C">
            <w:rPr>
              <w:rFonts w:eastAsia="Times New Roman"/>
              <w:i/>
              <w:iCs/>
              <w:lang w:val="de-DE"/>
            </w:rPr>
            <w:t xml:space="preserve"> </w:t>
          </w:r>
          <w:proofErr w:type="spellStart"/>
          <w:r w:rsidRPr="00C41F1C">
            <w:rPr>
              <w:rFonts w:eastAsia="Times New Roman"/>
              <w:i/>
              <w:iCs/>
              <w:lang w:val="de-DE"/>
            </w:rPr>
            <w:t>drug</w:t>
          </w:r>
          <w:proofErr w:type="spellEnd"/>
          <w:r w:rsidRPr="00C41F1C">
            <w:rPr>
              <w:rFonts w:eastAsia="Times New Roman"/>
              <w:i/>
              <w:iCs/>
              <w:lang w:val="de-DE"/>
            </w:rPr>
            <w:t xml:space="preserve"> </w:t>
          </w:r>
          <w:proofErr w:type="spellStart"/>
          <w:r w:rsidRPr="00C41F1C">
            <w:rPr>
              <w:rFonts w:eastAsia="Times New Roman"/>
              <w:i/>
              <w:iCs/>
              <w:lang w:val="de-DE"/>
            </w:rPr>
            <w:t>discovery</w:t>
          </w:r>
          <w:proofErr w:type="spellEnd"/>
          <w:r w:rsidRPr="00C41F1C">
            <w:rPr>
              <w:rFonts w:eastAsia="Times New Roman"/>
              <w:i/>
              <w:iCs/>
              <w:lang w:val="de-DE"/>
            </w:rPr>
            <w:t xml:space="preserve">: </w:t>
          </w:r>
          <w:proofErr w:type="spellStart"/>
          <w:r w:rsidRPr="00C41F1C">
            <w:rPr>
              <w:rFonts w:eastAsia="Times New Roman"/>
              <w:i/>
              <w:iCs/>
              <w:lang w:val="de-DE"/>
            </w:rPr>
            <w:t>Hurdles</w:t>
          </w:r>
          <w:proofErr w:type="spellEnd"/>
          <w:r w:rsidRPr="00C41F1C">
            <w:rPr>
              <w:rFonts w:eastAsia="Times New Roman"/>
              <w:i/>
              <w:iCs/>
              <w:lang w:val="de-DE"/>
            </w:rPr>
            <w:t xml:space="preserve"> and </w:t>
          </w:r>
          <w:proofErr w:type="spellStart"/>
          <w:r w:rsidRPr="00C41F1C">
            <w:rPr>
              <w:rFonts w:eastAsia="Times New Roman"/>
              <w:i/>
              <w:iCs/>
              <w:lang w:val="de-DE"/>
            </w:rPr>
            <w:t>opportunities</w:t>
          </w:r>
          <w:proofErr w:type="spellEnd"/>
          <w:r w:rsidRPr="00C41F1C">
            <w:rPr>
              <w:rFonts w:eastAsia="Times New Roman"/>
              <w:lang w:val="de-DE"/>
            </w:rPr>
            <w:t xml:space="preserve">, Vol. 86, Elsevier Ltd, </w:t>
          </w:r>
          <w:r w:rsidRPr="00C41F1C">
            <w:rPr>
              <w:rFonts w:eastAsia="Times New Roman"/>
              <w:b/>
              <w:bCs/>
              <w:lang w:val="de-DE"/>
            </w:rPr>
            <w:t>2024</w:t>
          </w:r>
          <w:r w:rsidRPr="00C41F1C">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C41F1C">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Acaru, Silviu" w:date="2026-03-15T20:42:00Z" w:initials="SA">
    <w:p w14:paraId="4B0782EE" w14:textId="77777777" w:rsidR="00652049" w:rsidRDefault="00652049" w:rsidP="00652049">
      <w:pPr>
        <w:pStyle w:val="CommentText"/>
      </w:pPr>
      <w:r>
        <w:rPr>
          <w:rStyle w:val="CommentReference"/>
        </w:rPr>
        <w:annotationRef/>
      </w:r>
      <w:r>
        <w:t>Need to ensure all feature names are consistently referenced without or with quotations</w:t>
      </w:r>
    </w:p>
  </w:comment>
  <w:comment w:id="34"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35"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37" w:author="Acaru, Silviu" w:date="2026-03-12T21:46:00Z" w:initials="SA">
    <w:p w14:paraId="7489D7CA" w14:textId="6BCBF54F" w:rsidR="00535C2F" w:rsidRDefault="00535C2F" w:rsidP="00535C2F">
      <w:pPr>
        <w:pStyle w:val="CommentText"/>
      </w:pPr>
      <w:r>
        <w:rPr>
          <w:rStyle w:val="CommentReference"/>
        </w:rPr>
        <w:annotationRef/>
      </w:r>
      <w:r>
        <w:t xml:space="preserve">Update the supporting information. </w:t>
      </w:r>
    </w:p>
  </w:comment>
  <w:comment w:id="38"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39"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40"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41"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42"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43"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44"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 w:id="49" w:author="Acaru, Silviu" w:date="2026-03-14T19:47:00Z" w:initials="SA">
    <w:p w14:paraId="699F1426" w14:textId="402715A7" w:rsidR="003365D7" w:rsidRDefault="003365D7" w:rsidP="003365D7">
      <w:pPr>
        <w:pStyle w:val="CommentText"/>
      </w:pPr>
      <w:r>
        <w:rPr>
          <w:rStyle w:val="CommentReference"/>
        </w:rPr>
        <w:annotationRef/>
      </w:r>
      <w:hyperlink r:id="rId10" w:history="1">
        <w:r w:rsidRPr="009548D1">
          <w:rPr>
            <w:rStyle w:val="Hyperlink"/>
          </w:rPr>
          <w:t>High modulus and strength polyurethane film synthesized from lignin-based polyol with various lignin contents and NCO/OH molar ratios - ScienceDirect</w:t>
        </w:r>
      </w:hyperlink>
      <w:r>
        <w:t xml:space="preserve"> </w:t>
      </w:r>
    </w:p>
  </w:comment>
  <w:comment w:id="50" w:author="Acaru, Silviu" w:date="2026-03-14T19:47:00Z" w:initials="SA">
    <w:p w14:paraId="777E83CD" w14:textId="77777777" w:rsidR="003365D7" w:rsidRDefault="003365D7" w:rsidP="003365D7">
      <w:pPr>
        <w:pStyle w:val="CommentText"/>
      </w:pPr>
      <w:r>
        <w:rPr>
          <w:rStyle w:val="CommentReference"/>
        </w:rPr>
        <w:annotationRef/>
      </w:r>
      <w:hyperlink r:id="rId11" w:history="1">
        <w:r w:rsidRPr="00884F69">
          <w:rPr>
            <w:rStyle w:val="Hyperlink"/>
          </w:rPr>
          <w:t>Effects of NCO/OH Ratios on Bio-Based Polyurethane Film Properties Made from Acacia mangium Liquefied Wood</w:t>
        </w:r>
      </w:hyperlink>
      <w:r>
        <w:t xml:space="preserve"> </w:t>
      </w:r>
    </w:p>
  </w:comment>
  <w:comment w:id="51" w:author="Acaru, Silviu" w:date="2026-03-14T19:49:00Z" w:initials="SA">
    <w:p w14:paraId="6529F63C" w14:textId="77777777" w:rsidR="003365D7" w:rsidRDefault="003365D7" w:rsidP="003365D7">
      <w:pPr>
        <w:pStyle w:val="CommentText"/>
      </w:pPr>
      <w:r>
        <w:rPr>
          <w:rStyle w:val="CommentReference"/>
        </w:rPr>
        <w:annotationRef/>
      </w:r>
      <w:hyperlink r:id="rId12" w:history="1">
        <w:r w:rsidRPr="00DE2243">
          <w:rPr>
            <w:rStyle w:val="Hyperlink"/>
          </w:rPr>
          <w:t>Exploring the Effect of the Polyol Structure and the Incorporation of Lignin on the Properties of Bio-Based Polyurethane</w:t>
        </w:r>
      </w:hyperlink>
      <w:r>
        <w:t xml:space="preserve"> </w:t>
      </w:r>
    </w:p>
  </w:comment>
  <w:comment w:id="52" w:author="Acaru, Silviu" w:date="2026-02-25T21:33:00Z" w:initials="SA">
    <w:p w14:paraId="1DF49B7C" w14:textId="760497A8" w:rsidR="00360D92" w:rsidRDefault="00360D92" w:rsidP="00360D92">
      <w:pPr>
        <w:pStyle w:val="CommentText"/>
      </w:pPr>
      <w:r>
        <w:rPr>
          <w:rStyle w:val="CommentReference"/>
        </w:rPr>
        <w:annotationRef/>
      </w:r>
      <w:r>
        <w:t xml:space="preserve">To replace with the proper one </w:t>
      </w:r>
    </w:p>
  </w:comment>
  <w:comment w:id="54" w:author="Acaru, Silviu" w:date="2026-03-14T20:09:00Z" w:initials="SA">
    <w:p w14:paraId="617FA413" w14:textId="77777777" w:rsidR="0028417F" w:rsidRDefault="0028417F" w:rsidP="0028417F">
      <w:pPr>
        <w:pStyle w:val="CommentText"/>
      </w:pPr>
      <w:r>
        <w:rPr>
          <w:rStyle w:val="CommentReference"/>
        </w:rPr>
        <w:annotationRef/>
      </w:r>
      <w:r>
        <w:t>Might need to be update to the right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0782EE" w15:done="0"/>
  <w15:commentEx w15:paraId="34902D2F" w15:done="0"/>
  <w15:commentEx w15:paraId="30F24469" w15:done="0"/>
  <w15:commentEx w15:paraId="7489D7CA"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Ex w15:paraId="699F1426" w15:done="0"/>
  <w15:commentEx w15:paraId="777E83CD" w15:paraIdParent="699F1426" w15:done="0"/>
  <w15:commentEx w15:paraId="6529F63C" w15:paraIdParent="699F1426" w15:done="0"/>
  <w15:commentEx w15:paraId="1DF49B7C" w15:done="0"/>
  <w15:commentEx w15:paraId="617FA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6AE08A" w16cex:dateUtc="2026-03-15T19:42:00Z"/>
  <w16cex:commentExtensible w16cex:durableId="50B5AA45" w16cex:dateUtc="2026-03-14T22:49:00Z"/>
  <w16cex:commentExtensible w16cex:durableId="2F452CC5" w16cex:dateUtc="2026-03-14T22:51:00Z"/>
  <w16cex:commentExtensible w16cex:durableId="47BA4C74" w16cex:dateUtc="2026-03-12T20:46: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Extensible w16cex:durableId="4F130AD1" w16cex:dateUtc="2026-03-14T18:47:00Z"/>
  <w16cex:commentExtensible w16cex:durableId="26ECE09A" w16cex:dateUtc="2026-03-14T18:47:00Z"/>
  <w16cex:commentExtensible w16cex:durableId="6188F24C" w16cex:dateUtc="2026-03-14T18:49:00Z"/>
  <w16cex:commentExtensible w16cex:durableId="5E3DB41C" w16cex:dateUtc="2026-02-25T20:33:00Z"/>
  <w16cex:commentExtensible w16cex:durableId="6C4FE441" w16cex:dateUtc="2026-03-14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0782EE" w16cid:durableId="4E6AE08A"/>
  <w16cid:commentId w16cid:paraId="34902D2F" w16cid:durableId="50B5AA45"/>
  <w16cid:commentId w16cid:paraId="30F24469" w16cid:durableId="2F452CC5"/>
  <w16cid:commentId w16cid:paraId="7489D7CA" w16cid:durableId="47BA4C74"/>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Id w16cid:paraId="699F1426" w16cid:durableId="4F130AD1"/>
  <w16cid:commentId w16cid:paraId="777E83CD" w16cid:durableId="26ECE09A"/>
  <w16cid:commentId w16cid:paraId="6529F63C" w16cid:durableId="6188F24C"/>
  <w16cid:commentId w16cid:paraId="1DF49B7C" w16cid:durableId="5E3DB41C"/>
  <w16cid:commentId w16cid:paraId="617FA413" w16cid:durableId="6C4FE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A50D" w14:textId="77777777" w:rsidR="00277F99" w:rsidRDefault="00277F99" w:rsidP="00C17A7B">
      <w:pPr>
        <w:spacing w:after="0" w:line="240" w:lineRule="auto"/>
      </w:pPr>
      <w:r>
        <w:separator/>
      </w:r>
    </w:p>
  </w:endnote>
  <w:endnote w:type="continuationSeparator" w:id="0">
    <w:p w14:paraId="467679C6" w14:textId="77777777" w:rsidR="00277F99" w:rsidRDefault="00277F99"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C411" w14:textId="77777777" w:rsidR="00277F99" w:rsidRDefault="00277F99" w:rsidP="00C17A7B">
      <w:pPr>
        <w:spacing w:after="0" w:line="240" w:lineRule="auto"/>
      </w:pPr>
      <w:r>
        <w:separator/>
      </w:r>
    </w:p>
  </w:footnote>
  <w:footnote w:type="continuationSeparator" w:id="0">
    <w:p w14:paraId="20A22F9B" w14:textId="77777777" w:rsidR="00277F99" w:rsidRDefault="00277F99"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808BE"/>
    <w:rsid w:val="00082A3E"/>
    <w:rsid w:val="00083FE5"/>
    <w:rsid w:val="00085F43"/>
    <w:rsid w:val="00090956"/>
    <w:rsid w:val="00094208"/>
    <w:rsid w:val="00095D9E"/>
    <w:rsid w:val="00097D39"/>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95FE6"/>
    <w:rsid w:val="00197AB9"/>
    <w:rsid w:val="001A6B17"/>
    <w:rsid w:val="001A6B86"/>
    <w:rsid w:val="001B1DE0"/>
    <w:rsid w:val="001B2C16"/>
    <w:rsid w:val="001B6ED9"/>
    <w:rsid w:val="001B7050"/>
    <w:rsid w:val="001C03DF"/>
    <w:rsid w:val="001C0D7C"/>
    <w:rsid w:val="001C4585"/>
    <w:rsid w:val="001D213C"/>
    <w:rsid w:val="001D382D"/>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B19"/>
    <w:rsid w:val="0025756F"/>
    <w:rsid w:val="00260A2B"/>
    <w:rsid w:val="00265458"/>
    <w:rsid w:val="00267870"/>
    <w:rsid w:val="00267F2B"/>
    <w:rsid w:val="00271356"/>
    <w:rsid w:val="002718FB"/>
    <w:rsid w:val="00274056"/>
    <w:rsid w:val="00277F99"/>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7DA3"/>
    <w:rsid w:val="002C4307"/>
    <w:rsid w:val="002D0EAA"/>
    <w:rsid w:val="002E4CF3"/>
    <w:rsid w:val="002F3363"/>
    <w:rsid w:val="002F72E7"/>
    <w:rsid w:val="00303113"/>
    <w:rsid w:val="00303A98"/>
    <w:rsid w:val="00307BC6"/>
    <w:rsid w:val="00310E96"/>
    <w:rsid w:val="003129D5"/>
    <w:rsid w:val="00316588"/>
    <w:rsid w:val="00316D7F"/>
    <w:rsid w:val="00320FF8"/>
    <w:rsid w:val="003222BD"/>
    <w:rsid w:val="00324F6C"/>
    <w:rsid w:val="003269AF"/>
    <w:rsid w:val="00334DB1"/>
    <w:rsid w:val="003365D7"/>
    <w:rsid w:val="003403E4"/>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D57"/>
    <w:rsid w:val="003A42B3"/>
    <w:rsid w:val="003A4E95"/>
    <w:rsid w:val="003A6A56"/>
    <w:rsid w:val="003A6BBE"/>
    <w:rsid w:val="003B1659"/>
    <w:rsid w:val="003B45A2"/>
    <w:rsid w:val="003B45EB"/>
    <w:rsid w:val="003B60FE"/>
    <w:rsid w:val="003B775E"/>
    <w:rsid w:val="003C2282"/>
    <w:rsid w:val="003C6376"/>
    <w:rsid w:val="003D45FD"/>
    <w:rsid w:val="003D64EA"/>
    <w:rsid w:val="003E467C"/>
    <w:rsid w:val="003F004C"/>
    <w:rsid w:val="003F008F"/>
    <w:rsid w:val="003F33B7"/>
    <w:rsid w:val="003F3774"/>
    <w:rsid w:val="00401372"/>
    <w:rsid w:val="00404C88"/>
    <w:rsid w:val="0040506D"/>
    <w:rsid w:val="0040548C"/>
    <w:rsid w:val="00412D9A"/>
    <w:rsid w:val="004137F7"/>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1CD6"/>
    <w:rsid w:val="005B7B2C"/>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705"/>
    <w:rsid w:val="00657D8C"/>
    <w:rsid w:val="00662552"/>
    <w:rsid w:val="0066499D"/>
    <w:rsid w:val="00670B9A"/>
    <w:rsid w:val="00681E5F"/>
    <w:rsid w:val="00683C73"/>
    <w:rsid w:val="0068659F"/>
    <w:rsid w:val="0069185A"/>
    <w:rsid w:val="00691FC7"/>
    <w:rsid w:val="0069234C"/>
    <w:rsid w:val="00692362"/>
    <w:rsid w:val="0069409D"/>
    <w:rsid w:val="006A20EA"/>
    <w:rsid w:val="006A51A9"/>
    <w:rsid w:val="006A66E3"/>
    <w:rsid w:val="006A6FB7"/>
    <w:rsid w:val="006A7041"/>
    <w:rsid w:val="006A7ADF"/>
    <w:rsid w:val="006B3284"/>
    <w:rsid w:val="006C08A8"/>
    <w:rsid w:val="006C1908"/>
    <w:rsid w:val="006C1D2C"/>
    <w:rsid w:val="006C2F2C"/>
    <w:rsid w:val="006C62D6"/>
    <w:rsid w:val="006C6A53"/>
    <w:rsid w:val="006D4781"/>
    <w:rsid w:val="006D6AF7"/>
    <w:rsid w:val="006F22D3"/>
    <w:rsid w:val="006F59D9"/>
    <w:rsid w:val="00703122"/>
    <w:rsid w:val="0070473F"/>
    <w:rsid w:val="00706715"/>
    <w:rsid w:val="00711D79"/>
    <w:rsid w:val="00715C56"/>
    <w:rsid w:val="00715D30"/>
    <w:rsid w:val="007166F6"/>
    <w:rsid w:val="007206C7"/>
    <w:rsid w:val="0072194A"/>
    <w:rsid w:val="00723A59"/>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20EA9"/>
    <w:rsid w:val="00821BE1"/>
    <w:rsid w:val="00823BA4"/>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2CC6"/>
    <w:rsid w:val="00896197"/>
    <w:rsid w:val="00897CAB"/>
    <w:rsid w:val="008A1578"/>
    <w:rsid w:val="008A2277"/>
    <w:rsid w:val="008A2C7A"/>
    <w:rsid w:val="008A4049"/>
    <w:rsid w:val="008A4A38"/>
    <w:rsid w:val="008B4BA0"/>
    <w:rsid w:val="008B4BB0"/>
    <w:rsid w:val="008B7840"/>
    <w:rsid w:val="008C144B"/>
    <w:rsid w:val="008C6FD3"/>
    <w:rsid w:val="008C736E"/>
    <w:rsid w:val="008C7986"/>
    <w:rsid w:val="008C79C5"/>
    <w:rsid w:val="008D1073"/>
    <w:rsid w:val="008D5A8C"/>
    <w:rsid w:val="008D64F1"/>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4449"/>
    <w:rsid w:val="00A04ED4"/>
    <w:rsid w:val="00A07CED"/>
    <w:rsid w:val="00A151D3"/>
    <w:rsid w:val="00A17117"/>
    <w:rsid w:val="00A17593"/>
    <w:rsid w:val="00A23921"/>
    <w:rsid w:val="00A246AD"/>
    <w:rsid w:val="00A41223"/>
    <w:rsid w:val="00A41607"/>
    <w:rsid w:val="00A421FE"/>
    <w:rsid w:val="00A42E8B"/>
    <w:rsid w:val="00A438D6"/>
    <w:rsid w:val="00A45950"/>
    <w:rsid w:val="00A46163"/>
    <w:rsid w:val="00A47770"/>
    <w:rsid w:val="00A5036B"/>
    <w:rsid w:val="00A5225F"/>
    <w:rsid w:val="00A54F72"/>
    <w:rsid w:val="00A60B49"/>
    <w:rsid w:val="00A63037"/>
    <w:rsid w:val="00A652A0"/>
    <w:rsid w:val="00A65F9E"/>
    <w:rsid w:val="00A716F0"/>
    <w:rsid w:val="00A718DE"/>
    <w:rsid w:val="00A71E89"/>
    <w:rsid w:val="00A72504"/>
    <w:rsid w:val="00A7522D"/>
    <w:rsid w:val="00A81CE0"/>
    <w:rsid w:val="00A8455B"/>
    <w:rsid w:val="00A86BBE"/>
    <w:rsid w:val="00A919C4"/>
    <w:rsid w:val="00A919F0"/>
    <w:rsid w:val="00A964B5"/>
    <w:rsid w:val="00AA44E6"/>
    <w:rsid w:val="00AA59FC"/>
    <w:rsid w:val="00AB0257"/>
    <w:rsid w:val="00AB42EE"/>
    <w:rsid w:val="00AB5FA3"/>
    <w:rsid w:val="00AD0B67"/>
    <w:rsid w:val="00AD0BE6"/>
    <w:rsid w:val="00AD1EFC"/>
    <w:rsid w:val="00AD6964"/>
    <w:rsid w:val="00AE1A04"/>
    <w:rsid w:val="00AE7A2B"/>
    <w:rsid w:val="00AE7BF3"/>
    <w:rsid w:val="00AF053D"/>
    <w:rsid w:val="00AF3B35"/>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36DA7"/>
    <w:rsid w:val="00B40032"/>
    <w:rsid w:val="00B40AC7"/>
    <w:rsid w:val="00B41706"/>
    <w:rsid w:val="00B42298"/>
    <w:rsid w:val="00B45778"/>
    <w:rsid w:val="00B45B2D"/>
    <w:rsid w:val="00B476C2"/>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4E"/>
    <w:rsid w:val="00C41EB1"/>
    <w:rsid w:val="00C41F1C"/>
    <w:rsid w:val="00C42065"/>
    <w:rsid w:val="00C4573C"/>
    <w:rsid w:val="00C51DA2"/>
    <w:rsid w:val="00C5403B"/>
    <w:rsid w:val="00C54BE2"/>
    <w:rsid w:val="00C556CA"/>
    <w:rsid w:val="00C60A2F"/>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A055D"/>
    <w:rsid w:val="00CA4C68"/>
    <w:rsid w:val="00CB06DA"/>
    <w:rsid w:val="00CB72F0"/>
    <w:rsid w:val="00CC7B36"/>
    <w:rsid w:val="00CD1D94"/>
    <w:rsid w:val="00CD5B32"/>
    <w:rsid w:val="00CE124C"/>
    <w:rsid w:val="00CE6C27"/>
    <w:rsid w:val="00CE6D66"/>
    <w:rsid w:val="00CF1044"/>
    <w:rsid w:val="00CF3CF2"/>
    <w:rsid w:val="00CF41F9"/>
    <w:rsid w:val="00CF67EA"/>
    <w:rsid w:val="00D03840"/>
    <w:rsid w:val="00D04D0B"/>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237B"/>
    <w:rsid w:val="00DD2D62"/>
    <w:rsid w:val="00DD74C9"/>
    <w:rsid w:val="00DD789D"/>
    <w:rsid w:val="00DE054F"/>
    <w:rsid w:val="00DE3B51"/>
    <w:rsid w:val="00DE587C"/>
    <w:rsid w:val="00DE77DA"/>
    <w:rsid w:val="00DF1A7E"/>
    <w:rsid w:val="00DF2AFF"/>
    <w:rsid w:val="00DF2E47"/>
    <w:rsid w:val="00DF3344"/>
    <w:rsid w:val="00DF723D"/>
    <w:rsid w:val="00E02235"/>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4DF8"/>
    <w:rsid w:val="00FA4A6C"/>
    <w:rsid w:val="00FB11C0"/>
    <w:rsid w:val="00FB3A3C"/>
    <w:rsid w:val="00FB6B08"/>
    <w:rsid w:val="00FC77D2"/>
    <w:rsid w:val="00FD3691"/>
    <w:rsid w:val="00FD40C4"/>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12" Type="http://schemas.openxmlformats.org/officeDocument/2006/relationships/hyperlink" Target="https://www.mdpi.com/2073-4360/17/5/604"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11" Type="http://schemas.openxmlformats.org/officeDocument/2006/relationships/hyperlink" Target="https://www.mdpi.com/2073-4360/15/5/1154" TargetMode="External"/><Relationship Id="rId5" Type="http://schemas.openxmlformats.org/officeDocument/2006/relationships/hyperlink" Target="https://www.mdpi.com/2073-4360/14/17/3500" TargetMode="External"/><Relationship Id="rId10" Type="http://schemas.openxmlformats.org/officeDocument/2006/relationships/hyperlink" Target="https://www.sciencedirect.com/science/article/abs/pii/S0141813024084228?via%3Dihub"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6.tiff"/><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microsoft.com/office/2018/08/relationships/commentsExtensible" Target="commentsExtensible.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tif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microsoft.com/office/2016/09/relationships/commentsIds" Target="commentsIds.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4.tif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63FCF"/>
    <w:rsid w:val="002731BF"/>
    <w:rsid w:val="002A2671"/>
    <w:rsid w:val="002C11E2"/>
    <w:rsid w:val="002D52C4"/>
    <w:rsid w:val="00303613"/>
    <w:rsid w:val="003159D6"/>
    <w:rsid w:val="00331D54"/>
    <w:rsid w:val="00394B4D"/>
    <w:rsid w:val="00396C60"/>
    <w:rsid w:val="003A17E8"/>
    <w:rsid w:val="003F226A"/>
    <w:rsid w:val="004425B2"/>
    <w:rsid w:val="005258D7"/>
    <w:rsid w:val="005370B8"/>
    <w:rsid w:val="00551FB8"/>
    <w:rsid w:val="005A28D6"/>
    <w:rsid w:val="00612057"/>
    <w:rsid w:val="006620CA"/>
    <w:rsid w:val="006C2F2C"/>
    <w:rsid w:val="007438A0"/>
    <w:rsid w:val="00774989"/>
    <w:rsid w:val="00794506"/>
    <w:rsid w:val="007C7F42"/>
    <w:rsid w:val="00806175"/>
    <w:rsid w:val="008904A9"/>
    <w:rsid w:val="008C32C8"/>
    <w:rsid w:val="008C678F"/>
    <w:rsid w:val="00901D32"/>
    <w:rsid w:val="009739BA"/>
    <w:rsid w:val="009A1F5F"/>
    <w:rsid w:val="009C3C06"/>
    <w:rsid w:val="009E2C6E"/>
    <w:rsid w:val="009F3E30"/>
    <w:rsid w:val="00A042AE"/>
    <w:rsid w:val="00A07C74"/>
    <w:rsid w:val="00A41223"/>
    <w:rsid w:val="00A67848"/>
    <w:rsid w:val="00AB08E2"/>
    <w:rsid w:val="00AD0BE6"/>
    <w:rsid w:val="00B45778"/>
    <w:rsid w:val="00B52CB6"/>
    <w:rsid w:val="00B53CA5"/>
    <w:rsid w:val="00C257C5"/>
    <w:rsid w:val="00C5382E"/>
    <w:rsid w:val="00C91C38"/>
    <w:rsid w:val="00D3112A"/>
    <w:rsid w:val="00D53CA8"/>
    <w:rsid w:val="00D92845"/>
    <w:rsid w:val="00DA75B1"/>
    <w:rsid w:val="00DB1BAB"/>
    <w:rsid w:val="00E325F8"/>
    <w:rsid w:val="00E34EA2"/>
    <w:rsid w:val="00E66BA3"/>
    <w:rsid w:val="00EB3832"/>
    <w:rsid w:val="00EC1052"/>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Props1.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3.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4.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11476</Words>
  <Characters>65415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4</cp:revision>
  <cp:lastPrinted>2024-12-17T12:29:00Z</cp:lastPrinted>
  <dcterms:created xsi:type="dcterms:W3CDTF">2026-03-16T15:23:00Z</dcterms:created>
  <dcterms:modified xsi:type="dcterms:W3CDTF">2026-03-16T15:24:00Z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