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spacing w:line="240" w:lineRule="auto"/>
        <w:ind w:left="-426"/>
        <w:rPr>
          <w:rFonts w:eastAsia="Calibri" w:cstheme="minorHAnsi"/>
          <w:sz w:val="20"/>
          <w:szCs w:val="20"/>
          <w:lang w:val="it-IT"/>
        </w:rPr>
      </w:pPr>
      <w:bookmarkStart w:id="11" w:name="_Hlk200446815"/>
      <w:r>
        <w:rPr>
          <w:rFonts w:cstheme="minorHAnsi"/>
          <w:sz w:val="20"/>
          <w:szCs w:val="20"/>
          <w:lang w:val="it-IT"/>
        </w:rPr>
        <w:t xml:space="preserve">       DIRIGINTE ȘANTIER,</w:t>
        <w:tab/>
        <w:t xml:space="preserve">         PROIECTANT,                          CONSTRUCTOR            R.T.E.,</w:t>
      </w:r>
    </w:p>
    <w:p w14:paraId="06E3008F" w14:textId="77777777" w:rsidR="00AA728A" w:rsidRPr="00AA728A" w:rsidRDefault="00AA728A" w:rsidP="00AA728A">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spacing w:line="240" w:lineRule="auto"/>
        <w:ind w:left="-426"/>
        <w:rPr>
          <w:rFonts w:eastAsia="Calibri" w:cstheme="minorHAnsi"/>
          <w:sz w:val="20"/>
          <w:szCs w:val="20"/>
          <w:lang w:val="it-IT"/>
        </w:rPr>
      </w:pPr>
      <w:r>
        <w:rPr>
          <w:rFonts w:cstheme="minorHAnsi"/>
          <w:sz w:val="20"/>
          <w:szCs w:val="20"/>
          <w:lang w:val="it-IT"/>
        </w:rPr>
        <w:t xml:space="preserve">       DIRIGINTE ȘANTIER,</w:t>
        <w:tab/>
        <w:t xml:space="preserve">      PROIECTANT,                           CONSTRUCTOR            R.T.E.,</w:t>
      </w:r>
    </w:p>
    <w:p w14:paraId="750A1FAA" w14:textId="77777777" w:rsidR="000C3FEC" w:rsidRPr="00AA728A" w:rsidRDefault="000C3FEC" w:rsidP="000C3FE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