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Project handover checklist — practice template</w:t>
      </w:r>
    </w:p>
    <w:p>
      <w:r>
        <w:t xml:space="preserve">To be completed by the project manager before final account.</w:t>
      </w:r>
    </w:p>
    <w:p>
      <w:r>
        <w:t xml:space="preserve">1. Statutory</w:t>
      </w:r>
    </w:p>
    <w:p>
      <w:r>
        <w:t xml:space="preserve">Building completion certificate received. Fire strategy as-built confirmed against the approved strategy. Energy performance certificate issued. All permit conditions discharged in writing, with the discharge correspondence filed.</w:t>
      </w:r>
    </w:p>
    <w:p>
      <w:r>
        <w:t xml:space="preserve">2. Drawings and models</w:t>
      </w:r>
    </w:p>
    <w:p>
      <w:r>
        <w:t xml:space="preserve">As-built drawing set issued and archived. Model federated and archived with a note of the software version. Superseded revisions removed from the live folder.</w:t>
      </w:r>
    </w:p>
    <w:p>
      <w:r>
        <w:t xml:space="preserve">3. Operation and maintenance</w:t>
      </w:r>
    </w:p>
    <w:p>
      <w:r>
        <w:t xml:space="preserve">O and M manuals received and checked for completeness, not merely receipt. Commissioning records for heating, ventilation and electrical installations. Warranties collated with start dates recorded.</w:t>
      </w:r>
    </w:p>
    <w:p>
      <w:r>
        <w:t xml:space="preserve">4. Defects</w:t>
      </w:r>
    </w:p>
    <w:p>
      <w:r>
        <w:t xml:space="preserve">Defects list agreed with the contractor at practical completion. Defects liability period start and end dates recorded and diarised. Responsibility for each open item assigned by name.</w:t>
      </w:r>
    </w:p>
    <w:p>
      <w:r>
        <w:t xml:space="preserve">5. Commercial</w:t>
      </w:r>
    </w:p>
    <w:p>
      <w:r>
        <w:t xml:space="preserve">Final account agreed. Retention release dates diarised. Fee account closed and any outstanding stage invoiced.</w:t>
      </w:r>
    </w:p>
    <w:p>
      <w:r>
        <w:t xml:space="preserve">6. Learning</w:t>
      </w:r>
    </w:p>
    <w:p>
      <w:r>
        <w:t xml:space="preserve">Post-project review held within six weeks of completion. Cost outturn compared against the stage cost plans, with the reasons for variance recorded. Anything learned that should change the design brief template is to be written down here rather than remembered.</w:t>
      </w:r>
    </w:p>
  </w:body>
</w:document>
</file>