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 w:eastAsia="Georgia"/>
          <w:b/>
          <w:color w:val="102328"/>
          <w:sz w:val="44"/>
        </w:rPr>
        <w:t>Mehedi Ashraf Simanto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A4F4C"/>
          <w:sz w:val="22"/>
        </w:rPr>
        <w:t>Evaluation Specialist / Recent Grad candidate — micro1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5A6B70"/>
          <w:sz w:val="18"/>
        </w:rPr>
        <w:t>Dhaka, Bangladesh · Remote-ready  |  msimanto46@gmail.com  |  mehedi.simanto01@northsouth.edu</w:t>
        <w:br/>
        <w:t>GitHub: github.com/simanto4321  |  LinkedIn: linkedin.com/in/mehedi-simanto-1000641a7</w:t>
      </w:r>
    </w:p>
    <w:p>
      <w:pPr>
        <w:spacing w:before="240" w:after="80"/>
        <w:pBdr>
          <w:bottom w:val="single" w:sz="12" w:space="1" w:color="0F6E6A"/>
        </w:pBdr>
      </w:pPr>
      <w:r>
        <w:rPr>
          <w:rFonts w:ascii="Calibri" w:hAnsi="Calibri" w:eastAsia="Calibri"/>
          <w:b/>
          <w:color w:val="0F6E6A"/>
          <w:sz w:val="24"/>
        </w:rPr>
        <w:t>SUMMARY</w:t>
      </w:r>
    </w:p>
    <w:p>
      <w:pPr>
        <w:spacing w:after="80" w:line="240" w:lineRule="auto"/>
      </w:pPr>
      <w:r>
        <w:rPr>
          <w:rFonts w:ascii="Calibri" w:hAnsi="Calibri" w:eastAsia="Calibri"/>
          <w:b w:val="0"/>
          <w:sz w:val="20"/>
        </w:rPr>
        <w:t>CSE graduate from North South University (expected Dec 2026) who builds evaluation-shaped work: original eval cases, multi-step reasoning prompts, rubric scoring, and documented research trails across coding, systems, finance, and clinical epidemiology.</w:t>
      </w:r>
    </w:p>
    <w:p>
      <w:pPr>
        <w:spacing w:after="80" w:line="240" w:lineRule="auto"/>
      </w:pPr>
      <w:r>
        <w:rPr>
          <w:rFonts w:ascii="Calibri" w:hAnsi="Calibri" w:eastAsia="Calibri"/>
          <w:b w:val="0"/>
          <w:sz w:val="20"/>
        </w:rPr>
        <w:t>Designs challenging Q&amp;A pairs, triangulates primary sources, scores fluent model-style answers with explicit rubrics, and raises difficulty when probes score ≥4/5 without synthesis — with a logged DRAFT → probe → final item trail. Incorporates reviewer feedback into revisions and keeps gold keys guideline-aligned.</w:t>
      </w:r>
    </w:p>
    <w:p>
      <w:pPr>
        <w:spacing w:before="240" w:after="80"/>
        <w:pBdr>
          <w:bottom w:val="single" w:sz="12" w:space="1" w:color="0F6E6A"/>
        </w:pBdr>
      </w:pPr>
      <w:r>
        <w:rPr>
          <w:rFonts w:ascii="Calibri" w:hAnsi="Calibri" w:eastAsia="Calibri"/>
          <w:b/>
          <w:color w:val="0F6E6A"/>
          <w:sz w:val="24"/>
        </w:rPr>
        <w:t>EDUCATION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B.Sc. in Computer Science &amp; Engineering — North South University</w:t>
      </w:r>
    </w:p>
    <w:p>
      <w:pPr>
        <w:spacing w:after="40"/>
      </w:pPr>
      <w:r>
        <w:rPr>
          <w:rFonts w:ascii="Calibri" w:hAnsi="Calibri" w:eastAsia="Calibri"/>
          <w:b w:val="0"/>
          <w:color w:val="5A6B70"/>
          <w:sz w:val="18"/>
        </w:rPr>
        <w:t>2021 – Dec 2026 (expected) · Dhaka, Bangladesh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Coursework in algorithms, AI, software engineering, and systems — applied through production-shaped open-source projects.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Independent research habit: flagship repos ship architecture docs, tests, CI, and honest metrics.</w:t>
      </w:r>
    </w:p>
    <w:p>
      <w:pPr>
        <w:spacing w:before="240" w:after="80"/>
        <w:pBdr>
          <w:bottom w:val="single" w:sz="12" w:space="1" w:color="0F6E6A"/>
        </w:pBdr>
      </w:pPr>
      <w:r>
        <w:rPr>
          <w:rFonts w:ascii="Calibri" w:hAnsi="Calibri" w:eastAsia="Calibri"/>
          <w:b/>
          <w:color w:val="0F6E6A"/>
          <w:sz w:val="24"/>
        </w:rPr>
        <w:t>EXPERIENCE</w:t>
      </w:r>
    </w:p>
    <w:p>
      <w:r>
        <w:rPr>
          <w:rFonts w:ascii="Calibri" w:hAnsi="Calibri" w:eastAsia="Calibri"/>
          <w:b/>
          <w:sz w:val="20"/>
        </w:rPr>
        <w:t>Builder · Evaluator · Sole contributor</w:t>
      </w:r>
      <w:r>
        <w:rPr>
          <w:rFonts w:ascii="Calibri" w:hAnsi="Calibri" w:eastAsia="Calibri"/>
          <w:b w:val="0"/>
          <w:sz w:val="20"/>
        </w:rPr>
        <w:t xml:space="preserve"> — Independent AI / Systems Portfolio</w:t>
      </w:r>
    </w:p>
    <w:p>
      <w:pPr>
        <w:spacing w:after="40"/>
      </w:pPr>
      <w:r>
        <w:rPr>
          <w:rFonts w:ascii="Calibri" w:hAnsi="Calibri" w:eastAsia="Calibri"/>
          <w:b w:val="0"/>
          <w:color w:val="5A6B70"/>
          <w:sz w:val="18"/>
        </w:rPr>
        <w:t>2024 – Present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Shipped 20+ public repositories: LLM evaluation harnesses, agent workflows, NL→SQL safety, data quality, and LoRA fine-tuning.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Wrote batch eval pipelines with JSONL test cases, pluggable validators, rubric dimensions (accuracy / clarity / helpfulness), and Markdown + JSON reports.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Built multi-agent incident workflows with an evaluation harness scoring triage accuracy, remediation quality, and resolution rate.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Authored a multi-domain Frontier Eval Sample Pack (ML, HTTP, Postgres, Basel LCR finance, diagnostic PPV) with capability probes, difficulty raises, and a two-round reviewer revision trail.</w:t>
      </w:r>
    </w:p>
    <w:p>
      <w:pPr>
        <w:spacing w:before="120"/>
      </w:pPr>
      <w:r>
        <w:rPr>
          <w:rFonts w:ascii="Calibri" w:hAnsi="Calibri" w:eastAsia="Calibri"/>
          <w:b/>
          <w:sz w:val="20"/>
        </w:rPr>
        <w:t>Director of Logistics</w:t>
      </w:r>
      <w:r>
        <w:rPr>
          <w:rFonts w:ascii="Calibri" w:hAnsi="Calibri" w:eastAsia="Calibri"/>
          <w:b w:val="0"/>
          <w:sz w:val="20"/>
        </w:rPr>
        <w:t xml:space="preserve"> — ICMA NSU Student Chapter</w:t>
      </w:r>
    </w:p>
    <w:p>
      <w:pPr>
        <w:spacing w:after="40"/>
      </w:pPr>
      <w:r>
        <w:rPr>
          <w:rFonts w:ascii="Calibri" w:hAnsi="Calibri" w:eastAsia="Calibri"/>
          <w:b w:val="0"/>
          <w:color w:val="5A6B70"/>
          <w:sz w:val="18"/>
        </w:rPr>
        <w:t>Mar 2023 – Present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Owned event logistics and delivery reliability — planning, coordination, and accountable execution under deadlines.</w:t>
      </w:r>
    </w:p>
    <w:p>
      <w:pPr>
        <w:spacing w:before="240" w:after="80"/>
        <w:pBdr>
          <w:bottom w:val="single" w:sz="12" w:space="1" w:color="0F6E6A"/>
        </w:pBdr>
      </w:pPr>
      <w:r>
        <w:rPr>
          <w:rFonts w:ascii="Calibri" w:hAnsi="Calibri" w:eastAsia="Calibri"/>
          <w:b/>
          <w:color w:val="0F6E6A"/>
          <w:sz w:val="24"/>
        </w:rPr>
        <w:t>SELECTED PROJECTS (UPDATED OCTOBER 2026)</w:t>
      </w:r>
    </w:p>
    <w:p>
      <w:pPr>
        <w:spacing w:after="0"/>
      </w:pPr>
      <w:r>
        <w:rPr>
          <w:rFonts w:ascii="Calibri" w:hAnsi="Calibri" w:eastAsia="Calibri"/>
          <w:b/>
          <w:sz w:val="20"/>
        </w:rPr>
        <w:t>LLM Eval Harness</w:t>
      </w:r>
      <w:r>
        <w:rPr>
          <w:rFonts w:ascii="Calibri" w:hAnsi="Calibri" w:eastAsia="Calibri"/>
          <w:b w:val="0"/>
          <w:color w:val="5A6B70"/>
          <w:sz w:val="16"/>
        </w:rPr>
        <w:t xml:space="preserve"> — https://github.com/simanto4321/llm-eval-harness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Batch evaluation package: JSONL cases, category validators, multi-dimension rubric scoring, offline reproducible reports.</w:t>
      </w:r>
    </w:p>
    <w:p>
      <w:pPr>
        <w:spacing w:after="0"/>
      </w:pPr>
      <w:r>
        <w:rPr>
          <w:rFonts w:ascii="Calibri" w:hAnsi="Calibri" w:eastAsia="Calibri"/>
          <w:b/>
          <w:sz w:val="20"/>
        </w:rPr>
        <w:t>LLM Eval Starter</w:t>
      </w:r>
      <w:r>
        <w:rPr>
          <w:rFonts w:ascii="Calibri" w:hAnsi="Calibri" w:eastAsia="Calibri"/>
          <w:b w:val="0"/>
          <w:color w:val="5A6B70"/>
          <w:sz w:val="16"/>
        </w:rPr>
        <w:t xml:space="preserve"> — https://github.com/simanto4321/llm-eval-starter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Mock LLM coding comparison with AST validation, complexity checks, and automated Markdown evaluation reports.</w:t>
      </w:r>
    </w:p>
    <w:p>
      <w:pPr>
        <w:spacing w:after="0"/>
      </w:pPr>
      <w:r>
        <w:rPr>
          <w:rFonts w:ascii="Calibri" w:hAnsi="Calibri" w:eastAsia="Calibri"/>
          <w:b/>
          <w:sz w:val="20"/>
        </w:rPr>
        <w:t>AgentOps Desk</w:t>
      </w:r>
      <w:r>
        <w:rPr>
          <w:rFonts w:ascii="Calibri" w:hAnsi="Calibri" w:eastAsia="Calibri"/>
          <w:b w:val="0"/>
          <w:color w:val="5A6B70"/>
          <w:sz w:val="16"/>
        </w:rPr>
        <w:t xml:space="preserve"> — https://github.com/simanto4321/agentops-desk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Multi-agent incident workflow with human approval gate, deterministic replay, and scenario evaluation harness.</w:t>
      </w:r>
    </w:p>
    <w:p>
      <w:pPr>
        <w:spacing w:after="0"/>
      </w:pPr>
      <w:r>
        <w:rPr>
          <w:rFonts w:ascii="Calibri" w:hAnsi="Calibri" w:eastAsia="Calibri"/>
          <w:b/>
          <w:sz w:val="20"/>
        </w:rPr>
        <w:t>QueryPilot</w:t>
      </w:r>
      <w:r>
        <w:rPr>
          <w:rFonts w:ascii="Calibri" w:hAnsi="Calibri" w:eastAsia="Calibri"/>
          <w:b w:val="0"/>
          <w:color w:val="5A6B70"/>
          <w:sz w:val="16"/>
        </w:rPr>
        <w:t xml:space="preserve"> — https://github.com/simanto4321/querypilot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Safe NL→SQL analytics agent with sqlglot validation, governance guards, and execution traces.</w:t>
      </w:r>
    </w:p>
    <w:p>
      <w:pPr>
        <w:spacing w:after="0"/>
      </w:pPr>
      <w:r>
        <w:rPr>
          <w:rFonts w:ascii="Calibri" w:hAnsi="Calibri" w:eastAsia="Calibri"/>
          <w:b/>
          <w:sz w:val="20"/>
        </w:rPr>
        <w:t>LLM Fine-Tune (LoRA)</w:t>
      </w:r>
      <w:r>
        <w:rPr>
          <w:rFonts w:ascii="Calibri" w:hAnsi="Calibri" w:eastAsia="Calibri"/>
          <w:b w:val="0"/>
          <w:color w:val="5A6B70"/>
          <w:sz w:val="16"/>
        </w:rPr>
        <w:t xml:space="preserve"> — https://github.com/simanto4321/llm-finetune-lora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DistilBERT + LoRA with baseline comparison, reproducibility manifests, and MODEL_CARD.md.</w:t>
      </w:r>
    </w:p>
    <w:p>
      <w:pPr>
        <w:spacing w:after="0"/>
      </w:pPr>
      <w:r>
        <w:rPr>
          <w:rFonts w:ascii="Calibri" w:hAnsi="Calibri" w:eastAsia="Calibri"/>
          <w:b/>
          <w:sz w:val="20"/>
        </w:rPr>
        <w:t>Contract Intelligence Reviewer</w:t>
      </w:r>
      <w:r>
        <w:rPr>
          <w:rFonts w:ascii="Calibri" w:hAnsi="Calibri" w:eastAsia="Calibri"/>
          <w:b w:val="0"/>
          <w:color w:val="5A6B70"/>
          <w:sz w:val="16"/>
        </w:rPr>
        <w:t xml:space="preserve"> — https://github.com/simanto4321/claude-contract-intelligence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Explainable contract-risk rules with reviewer-inspectable rationales (FastAPI + dashboard).</w:t>
      </w:r>
    </w:p>
    <w:p>
      <w:pPr>
        <w:spacing w:before="240" w:after="80"/>
        <w:pBdr>
          <w:bottom w:val="single" w:sz="12" w:space="1" w:color="0F6E6A"/>
        </w:pBdr>
      </w:pPr>
      <w:r>
        <w:rPr>
          <w:rFonts w:ascii="Calibri" w:hAnsi="Calibri" w:eastAsia="Calibri"/>
          <w:b/>
          <w:color w:val="0F6E6A"/>
          <w:sz w:val="24"/>
        </w:rPr>
        <w:t>GAPS CLOSED FOR MICRO1 FIT</w:t>
      </w:r>
    </w:p>
    <w:p>
      <w:pPr>
        <w:pStyle w:val="ListBullet"/>
        <w:spacing w:after="40" w:before="0"/>
      </w:pPr>
      <w:r>
        <w:rPr>
          <w:rFonts w:ascii="Calibri" w:hAnsi="Calibri" w:eastAsia="Calibri"/>
          <w:b/>
          <w:sz w:val="20"/>
        </w:rPr>
        <w:t xml:space="preserve">Domain breadth: </w:t>
      </w:r>
      <w:r>
        <w:rPr>
          <w:rFonts w:ascii="Calibri" w:hAnsi="Calibri" w:eastAsia="Calibri"/>
          <w:b w:val="0"/>
          <w:sz w:val="20"/>
        </w:rPr>
        <w:t>Added finance (Basel LCR) and clinical epidemiology (PPV) items with primary-source triangulation.</w:t>
      </w:r>
    </w:p>
    <w:p>
      <w:pPr>
        <w:pStyle w:val="ListBullet"/>
        <w:spacing w:after="40" w:before="0"/>
      </w:pPr>
      <w:r>
        <w:rPr>
          <w:rFonts w:ascii="Calibri" w:hAnsi="Calibri" w:eastAsia="Calibri"/>
          <w:b/>
          <w:sz w:val="20"/>
        </w:rPr>
        <w:t xml:space="preserve">Difficulty iteration: </w:t>
      </w:r>
      <w:r>
        <w:rPr>
          <w:rFonts w:ascii="Calibri" w:hAnsi="Calibri" w:eastAsia="Calibri"/>
          <w:b w:val="0"/>
          <w:sz w:val="20"/>
        </w:rPr>
        <w:t>DRAFT → capability probe → raised finals; scripts/probe-difficulty.py.</w:t>
      </w:r>
    </w:p>
    <w:p>
      <w:pPr>
        <w:pStyle w:val="ListBullet"/>
        <w:spacing w:after="40" w:before="0"/>
      </w:pPr>
      <w:r>
        <w:rPr>
          <w:rFonts w:ascii="Calibri" w:hAnsi="Calibri" w:eastAsia="Calibri"/>
          <w:b/>
          <w:sz w:val="20"/>
        </w:rPr>
        <w:t xml:space="preserve">Reviewer loops: </w:t>
      </w:r>
      <w:r>
        <w:rPr>
          <w:rFonts w:ascii="Calibri" w:hAnsi="Calibri" w:eastAsia="Calibri"/>
          <w:b w:val="0"/>
          <w:sz w:val="20"/>
        </w:rPr>
        <w:t>Two-round revision trail with feedback → actions → guideline alignment.</w:t>
      </w:r>
    </w:p>
    <w:p>
      <w:pPr>
        <w:spacing w:before="240" w:after="80"/>
        <w:pBdr>
          <w:bottom w:val="single" w:sz="12" w:space="1" w:color="0F6E6A"/>
        </w:pBdr>
      </w:pPr>
      <w:r>
        <w:rPr>
          <w:rFonts w:ascii="Calibri" w:hAnsi="Calibri" w:eastAsia="Calibri"/>
          <w:b/>
          <w:color w:val="0F6E6A"/>
          <w:sz w:val="24"/>
        </w:rPr>
        <w:t>SKILLS</w:t>
      </w:r>
    </w:p>
    <w:p>
      <w:pPr>
        <w:pStyle w:val="ListBullet"/>
        <w:spacing w:after="40" w:before="0"/>
      </w:pPr>
      <w:r>
        <w:rPr>
          <w:rFonts w:ascii="Calibri" w:hAnsi="Calibri" w:eastAsia="Calibri"/>
          <w:b/>
          <w:sz w:val="20"/>
        </w:rPr>
        <w:t xml:space="preserve">Evaluation: </w:t>
      </w:r>
      <w:r>
        <w:rPr>
          <w:rFonts w:ascii="Calibri" w:hAnsi="Calibri" w:eastAsia="Calibri"/>
          <w:b w:val="0"/>
          <w:sz w:val="20"/>
        </w:rPr>
        <w:t>Rubric scoring; multi-step synthesis design; source triangulation; multi-domain items; capability probes &amp; difficulty logs; reviewer revision trails; agent scenario harnesses; AST validators</w:t>
      </w:r>
    </w:p>
    <w:p>
      <w:pPr>
        <w:pStyle w:val="ListBullet"/>
        <w:spacing w:after="40" w:before="0"/>
      </w:pPr>
      <w:r>
        <w:rPr>
          <w:rFonts w:ascii="Calibri" w:hAnsi="Calibri" w:eastAsia="Calibri"/>
          <w:b/>
          <w:sz w:val="20"/>
        </w:rPr>
        <w:t xml:space="preserve">Technical: </w:t>
      </w:r>
      <w:r>
        <w:rPr>
          <w:rFonts w:ascii="Calibri" w:hAnsi="Calibri" w:eastAsia="Calibri"/>
          <w:b w:val="0"/>
          <w:sz w:val="20"/>
        </w:rPr>
        <w:t>Python; TypeScript; FastAPI; React; PostgreSQL; LoRA/PEFT; sqlglot; Docker · CI</w:t>
      </w:r>
    </w:p>
    <w:p>
      <w:pPr>
        <w:pStyle w:val="ListBullet"/>
        <w:spacing w:after="40" w:before="0"/>
      </w:pPr>
      <w:r>
        <w:rPr>
          <w:rFonts w:ascii="Calibri" w:hAnsi="Calibri" w:eastAsia="Calibri"/>
          <w:b/>
          <w:sz w:val="20"/>
        </w:rPr>
        <w:t xml:space="preserve">Work style: </w:t>
      </w:r>
      <w:r>
        <w:rPr>
          <w:rFonts w:ascii="Calibri" w:hAnsi="Calibri" w:eastAsia="Calibri"/>
          <w:b w:val="0"/>
          <w:sz w:val="20"/>
        </w:rPr>
        <w:t>Written precision (English); attention to detail; self-direction; analytical synthesis; guideline adherence</w:t>
      </w:r>
    </w:p>
    <w:p>
      <w:pPr>
        <w:spacing w:before="240" w:after="80"/>
        <w:pBdr>
          <w:bottom w:val="single" w:sz="12" w:space="1" w:color="0F6E6A"/>
        </w:pBdr>
      </w:pPr>
      <w:r>
        <w:rPr>
          <w:rFonts w:ascii="Calibri" w:hAnsi="Calibri" w:eastAsia="Calibri"/>
          <w:b/>
          <w:color w:val="0F6E6A"/>
          <w:sz w:val="24"/>
        </w:rPr>
        <w:t>WHY MICRO1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Scope match: original hard Q&amp;A, research with citations, multi-step reasoning, probe-and-raise difficulty, and refine from reviewer feedback.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Domain range beyond coding: finance (Basel LCR) and clinical epidemiology (PPV) beside ML/systems tasks.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sz w:val="20"/>
        </w:rPr>
        <w:t>Recent grad with reproducible eval tooling (llm-eval-harness) plus documented process discipline — ready for contractor guidelines.</w:t>
      </w:r>
    </w:p>
    <w:p>
      <w:pPr>
        <w:spacing w:before="200"/>
      </w:pPr>
      <w:r>
        <w:rPr>
          <w:rFonts w:ascii="Calibri" w:hAnsi="Calibri" w:eastAsia="Calibri"/>
          <w:b w:val="0"/>
          <w:color w:val="5A6B70"/>
          <w:sz w:val="16"/>
        </w:rPr>
        <w:t>Work sample: Frontier Eval Sample Pack (multi-domain Q&amp;A, probes, reviewer trail) available with this application package.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