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93" w:right="1800" w:bottom="893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>Registro 03 — Diagnóstico do GSM/SIM800L, alimentação e comunicação com a API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t>QUEM PREENCHE</w:t>
              <w:br/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cantSplit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Preenchimento</w:t>
            </w:r>
          </w:p>
        </w:tc>
      </w:tr>
      <w:tr w:rsidR="00DD74F3" w14:paraId="2DEBBD7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ChatGPT.</w:t>
            </w:r>
          </w:p>
        </w:tc>
      </w:tr>
      <w:tr w:rsidR="00DD74F3" w14:paraId="487F1DE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Apoiar o diagnóstico da comunicação serial entre ESP32-C3 e SIM800L, orientar verificações de alimentação e comandos AT, e auxiliar nos testes manuais de integração com a API de telemetria do FluxID.</w:t>
            </w:r>
          </w:p>
        </w:tc>
      </w:tr>
      <w:tr w:rsidR="00DD74F3" w14:paraId="34077EC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Síntese retrospectiva das solicitações realizadas nas conversas do projeto: análise da alimentação do SIM800L e dos cuidados com picos de corrente; diagnóstico da UART e de comandos AT; interpretação dos sinais de registro na rede celular; orientação para testar separadamente o endpoint de telemetria e comparar o teste manual com o envio feito pelo firmware. O texto é uma síntese do histórico, não uma transcrição literal única.</w:t>
            </w:r>
          </w:p>
        </w:tc>
      </w:tr>
      <w:tr w:rsidR="00DD74F3" w14:paraId="084F7CD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 IA orientou verificações da alimentação do modem (conversor, tensão, capacitores e GND comum), testes UART com comandos AT e testes manuais do endpoint POST, incluindo cabeçalhos e payload. Essas orientações apoiaram o diagnóstico, mas não comprovam o funcionamento completo do sistema.</w:t>
            </w:r>
          </w:p>
        </w:tc>
      </w:tr>
      <w:tr w:rsidR="00DD74F3" w14:paraId="0E8912CF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orientações foram confrontadas com os resultados observados. A resposta do modem e o padrão do LED indicam comunicação e possível registro na rede, mas não comprovam envio de telemetria celular. O teste manual da API foi separado do POST pelo firmware; medições elétricas pontuais não comprovam estabilidade sob carga.</w:t>
            </w:r>
          </w:p>
        </w:tc>
      </w:tr>
      <w:tr w:rsidR="00DD74F3" w14:paraId="50B50E2C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 integrante confirmou comandos AT respondendo “OK” e comunicação serial bidirecional ESP32-C3/SIM800L. O LED do modem piscava aproximadamente a cada 3 segundos, interpretado como indicação de registro na rede. O teste manual da API respondeu “Telemetria recebida”. O ESP32, porém, ainda não realizou um POST validado; o envio celular de telemetria e a estabilidade elétrica durante transmissão seguem sem comprovação.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☐ utilizado   ☒ adaptado   ☐ descartado | Justificativa: as orientações foram aproveitadas e adaptadas ao diagnóstico do hardware e da API. Os resultados observados foram validados pelo integrante; não se atribuiu ao firmware uma integração HTTP que não foi testada.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pPr>
              <w:spacing w:after="40" w:line="240" w:lineRule="auto"/>
            </w:pPr>
            <w:r>
              <w:rPr>
                <w:b/>
                <w:color w:val="164194"/>
                <w:sz w:val="18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Histórico das conversas do FluxID e validação humana: resposta “OK” aos comandos AT, comunicação serial ESP32-C3/SIM800L, LED piscando aproximadamente a cada 3 segundos e resposta “Telemetria recebida” no teste manual da API. Síntese retrospectiva; sem fonte externa.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  <w:spacing w:before="0" w:after="40" w:line="240" w:lineRule="auto"/>
      </w:pPr>
      <w:r>
        <w:t>Regras de preenchimento</w:t>
      </w:r>
    </w:p>
    <w:p w14:paraId="376EF978" w14:textId="77777777" w:rsidR="00DD74F3" w:rsidRDefault="000400EA">
      <w:pPr>
        <w:pStyle w:val="Commarcadores"/>
        <w:spacing w:before="0" w:after="40" w:line="240" w:lineRule="auto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  <w:spacing w:before="0" w:after="40" w:line="240" w:lineRule="auto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  <w:spacing w:before="0" w:after="40" w:line="240" w:lineRule="auto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  <w:spacing w:before="0" w:after="40" w:line="240" w:lineRule="auto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  <w:spacing w:before="0" w:after="40" w:line="240" w:lineRule="auto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  <w:spacing w:before="0" w:after="40" w:line="240" w:lineRule="auto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before="0" w:after="20" w:line="240" w:lineRule="auto"/>
            </w:pPr>
            <w:r>
              <w:rPr>
                <w:sz w:val="18"/>
              </w:rP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