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tulo1"/>
      </w:pPr>
      <w:r>
        <w:t xml:space="preserve">Registro 07 — Fila offline, contrato HTTP, LEDs e pinout (Ciclo 01) — RASCUNHO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/>
    <w:p w14:paraId="4AAA90C8" w14:textId="77777777" w:rsidR="00DD74F3" w:rsidRDefault="000400EA">
      <w:r>
        <w:rPr>
          <w:b/>
          <w:color w:val="1A4B9F"/>
        </w:rPr>
        <w:t xml:space="preserve">Breve explicação da ferramenta: </w:t>
      </w:r>
      <w: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t>Registro de uso da IA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2E3D1F" w14:textId="77777777" w:rsidR="00DD74F3" w:rsidRDefault="000400EA">
            <w:pPr/>
            <w:r>
              <w:rPr>
                <w:sz w:val="17"/>
              </w:rPr>
              <w:t xml:space="preserve">Claude (Claude Code, modelo Claude Opus 5.5), executado no repositório local da máquina do Natã, com acesso aos arquivos do projeto e ao terminal (PlatformIO e compilador MSVC). A participação registrada nesta etapa foi da equipe e do Claude.</w:t>
            </w:r>
          </w:p>
        </w:tc>
      </w:tr>
      <w:tr w:rsidR="00DD74F3" w14:paraId="487F1DE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C09E21" w14:textId="77777777" w:rsidR="00DD74F3" w:rsidRDefault="000400EA">
            <w:pPr/>
            <w:r>
              <w:rPr>
                <w:sz w:val="17"/>
              </w:rPr>
              <w:t xml:space="preserve">Apoiar, num modelo de desenvolvimento assistido com validação técnica pela IA e validação humana pela equipe, a correção da fila offline e do tratamento das respostas HTTP conforme o Guia-Firmware-Lacre-IoT, o ajuste das esperas, dos timeouts e dos LEDs, a criação de testes no computador e a documentação do pinout e do estado do projeto.</w:t>
            </w:r>
          </w:p>
        </w:tc>
      </w:tr>
      <w:tr w:rsidR="00DD74F3" w14:paraId="34077EC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Prompt utilizado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7E2969" w14:textId="77777777" w:rsidR="00DD74F3" w:rsidRDefault="000400EA">
            <w:pPr/>
            <w:r>
              <w:rPr>
                <w:sz w:val="15"/>
              </w:rPr>
              <w:t xml:space="preserve">Síntese de várias solicitações feitas em 14 e 15/10/2026; não é um prompt literal único. Trechos reais: “analize o meu codigo para se inteirar no que estou fazendo”; definição do fluxo com validação técnica pela IA, questionário para validação humana e registro em .docx; correção da fila e do contrato (pontos 1 a 4 da análise); decisões preliminares da equipe (A3: preservar mensagens em 401/403/404; A6: não formatar o LittleFS); auditoria somente leitura para a apresentação no SENAI; correções em etapas (esperas de 5 s, 15 s, 30 s e 60 s; LEDs; timeout HTTP; 401/403/404; pinout); revisão corretiva: “Siga a seção 7 do contrato: descarte somente a mensagem que recebeu a resposta rejeitada” e não reduzir um Retry-After válido acima de 15 minutos.</w:t>
            </w:r>
          </w:p>
        </w:tc>
      </w:tr>
      <w:tr w:rsidR="00DD74F3" w14:paraId="084F7CD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Resposta gerada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4128" w14:textId="77777777" w:rsidR="00DD74F3" w:rsidRDefault="000400EA">
            <w:pPr/>
            <w:r>
              <w:rPr>
                <w:sz w:val="15"/>
              </w:rPr>
              <w:t xml:space="preserve">A IA analisou o código e os documentos da API, implementou as alterações na branch fix/fila-contrato-api e relatou os resultados. Principais entregas: classificação das respostas HTTP (2xx/409 removem a mensagem; 400/413 descartam; 401/403/404 descartam só a mensagem rejeitada e pausam as demais, com verificação da chave por GET /iot/commands/{device_id}; 429 respeita o Retry-After; 5xx ou sem resposta repetem com espera de 5 s a 60 s); attempt_count + 1 só em tentativa realizada; última posição com gps_ok:false depois do primeiro fix; LittleFS sem formatação automática; timeout de resposta de 10 s e leitor de cabeçalhos com limite de tempo, porque o headerAvailable() do ArduinoHttpClient 0.6.2 não tem timeout; correção dos LEDs (o vermelho podia ficar aceso ao sair de ERRO); testes no computador; docs/hardware/PINOUT.md e atualização da documentação. A IA também apontou limitações: bateria fixa em 100, bloqueio do loop durante o HTTP (estimado, não medido) e fila sem limite de tamanho.</w:t>
            </w:r>
          </w:p>
        </w:tc>
      </w:tr>
      <w:tr w:rsidR="00DD74F3" w14:paraId="0E8912CF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Análise crítica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413489" w14:textId="77777777" w:rsidR="00DD74F3" w:rsidRDefault="000400EA">
            <w:pPr/>
            <w:r>
              <w:rPr>
                <w:sz w:val="15"/>
              </w:rPr>
              <w:t xml:space="preserve">A equipe revisou os relatórios e o diff e corrigiu a direção do trabalho em vários pontos: rejeitou o descarte automático em 401/403/404 sem estratégia segura e a formatação automática do LittleFS; pediu esperas de 5 s a 60 s e uma recuperação sem pausa fixa de 15 min; depois orientou seguir a seção 7 do Guia (descartar só a mensagem rejeitada) e não reduzir o Retry-After. A equipe também exigiu que compilação e testes no computador não fossem apresentados como validação física. Na auditoria de 15/10 foram corrigidas afirmações da IA que iam além do comprovado: decisões marcadas como definitivas, estimativas de tempo sem indicação e dados de datasheet citados sem consulta.</w:t>
            </w:r>
          </w:p>
        </w:tc>
      </w:tr>
      <w:tr w:rsidR="00DD74F3" w14:paraId="50B50E2C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E7EE7E" w14:textId="77777777" w:rsidR="00DD74F3" w:rsidRDefault="000400EA">
            <w:pPr/>
            <w:r>
              <w:rPr>
                <w:sz w:val="15"/>
              </w:rPr>
              <w:t xml:space="preserve">PENDENTE. Até este registro, a validação humana consistiu na revisão dos relatórios e do diff e nas decisões e correções descritas na análise crítica. O questionário do Ciclo 01 (docs/ai-records/ciclos/Questionario_Ciclo_01.md) ainda não foi respondido, e o validador não foi registrado. Nenhum teste foi feito na placa, contra a API real ou com o SIM800L com esta versão. Verificação técnica feita pela IA: pio run -e esp32-c3-devkitm-1 com sucesso; test/host/run_tests.ps1 com 377 verificações e 0 falhas (simulam a lógica e o HttpClient; não comprovam o hardware nem a API); git diff --check sem problemas.</w:t>
            </w:r>
          </w:p>
        </w:tc>
      </w:tr>
      <w:tr w:rsidR="00DD74F3" w14:paraId="20E0ABC3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Decisão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2C3DC" w14:textId="77777777" w:rsidR="00DD74F3" w:rsidRDefault="000400EA">
            <w:pPr/>
            <w:r>
              <w:rPr>
                <w:sz w:val="15"/>
              </w:rPr>
              <w:t xml:space="preserve">☐ utilizado   ☐ adaptado   ☐ descartado</w:t>
              <w:br/>
              <w:t xml:space="preserve">Justificativa: PENDENTE. A decisão final depende da validação humana (questionário do Ciclo 01) e dos testes de bancada. O PR #1 foi aberto a pedido da equipe e não foi mesclado; a revisão corretiva ainda não foi publicada.</w:t>
            </w:r>
          </w:p>
        </w:tc>
      </w:tr>
      <w:tr w:rsidR="00DD74F3" w14:paraId="3F0E678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Fontes verificadas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E909A" w14:textId="77777777" w:rsidR="00DD74F3" w:rsidRDefault="000400EA">
            <w:pPr/>
            <w:r>
              <w:rPr>
                <w:sz w:val="15"/>
              </w:rPr>
              <w:t xml:space="preserve">Evidências consultadas: código do firmware; documentos originais da API em docs/integrations/api/reference (Guia-Firmware-Lacre-IoT, ESP32-envio-de-dados, Regras-de-Negocio-e-Banco-Oxide, Tipos-de-Erro); código-fonte das bibliotecas instaladas (ArduinoHttpClient 0.6.2, núcleo Arduino-ESP32 e WiFiClient); saídas reais da compilação e dos testes; template da Entrega 7 e Registros 01 e 04. Nenhuma fonte da internet foi consultada. As informações sobre pinos do ESP32-C3 e sobre o SIM800L no PINOUT.md vêm do conhecimento geral da IA e estão marcadas para conferência. Síntese de várias interações; não é uma transcrição literal.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 xml:space="preserve">☐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 xml:space="preserve">☐ Decisão final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JULYANA CARVALHO LEITE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