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06 — Integração HTTP e envio de telemetria à API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>ChatGPT. A participação registrada nesta etapa foi do integrante e do ChatGPT.</w:t>
            </w:r>
          </w:p>
        </w:tc>
      </w:tr>
      <w:tr w:rsidR="00DD74F3" w14:paraId="487F1DE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>Apoiar a revisão e a integração do envio HTTP de telemetria do ESP32 à API do FluxID, incluindo a análise das respostas recebidas e do comportamento da fila offline após o envio.</w:t>
            </w:r>
          </w:p>
        </w:tc>
      </w:tr>
      <w:tr w:rsidR="00DD74F3" w14:paraId="34077EC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>Síntese retrospectiva das solicitações feitas durante os testes de integração: analisar o envio de telemetria do ESP32 para o endpoint da API, interpretar os códigos de resposta observados no Monitor Serial e verificar quando uma mensagem pode ser considerada aceita e removida da fila. Este texto resume várias interações e não representa um único prompt literal.</w:t>
            </w:r>
          </w:p>
        </w:tc>
      </w:tr>
      <w:tr w:rsidR="00DD74F3" w14:paraId="084F7CD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>O apoio técnico envolveu a análise do fluxo HTTP do firmware e a interpretação dos resultados dos testes. Nos registros observados, a API respondeu HTTP 202 com a mensagem “Telemetria recebida”, e o firmware indicou aceitação e remoção da mensagem correspondente da fila. Também foi esclarecido que HTTP -3 representa uma falha de comunicação/leitura da resposta, e não um código HTTP emitido pela API. O teste manual via computador retornou HTTP 400 e permaneceu sem causa confirmada.</w:t>
            </w:r>
          </w:p>
        </w:tc>
      </w:tr>
      <w:tr w:rsidR="00DD74F3" w14:paraId="0E8912CF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>O integrante revisou as sugestões e adaptou o código à estrutura do firmware, corrigindo partes que não faziam sentido no projeto. Os resultados foram separados por tipo de teste: o envio originado pelo ESP32 foi aceito em tentativas observadas, enquanto o teste manual retornou HTTP 400 e as falhas intermitentes HTTP -3 continuaram pendentes de diagnóstico. A leitura real da bateria e a validação do transporte GSM também permanecem pendentes. O valor battery_percent igual a 100 usado no JSON é provisório e não comprova uma medição real da bateria.</w:t>
            </w:r>
          </w:p>
        </w:tc>
      </w:tr>
      <w:tr w:rsidR="00DD74F3" w14:paraId="50B50E2C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>O integrante observou o ESP32 receber HTTP 202 da API, registrar a telemetria como aceita e remover da fila a mensagem correspondente. Também foram observadas falhas intermitentes HTTP -3 e um teste manual que retornou HTTP 400. Assim, há evidência de aceitação e remoção em tentativas específicas, mas não de funcionamento sem falhas em todas as condições. O módulo GSM não foi validado nesta etapa e a medição real da bateria continua pendente.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>☐ utilizado   ☒ adaptado   ☐ descartado</w:t>
              <w:br/>
              <w:t>Justificativa: o código e as orientações foram revisados e adaptados pelo integrante. A validação humana confirmou respostas HTTP 202 e remoção de mensagens aceitas, mantendo registradas as falhas e os itens ainda pendentes.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>Evidências consultadas: histórico das conversas do FluxID, código do firmware e registros do Monitor Serial com respostas HTTP 202, falhas HTTP -3 e remoção de mensagens da fila; também foi considerado o resultado HTTP 400 do teste manual. Não foi necessária fonte externa para registrar a atividade. A síntese não reproduz literalmente um único prompt ou resposta.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