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2026-10-05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TimorgianaRide.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TimorgianaRide.</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TimorgianaRide.</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TimorgianaRide.</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TimorgianaRide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TimorgianaRide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TimorgianaRide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TimorgianaRide,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TimorgianaRide,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TimorgianaRide: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TimorgianaRide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TimorgianaRide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Oinsá selu. Pagamentu halo ba TimorgianaRide,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TimorgianaRide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TimorgianaRide: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TimorgianaRide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TimorgianaRide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TimorgianaRide,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TimorgianaRide’s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TimorgianaRide: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TimorgianaRide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TimorgianaRide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TimorgianaRide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TimorgianaRide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TimorgianaRide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TimorgianaRide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TimorgianaRide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TimorgianaRide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TimorgianaRide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TimorgianaRide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TimorgianaRide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TimorgianaRide não responde por acidentes, multas de trânsito, danos no veículo ou por qualquer ocorrência durante a prestação da viagem. Nesta relação, a TimorgianaRide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TimorgianaRide la hatán ba asidente sira, multa tránsitu nian, estragu iha veíkulu ka kualker akontesimentu iha prestasaun viajen nia laran. Iha relasaun ida-ne’e, TimorgianaRide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TimorgianaRide is not liable for accidents, traffic fines, damage to the vehicle, or any occurrence during the provision of the ride. In this relationship, TimorgianaRide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2026-10-05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2026-10-04T21:51:27.204Z</dcterms:created>
  <dcterms:modified xsi:type="dcterms:W3CDTF">2026-10-04T21:51:27.204Z</dcterms:modified>
</cp:coreProperties>
</file>

<file path=docProps/custom.xml><?xml version="1.0" encoding="utf-8"?>
<Properties xmlns="http://schemas.openxmlformats.org/officeDocument/2006/custom-properties" xmlns:vt="http://schemas.openxmlformats.org/officeDocument/2006/docPropsVTypes"/>
</file>