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é seguradora, não presta cobertura de qualquer natureza e não responde por sinistros ocorridos durante 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apresentação do cartão do seguro na aplicação é, por ora, facultativa, e dá ao veículo o selo «Seguro ✓», nos termos do artigo 3.º-A do Regulamento de Admissão de Motoristas. Pode tornar-se obrigatória mediante aviso com, pelo menos, 30 dias de antecedência.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registo, o motorista declara se o veículo é próprio ou de terceiro. Sendo de terceiro, envia pela aplicação o documento de identificação do proprietário e a autorização assinada, sem os quais o registo não é aprovado e o veículo não pode ser utilizado em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2026-10-10T11:21:00.607Z</dcterms:created>
  <dcterms:modified xsi:type="dcterms:W3CDTF">2026-10-10T11:21:00.607Z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