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rFonts w:ascii="Calibri" w:cs="Calibri" w:eastAsia="Calibri" w:hAnsi="Calibri"/>
          <w:b/>
          <w:bCs/>
          <w:color w:val="0E5C54"/>
          <w:sz w:val="32"/>
          <w:szCs w:val="32"/>
        </w:rPr>
        <w:t xml:space="preserve">Política de Segurança dos Passageiros</w:t>
      </w:r>
    </w:p>
    <w:p>
      <w:pPr>
        <w:pBdr>
          <w:bottom w:val="single" w:color="D8D2C8" w:sz="6" w:space="8"/>
        </w:pBdr>
        <w:spacing w:after="260"/>
      </w:pPr>
      <w:r>
        <w:rPr>
          <w:rFonts w:ascii="Calibri" w:cs="Calibri" w:eastAsia="Calibri" w:hAnsi="Calibri"/>
          <w:color w:val="6A7671"/>
          <w:sz w:val="19"/>
          <w:szCs w:val="19"/>
        </w:rPr>
        <w:t xml:space="preserve">Timorgiara Neto, Unipessoal, Lda.  ·  Zero III, Fatuhada, Dom Aleixo, Díli, Timor-Leste  ·  +670 74192857  ·  +670 75684566  ·  Versão de 14 de Setembro de 2026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Esta Política descreve o que a HAKAT faz para proteger quem viaja, o que pede ao passageiro que faça, e — com igual clareza — o que não pode garantir.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1.  Quem conduz foi verificado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Nenhum motorista recebe pedidos de viagem sem que a sua conta tenha sido aprovada. A aprovação exige seis documentos: fotografia, documento de identificação, carta de condução — frente e verso, porque é no verso que constam as categorias de veículos que o motorista pode conduzir —, cartão de registo do veículo e cartão de inspeção.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 carta de condução, o registo e a inspeção têm de estar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dentro do prazo</w:t>
      </w:r>
      <w:r>
        <w:rPr>
          <w:rFonts w:ascii="Calibri" w:cs="Calibri" w:eastAsia="Calibri" w:hAnsi="Calibri"/>
          <w:sz w:val="21"/>
          <w:szCs w:val="21"/>
        </w:rPr>
        <w:t xml:space="preserve">. Um documento caducado impede automaticamente o motorista de entrar ao serviço, e a conta só volta a funcionar quando o documento renovado for enviado.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2.  Quem conduz hoje é quem foi verificado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Antes da primeira viagem de cada dia, o motorista tira uma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fotografia de si próprio</w:t>
      </w:r>
      <w:r>
        <w:rPr>
          <w:rFonts w:ascii="Calibri" w:cs="Calibri" w:eastAsia="Calibri" w:hAnsi="Calibri"/>
          <w:sz w:val="21"/>
          <w:szCs w:val="21"/>
        </w:rPr>
        <w:t xml:space="preserve"> na aplicação.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Os documentos verificam a conta; esta fotografia verifica a pessoa que está ao volante nesse dia. Serve para impedir que a conta de um motorista aprovado seja utilizada por outra pessoa.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3.  O veículo que chega é o veículo anunciado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Antes de entrar, o passageiro vê na aplicação a fotografia do motorista, o seu nome, a marca e o modelo do veículo, a cor e a matrícula.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 alguma destas coisas não corresponder, não entre.</w:t>
      </w:r>
      <w:r>
        <w:rPr>
          <w:rFonts w:ascii="Calibri" w:cs="Calibri" w:eastAsia="Calibri" w:hAnsi="Calibri"/>
          <w:sz w:val="21"/>
          <w:szCs w:val="21"/>
        </w:rPr>
        <w:t xml:space="preserve"> Cancele a viagem e comunique-nos.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4.  Código de recolha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 aplicação mostra ao passageiro um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código</w:t>
      </w:r>
      <w:r>
        <w:rPr>
          <w:rFonts w:ascii="Calibri" w:cs="Calibri" w:eastAsia="Calibri" w:hAnsi="Calibri"/>
          <w:sz w:val="21"/>
          <w:szCs w:val="21"/>
        </w:rPr>
        <w:t xml:space="preserve"> que este diz ao motorista antes de a viagem começar. Sem esse código, a viagem não é iniciada.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 código faz duas coisas: prova ao motorista que quem entrou no veículo é quem pediu a viagem, e impede que sejam registadas viagens que não aconteceram.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Quando a viagem é pedida para outra pessoa, o código e o botão de socorro ficam na aplicação de quem pediu, que deve dar o código a quem vai viajar antes de o motorista chegar.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5.  Botão de emergência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Durante toda a viagem, passageiro e motorista dispõem de um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botão de socorro</w:t>
      </w:r>
      <w:r>
        <w:rPr>
          <w:rFonts w:ascii="Calibri" w:cs="Calibri" w:eastAsia="Calibri" w:hAnsi="Calibri"/>
          <w:sz w:val="21"/>
          <w:szCs w:val="21"/>
        </w:rPr>
        <w:t xml:space="preserve"> que envia um alerta imediato com a posição do momento.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 alerta identifica o tipo de emergência pedido, para que quem responde saiba se deve chamar a polícia, uma ambulância ou prestar outro auxílio.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 botão de socorro não substitui os números nacionais de emergência.</w:t>
      </w:r>
      <w:r>
        <w:rPr>
          <w:rFonts w:ascii="Calibri" w:cs="Calibri" w:eastAsia="Calibri" w:hAnsi="Calibri"/>
          <w:sz w:val="21"/>
          <w:szCs w:val="21"/>
        </w:rPr>
        <w:t xml:space="preserve"> Em perigo imediato, ligue primeiro para as autoridades.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6.  Partilhar a viagem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 passageiro pode partilhar a viagem com quem quiser — familiar, amigo, colega. A pessoa com quem partilhar passa a saber quem conduz, em que veículo, e para onde vai a viagem.</w:t>
      </w:r>
    </w:p>
    <w:p>
      <w:pPr>
        <w:pBdr>
          <w:left w:val="single" w:color="0E5C54" w:sz="18" w:space="8"/>
        </w:pBdr>
        <w:shd w:fill="F3F0EA" w:val="clear"/>
        <w:spacing w:after="140" w:before="140" w:line="276"/>
        <w:ind w:left="160" w:right="160"/>
      </w:pPr>
      <w:r>
        <w:rPr>
          <w:rFonts w:ascii="Calibri" w:cs="Calibri" w:eastAsia="Calibri" w:hAnsi="Calibri"/>
          <w:i/>
          <w:iCs/>
          <w:color w:val="3A4441"/>
          <w:sz w:val="20"/>
          <w:szCs w:val="20"/>
        </w:rPr>
        <w:t xml:space="preserve">Numa cidade pequena, isto é frequentemente a proteção mais eficaz de todas: alguém, algures, sabe em que carro entrou e para onde.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7.  Contacto durante a viagem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Passageiro e motorista podem falar entre si por telefone ou por mensagem dentro da aplicação, para se encontrarem no ponto de recolha.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 administração da plataforma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não lê as conversas</w:t>
      </w:r>
      <w:r>
        <w:rPr>
          <w:rFonts w:ascii="Calibri" w:cs="Calibri" w:eastAsia="Calibri" w:hAnsi="Calibri"/>
          <w:sz w:val="21"/>
          <w:szCs w:val="21"/>
        </w:rPr>
        <w:t xml:space="preserve"> no decurso normal do serviço: o painel mostra apenas quantas mensagens houve em cada viagem. As conversas só são consultadas quando necessário para investigar uma ocorrência de segurança ou uma reclamação, e cada exportação de dados fica registada, tal como cada acesso a documentos de identificação.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8.  Avaliação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No final de cada viagem, o passageiro avalia o motorista. As avaliações são acompanhadas e uma classificação persistentemente baixa determina a análise da conta.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9.  Preço e pagamento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O preço é fixado pela aplicação 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não se negoceia dentro do veículo</w:t>
      </w:r>
      <w:r>
        <w:rPr>
          <w:rFonts w:ascii="Calibri" w:cs="Calibri" w:eastAsia="Calibri" w:hAnsi="Calibri"/>
          <w:sz w:val="21"/>
          <w:szCs w:val="21"/>
        </w:rPr>
        <w:t xml:space="preserve">. O pagamento é feito em dinheiro, ao motorista, no final da viagem.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Determinados recintos cobram taxa de entrada, que é da responsabilidade do passageiro e paga na cancela: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2500"/>
      </w:tblGrid>
      <w:tr>
        <w:trPr>
          <w:tblHeader/>
        </w:trPr>
        <w:tc>
          <w:tcPr>
            <w:tcW w:type="dxa" w:w="3400"/>
            <w:shd w:fill="0E5C5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Recinto</w:t>
            </w:r>
          </w:p>
        </w:tc>
        <w:tc>
          <w:tcPr>
            <w:tcW w:type="dxa" w:w="2600"/>
            <w:shd w:fill="0E5C5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Carro e Carro Pickup</w:t>
            </w:r>
          </w:p>
        </w:tc>
        <w:tc>
          <w:tcPr>
            <w:tcW w:type="dxa" w:w="2500"/>
            <w:shd w:fill="0E5C5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Motorizada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Timor Plaza — estacionamento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USD 1 à entrada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Isento</w:t>
            </w:r>
          </w:p>
        </w:tc>
      </w:tr>
      <w:tr>
        <w:tc>
          <w:tcPr>
            <w:tcW w:type="dxa" w:w="34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Aeroporto Nicolau Lobato</w:t>
            </w:r>
          </w:p>
        </w:tc>
        <w:tc>
          <w:tcPr>
            <w:tcW w:type="dxa" w:w="26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USD 1 por hora</w:t>
            </w:r>
          </w:p>
        </w:tc>
        <w:tc>
          <w:tcPr>
            <w:tcW w:type="dxa" w:w="25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USD 0,50 por hora</w:t>
            </w:r>
          </w:p>
        </w:tc>
      </w:tr>
    </w:tbl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 aplicação avisa desta taxa antes de confirmar o pedido, para que ninguém seja surpreendido à cancela.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10.  Conduta exigida ao motorista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É expressamente proibido ao motorista: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Conduzir sob o efeito de álcool, estupefacientes ou substâncias psicotrópicas;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Discriminar qualquer passageiro em razão do sexo, origem, língua, religião, deficiência ou condição social;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Ter comportamento ou linguagem de natureza sexual, intimidatória ou ofensiva;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Cobrar valor diferente do indicado pela aplicação;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Desviar-se do percurso sem acordo do passageiro;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Transportar pessoa não incluída no pedido de viagem;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Utilizar veículo diferente do registado.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11.  Conduta exigida ao passageiro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É pedido ao passageiro que: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Use cinto de segurança no automóvel e capacete na motorizada;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Não transporte mais pessoas do que as declaradas no pedido;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Não fume nem consuma bebidas alcoólicas dentro do veículo;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Não transporte substâncias ou objetos proibidos por lei;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Trate o motorista com respeito e não danifique o veículo;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Pague o valor devido no final da viagem.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12.  Menores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Pode ser pedida uma viagem para uma pessoa menor de idade, desde que quem pede declare, na aplicação, que é responsável por ela ou que tem autorização de quem o é. A declaração fica registada, com a data e a hora.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 motorista vê que se trata de um menor antes de aceitar e pode recusar. Se aceitar, deve levar o menor diretamente ao destino indicado.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13.  Objetos esquecidos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 objeto esquecido no veículo deve ser comunicado logo que possível, pela aplicação ou pelos contactos abaixo. A plataforma auxilia na aproximação entre passageiro e motorista para a devolução, mas não responde pela perda de bens.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14.  Acidente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Em caso de acidente, deve o passageiro: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Assegurar primeiro a sua própria segurança e a dos demais;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Contactar as autoridades e os serviços de emergência;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Utilizar o botão de socorro da aplicação;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Comunicar a ocorrência à plataforma logo que possível.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 responsabilidade civil emergente do acidente recai sobre o motorista. O seguro de responsabilidade civil automóvel é obrigatório em Timor-Leste (Instrução Pública n.º 07/2010, aprovada pela Resolução do Conselho n.º 12/2010, de 17 de Dezembro) e cobre os danos até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USD 20.000</w:t>
      </w:r>
      <w:r>
        <w:rPr>
          <w:rFonts w:ascii="Calibri" w:cs="Calibri" w:eastAsia="Calibri" w:hAnsi="Calibri"/>
          <w:sz w:val="21"/>
          <w:szCs w:val="21"/>
        </w:rPr>
        <w:t xml:space="preserve"> tratando-se de veículo de transporte de passageiros.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Nem todos os veículos que circulam em Díli estão seguros.</w:t>
      </w:r>
      <w:r>
        <w:rPr>
          <w:rFonts w:ascii="Calibri" w:cs="Calibri" w:eastAsia="Calibri" w:hAnsi="Calibri"/>
          <w:sz w:val="21"/>
          <w:szCs w:val="21"/>
        </w:rPr>
        <w:t xml:space="preserve"> Não estando, o passageiro lesado terá de exigir a indemnização directamente ao motorista, nos termos gerais de direito. A Timorgiara Neto, Unipessoal, Lda. não é seguradora, não presta cobertura e não substitui a apólice que falte.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15.  Como reclamar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Qualquer ocorrência de segurança pode ser comunicada pelos contactos +670 74192857  ·  +670 75684566, ou através da aplicação.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As reclamações relativas a segurança são analisadas com prioridade e podem determinar a suspensão imediata da conta do motorista enquanto durar a análise.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16.  O que não podemos garantir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Somos uma plataforma tecnológica de intermediação, e não uma empresa de transportes.</w:t>
      </w:r>
      <w:r>
        <w:rPr>
          <w:rFonts w:ascii="Calibri" w:cs="Calibri" w:eastAsia="Calibri" w:hAnsi="Calibri"/>
          <w:sz w:val="21"/>
          <w:szCs w:val="21"/>
        </w:rPr>
        <w:t xml:space="preserve"> Não conduzimos, não somos proprietários dos veículos e não somos seguradora.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Verificamos documentos, registamos quem conduz, damos meios de alerta e agimos sobre as reclamações que recebemos. Não podemos garantir o comportamento de uma pessoa dentro de um veículo, nem substituir-nos às autoridades.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Esta Política descreve o que fazemos — e diz também o que não fazemos, porque uma promessa que não se pode cumprir é pior do que a sua ausência.</w:t>
      </w:r>
    </w:p>
    <w:sectPr>
      <w:headerReference w:type="default" r:id="rId7"/>
      <w:footerReference w:type="default" r:id="rId8"/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2C8" w:sz="4" w:space="6"/>
      </w:pBdr>
      <w:spacing w:before="60"/>
      <w:jc w:val="center"/>
    </w:pPr>
    <w:r>
      <w:rPr>
        <w:rFonts w:ascii="Calibri" w:cs="Calibri" w:eastAsia="Calibri" w:hAnsi="Calibri"/>
        <w:color w:val="6A7671"/>
        <w:sz w:val="15"/>
        <w:szCs w:val="15"/>
      </w:rPr>
      <w:t xml:space="preserve">Política de Segurança dos Passageiros  ·  14 de Setembro de 2026  ·  página </w:t>
    </w:r>
    <w:r>
      <w:rPr>
        <w:rFonts w:ascii="Calibri" w:cs="Calibri" w:eastAsia="Calibri" w:hAnsi="Calibri"/>
        <w:color w:val="6A7671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A7671"/>
        <w:sz w:val="15"/>
        <w:szCs w:val="15"/>
      </w:rPr>
      <w:t xml:space="preserve"> de </w:t>
    </w:r>
    <w:r>
      <w:rPr>
        <w:rFonts w:ascii="Calibri" w:cs="Calibri" w:eastAsia="Calibri" w:hAnsi="Calibri"/>
        <w:color w:val="6A7671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Calibri" w:eastAsia="Calibri" w:hAnsi="Calibri"/>
        <w:color w:val="6A7671"/>
        <w:sz w:val="16"/>
        <w:szCs w:val="16"/>
      </w:rPr>
      <w:t xml:space="preserve">HAKAT  ·  Timorgiara Neto, Unipessoal, Lda.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–"/>
      <w:lvlJc w:val="left"/>
      <w:pPr>
        <w:ind w:left="936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2026-10-10T11:21:00.640Z</dcterms:created>
  <dcterms:modified xsi:type="dcterms:W3CDTF">2026-10-10T11:21:00.640Z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