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AB87" w14:textId="3CEBDBD7" w:rsidR="00405058" w:rsidRPr="00405058" w:rsidRDefault="006F61A0" w:rsidP="00405058">
      <w:pPr>
        <w:pStyle w:val="APA"/>
        <w:ind w:firstLine="0"/>
        <w:rPr>
          <w:color w:val="2F5496"/>
        </w:rPr>
      </w:pPr>
      <w:r w:rsidRPr="00405058">
        <w:rPr>
          <w:noProof/>
        </w:rPr>
        <w:drawing>
          <wp:anchor distT="0" distB="0" distL="114300" distR="114300" simplePos="0" relativeHeight="251658242" behindDoc="0" locked="0" layoutInCell="1" allowOverlap="1" wp14:anchorId="1A2AC14D" wp14:editId="4D8BCD43">
            <wp:simplePos x="0" y="0"/>
            <wp:positionH relativeFrom="margin">
              <wp:posOffset>3291840</wp:posOffset>
            </wp:positionH>
            <wp:positionV relativeFrom="topMargin">
              <wp:posOffset>245745</wp:posOffset>
            </wp:positionV>
            <wp:extent cx="3041650" cy="676275"/>
            <wp:effectExtent l="0" t="0" r="6350" b="9525"/>
            <wp:wrapSquare wrapText="bothSides"/>
            <wp:docPr id="12" name="Imagen 12"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Icon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1650" cy="676275"/>
                    </a:xfrm>
                    <a:prstGeom prst="rect">
                      <a:avLst/>
                    </a:prstGeom>
                  </pic:spPr>
                </pic:pic>
              </a:graphicData>
            </a:graphic>
            <wp14:sizeRelH relativeFrom="margin">
              <wp14:pctWidth>0</wp14:pctWidth>
            </wp14:sizeRelH>
            <wp14:sizeRelV relativeFrom="margin">
              <wp14:pctHeight>0</wp14:pctHeight>
            </wp14:sizeRelV>
          </wp:anchor>
        </w:drawing>
      </w:r>
      <w:r w:rsidR="00405058" w:rsidRPr="00405058">
        <w:rPr>
          <w:noProof/>
        </w:rPr>
        <mc:AlternateContent>
          <mc:Choice Requires="wps">
            <w:drawing>
              <wp:anchor distT="0" distB="0" distL="114300" distR="114300" simplePos="0" relativeHeight="251658240" behindDoc="0" locked="0" layoutInCell="1" allowOverlap="1" wp14:anchorId="2208F333" wp14:editId="31C21CAA">
                <wp:simplePos x="0" y="0"/>
                <wp:positionH relativeFrom="column">
                  <wp:posOffset>-1631928</wp:posOffset>
                </wp:positionH>
                <wp:positionV relativeFrom="paragraph">
                  <wp:posOffset>-868263</wp:posOffset>
                </wp:positionV>
                <wp:extent cx="2030095" cy="11020118"/>
                <wp:effectExtent l="0" t="0" r="8255" b="0"/>
                <wp:wrapNone/>
                <wp:docPr id="10" name="Rectángulo 10"/>
                <wp:cNvGraphicFramePr/>
                <a:graphic xmlns:a="http://schemas.openxmlformats.org/drawingml/2006/main">
                  <a:graphicData uri="http://schemas.microsoft.com/office/word/2010/wordprocessingShape">
                    <wps:wsp>
                      <wps:cNvSpPr/>
                      <wps:spPr>
                        <a:xfrm>
                          <a:off x="0" y="0"/>
                          <a:ext cx="2030095" cy="11020118"/>
                        </a:xfrm>
                        <a:prstGeom prst="rect">
                          <a:avLst/>
                        </a:prstGeom>
                        <a:solidFill>
                          <a:sysClr val="window" lastClr="FFFFFF">
                            <a:lumMod val="95000"/>
                          </a:sysClr>
                        </a:solidFill>
                        <a:ln w="12700" cap="flat" cmpd="sng" algn="ctr">
                          <a:noFill/>
                          <a:prstDash val="solid"/>
                          <a:miter lim="800000"/>
                        </a:ln>
                        <a:effectLst/>
                      </wps:spPr>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2ACA4" id="Rectángulo 10" o:spid="_x0000_s1026" style="position:absolute;margin-left:-128.5pt;margin-top:-68.35pt;width:159.85pt;height:86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" fillcolor="#f2f2f2" stroked="f" strokeweight="1pt">
                <v:textbox inset="22mm"/>
              </v:rect>
            </w:pict>
          </mc:Fallback>
        </mc:AlternateContent>
      </w:r>
    </w:p>
    <w:p w14:paraId="755029EA" w14:textId="77777777" w:rsidR="00405058" w:rsidRPr="00405058" w:rsidRDefault="00405058" w:rsidP="00405058">
      <w:pPr>
        <w:spacing w:after="0" w:line="480" w:lineRule="auto"/>
        <w:ind w:firstLine="720"/>
        <w:jc w:val="both"/>
        <w:rPr>
          <w:rFonts w:ascii="Times New Roman" w:eastAsia="Arial" w:hAnsi="Times New Roman" w:cs="Arial"/>
          <w:color w:val="2F5496"/>
          <w:kern w:val="0"/>
          <w:lang w:val="es-HN"/>
          <w14:ligatures w14:val="none"/>
        </w:rPr>
      </w:pPr>
      <w:r w:rsidRPr="00405058">
        <w:rPr>
          <w:rFonts w:ascii="Times New Roman" w:eastAsia="Arial" w:hAnsi="Times New Roman" w:cs="Arial"/>
          <w:noProof/>
          <w:color w:val="000000"/>
          <w:kern w:val="0"/>
          <w:lang w:val="es-HN"/>
          <w14:ligatures w14:val="none"/>
        </w:rPr>
        <mc:AlternateContent>
          <mc:Choice Requires="wps">
            <w:drawing>
              <wp:anchor distT="0" distB="0" distL="114300" distR="114300" simplePos="0" relativeHeight="251658241" behindDoc="0" locked="0" layoutInCell="1" allowOverlap="1" wp14:anchorId="2A8C76F9" wp14:editId="69BCF004">
                <wp:simplePos x="0" y="0"/>
                <wp:positionH relativeFrom="page">
                  <wp:align>right</wp:align>
                </wp:positionH>
                <wp:positionV relativeFrom="paragraph">
                  <wp:posOffset>457835</wp:posOffset>
                </wp:positionV>
                <wp:extent cx="7775575" cy="1847850"/>
                <wp:effectExtent l="0" t="0" r="0" b="0"/>
                <wp:wrapNone/>
                <wp:docPr id="9" name="Rectángulo 9"/>
                <wp:cNvGraphicFramePr/>
                <a:graphic xmlns:a="http://schemas.openxmlformats.org/drawingml/2006/main">
                  <a:graphicData uri="http://schemas.microsoft.com/office/word/2010/wordprocessingShape">
                    <wps:wsp>
                      <wps:cNvSpPr/>
                      <wps:spPr>
                        <a:xfrm>
                          <a:off x="0" y="0"/>
                          <a:ext cx="7775575" cy="1847850"/>
                        </a:xfrm>
                        <a:prstGeom prst="rect">
                          <a:avLst/>
                        </a:prstGeom>
                        <a:solidFill>
                          <a:srgbClr val="4472C4">
                            <a:lumMod val="50000"/>
                          </a:srgbClr>
                        </a:solidFill>
                        <a:ln w="12700" cap="flat" cmpd="sng" algn="ctr">
                          <a:noFill/>
                          <a:prstDash val="solid"/>
                          <a:miter lim="800000"/>
                        </a:ln>
                        <a:effectLst/>
                      </wps:spPr>
                      <wps:txbx>
                        <w:txbxContent>
                          <w:p w14:paraId="00B5070A" w14:textId="7EDCF563" w:rsidR="00405058" w:rsidRPr="001C126D" w:rsidRDefault="00190529" w:rsidP="004E6D55">
                            <w:pPr>
                              <w:pStyle w:val="APA"/>
                              <w:ind w:left="708" w:firstLine="708"/>
                              <w:jc w:val="left"/>
                              <w:rPr>
                                <w:sz w:val="18"/>
                                <w:szCs w:val="18"/>
                              </w:rPr>
                            </w:pPr>
                            <w:r w:rsidRPr="00190529">
                              <w:rPr>
                                <w:rFonts w:ascii="Arial" w:eastAsia="Roboto" w:hAnsi="Arial" w:cs="Droid Sans Devanagari"/>
                                <w:b/>
                                <w:color w:val="FFFFFF"/>
                                <w:kern w:val="2"/>
                                <w:sz w:val="36"/>
                                <w:szCs w:val="42"/>
                                <w:lang w:val="es-ES" w:eastAsia="zh-CN" w:bidi="hi-IN"/>
                              </w:rPr>
                              <w:t>CI74101-02 - Capítulo 1</w:t>
                            </w:r>
                          </w:p>
                        </w:txbxContent>
                      </wps:txbx>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C76F9" id="Rectángulo 9" o:spid="_x0000_s1026" style="position:absolute;left:0;text-align:left;margin-left:561.05pt;margin-top:36.05pt;width:612.25pt;height:145.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" fillcolor="#203864" stroked="f" strokeweight="1pt">
                <v:textbox inset="22mm">
                  <w:txbxContent>
                    <w:p w14:paraId="00B5070A" w14:textId="7EDCF563" w:rsidR="00405058" w:rsidRPr="001C126D" w:rsidRDefault="00190529" w:rsidP="004E6D55">
                      <w:pPr>
                        <w:pStyle w:val="APA"/>
                        <w:ind w:left="708" w:firstLine="708"/>
                        <w:jc w:val="left"/>
                        <w:rPr>
                          <w:sz w:val="18"/>
                          <w:szCs w:val="18"/>
                        </w:rPr>
                      </w:pPr>
                      <w:r w:rsidRPr="00190529">
                        <w:rPr>
                          <w:rFonts w:ascii="Arial" w:eastAsia="Roboto" w:hAnsi="Arial" w:cs="Droid Sans Devanagari"/>
                          <w:b/>
                          <w:color w:val="FFFFFF"/>
                          <w:kern w:val="2"/>
                          <w:sz w:val="36"/>
                          <w:szCs w:val="42"/>
                          <w:lang w:val="es-ES" w:eastAsia="zh-CN" w:bidi="hi-IN"/>
                        </w:rPr>
                        <w:t>CI74101-02 - Capítulo 1</w:t>
                      </w:r>
                    </w:p>
                  </w:txbxContent>
                </v:textbox>
                <w10:wrap anchorx="page"/>
              </v:rect>
            </w:pict>
          </mc:Fallback>
        </mc:AlternateContent>
      </w:r>
    </w:p>
    <w:p w14:paraId="1F64F371" w14:textId="77777777" w:rsidR="00405058" w:rsidRPr="00405058" w:rsidRDefault="00405058" w:rsidP="00405058">
      <w:pPr>
        <w:spacing w:after="0" w:line="480" w:lineRule="auto"/>
        <w:ind w:firstLine="720"/>
        <w:jc w:val="both"/>
        <w:rPr>
          <w:rFonts w:ascii="Times New Roman" w:eastAsia="Arial" w:hAnsi="Times New Roman" w:cs="Arial"/>
          <w:color w:val="2F5496"/>
          <w:kern w:val="0"/>
          <w:lang w:val="es-HN"/>
          <w14:ligatures w14:val="none"/>
        </w:rPr>
      </w:pPr>
    </w:p>
    <w:p w14:paraId="7EDBEC38" w14:textId="77777777" w:rsidR="00405058" w:rsidRPr="00405058" w:rsidRDefault="00405058" w:rsidP="00405058">
      <w:pPr>
        <w:spacing w:after="0" w:line="480" w:lineRule="auto"/>
        <w:ind w:firstLine="720"/>
        <w:jc w:val="both"/>
        <w:rPr>
          <w:rFonts w:ascii="Times New Roman" w:eastAsia="Arial" w:hAnsi="Times New Roman" w:cs="Arial"/>
          <w:color w:val="BFBFBF"/>
          <w:kern w:val="0"/>
          <w:sz w:val="52"/>
          <w:lang w:val="es-HN"/>
          <w14:ligatures w14:val="none"/>
        </w:rPr>
      </w:pPr>
    </w:p>
    <w:p w14:paraId="56022D0F" w14:textId="77777777" w:rsidR="00405058" w:rsidRPr="00405058" w:rsidRDefault="00405058" w:rsidP="00405058">
      <w:pPr>
        <w:spacing w:after="0" w:line="480" w:lineRule="auto"/>
        <w:ind w:firstLine="720"/>
        <w:jc w:val="both"/>
        <w:rPr>
          <w:rFonts w:ascii="Times New Roman" w:eastAsia="Arial" w:hAnsi="Times New Roman" w:cs="Arial"/>
          <w:color w:val="BFBFBF"/>
          <w:kern w:val="0"/>
          <w:sz w:val="52"/>
          <w:lang w:val="es-HN"/>
          <w14:ligatures w14:val="none"/>
        </w:rPr>
      </w:pPr>
    </w:p>
    <w:p w14:paraId="2C877716" w14:textId="77777777" w:rsidR="00405058" w:rsidRPr="00405058" w:rsidRDefault="00405058" w:rsidP="00405058">
      <w:pPr>
        <w:spacing w:after="0" w:line="480" w:lineRule="auto"/>
        <w:ind w:firstLine="720"/>
        <w:jc w:val="both"/>
        <w:rPr>
          <w:rFonts w:ascii="Times New Roman" w:eastAsia="Arial" w:hAnsi="Times New Roman" w:cs="Arial"/>
          <w:color w:val="000000"/>
          <w:kern w:val="0"/>
          <w:lang w:val="es-HN"/>
          <w14:ligatures w14:val="none"/>
        </w:rPr>
      </w:pPr>
    </w:p>
    <w:p w14:paraId="52479C6E" w14:textId="77777777" w:rsidR="006F61A0" w:rsidRDefault="006F61A0" w:rsidP="00405058">
      <w:pPr>
        <w:spacing w:after="0" w:line="480" w:lineRule="auto"/>
        <w:ind w:firstLine="708"/>
        <w:jc w:val="both"/>
        <w:rPr>
          <w:rFonts w:ascii="Times New Roman" w:eastAsia="Arial" w:hAnsi="Times New Roman" w:cs="Arial"/>
          <w:b/>
          <w:bCs/>
          <w:color w:val="000000"/>
          <w:kern w:val="0"/>
          <w:lang w:val="es-HN"/>
          <w14:ligatures w14:val="none"/>
        </w:rPr>
      </w:pPr>
    </w:p>
    <w:p w14:paraId="63F04A47" w14:textId="6689DF47" w:rsidR="00405058" w:rsidRPr="00405058" w:rsidRDefault="00405058" w:rsidP="00405058">
      <w:pPr>
        <w:spacing w:after="0" w:line="480" w:lineRule="auto"/>
        <w:ind w:firstLine="708"/>
        <w:jc w:val="both"/>
        <w:rPr>
          <w:rFonts w:ascii="Times New Roman" w:eastAsia="Arial" w:hAnsi="Times New Roman" w:cs="Arial"/>
          <w:b/>
          <w:bCs/>
          <w:color w:val="000000"/>
          <w:kern w:val="0"/>
          <w:lang w:val="es-HN"/>
          <w14:ligatures w14:val="none"/>
        </w:rPr>
      </w:pPr>
      <w:r w:rsidRPr="00405058">
        <w:rPr>
          <w:rFonts w:ascii="Times New Roman" w:eastAsia="Arial" w:hAnsi="Times New Roman" w:cs="Arial"/>
          <w:b/>
          <w:bCs/>
          <w:color w:val="000000"/>
          <w:kern w:val="0"/>
          <w:lang w:val="es-HN"/>
          <w14:ligatures w14:val="none"/>
        </w:rPr>
        <w:t>Nombre y número de cuenta de estudiantes:</w:t>
      </w:r>
    </w:p>
    <w:p w14:paraId="145E63FB" w14:textId="77777777" w:rsidR="00405058" w:rsidRDefault="00405058" w:rsidP="00405058">
      <w:pPr>
        <w:spacing w:after="0" w:line="480" w:lineRule="auto"/>
        <w:ind w:firstLine="720"/>
        <w:jc w:val="both"/>
        <w:rPr>
          <w:rFonts w:ascii="Times New Roman" w:eastAsia="Arial" w:hAnsi="Times New Roman" w:cs="Arial"/>
          <w:color w:val="000000"/>
          <w:kern w:val="0"/>
          <w:lang w:val="es-HN"/>
          <w14:ligatures w14:val="none"/>
        </w:rPr>
      </w:pPr>
      <w:r w:rsidRPr="00405058">
        <w:rPr>
          <w:rFonts w:ascii="Times New Roman" w:eastAsia="Arial" w:hAnsi="Times New Roman" w:cs="Arial"/>
          <w:color w:val="000000"/>
          <w:kern w:val="0"/>
          <w:lang w:val="es-HN"/>
          <w14:ligatures w14:val="none"/>
        </w:rPr>
        <w:t>Suyapa Inés Matamoros Pacheco – 12513147</w:t>
      </w:r>
    </w:p>
    <w:p w14:paraId="102EB3AF" w14:textId="67CB2476" w:rsidR="00742A5B" w:rsidRPr="00405058" w:rsidRDefault="00742A5B" w:rsidP="00742A5B">
      <w:pPr>
        <w:pStyle w:val="APA"/>
      </w:pPr>
      <w:r>
        <w:t>Éder Josué Artica Cruz – 12513130</w:t>
      </w:r>
    </w:p>
    <w:p w14:paraId="042E5407" w14:textId="77777777" w:rsidR="00405058" w:rsidRPr="00405058" w:rsidRDefault="00405058" w:rsidP="00405058">
      <w:pPr>
        <w:spacing w:after="0" w:line="480" w:lineRule="auto"/>
        <w:ind w:firstLine="720"/>
        <w:jc w:val="both"/>
        <w:rPr>
          <w:rFonts w:ascii="Times New Roman" w:eastAsia="Arial" w:hAnsi="Times New Roman" w:cs="Arial"/>
          <w:b/>
          <w:bCs/>
          <w:color w:val="000000"/>
          <w:kern w:val="0"/>
          <w:lang w:val="es-HN"/>
          <w14:ligatures w14:val="none"/>
        </w:rPr>
      </w:pPr>
    </w:p>
    <w:p w14:paraId="005A3ABB" w14:textId="77777777" w:rsidR="00405058" w:rsidRPr="00405058" w:rsidRDefault="00405058" w:rsidP="00405058">
      <w:pPr>
        <w:spacing w:after="0" w:line="480" w:lineRule="auto"/>
        <w:ind w:firstLine="720"/>
        <w:jc w:val="both"/>
        <w:rPr>
          <w:rFonts w:ascii="Times New Roman" w:eastAsia="Arial" w:hAnsi="Times New Roman" w:cs="Arial"/>
          <w:b/>
          <w:bCs/>
          <w:color w:val="000000"/>
          <w:kern w:val="0"/>
          <w:lang w:val="es-HN"/>
          <w14:ligatures w14:val="none"/>
        </w:rPr>
      </w:pPr>
      <w:r w:rsidRPr="00405058">
        <w:rPr>
          <w:rFonts w:ascii="Times New Roman" w:eastAsia="Arial" w:hAnsi="Times New Roman" w:cs="Arial"/>
          <w:b/>
          <w:bCs/>
          <w:color w:val="000000"/>
          <w:kern w:val="0"/>
          <w:lang w:val="es-HN"/>
          <w14:ligatures w14:val="none"/>
        </w:rPr>
        <w:t>Docente:</w:t>
      </w:r>
    </w:p>
    <w:p w14:paraId="2F8B5B5C" w14:textId="297B06E7" w:rsidR="00405058" w:rsidRDefault="00742A5B" w:rsidP="00405058">
      <w:pPr>
        <w:spacing w:after="0" w:line="480" w:lineRule="auto"/>
        <w:ind w:firstLine="720"/>
        <w:jc w:val="both"/>
        <w:rPr>
          <w:rFonts w:ascii="Times New Roman" w:eastAsia="Arial" w:hAnsi="Times New Roman" w:cs="Arial"/>
          <w:color w:val="000000"/>
          <w:kern w:val="0"/>
          <w14:ligatures w14:val="none"/>
        </w:rPr>
      </w:pPr>
      <w:r>
        <w:rPr>
          <w:rFonts w:ascii="Times New Roman" w:eastAsia="Arial" w:hAnsi="Times New Roman" w:cs="Arial"/>
          <w:color w:val="000000"/>
          <w:kern w:val="0"/>
          <w14:ligatures w14:val="none"/>
        </w:rPr>
        <w:t>PhD</w:t>
      </w:r>
      <w:r w:rsidR="004E6D55" w:rsidRPr="004E6D55">
        <w:rPr>
          <w:rFonts w:ascii="Times New Roman" w:eastAsia="Arial" w:hAnsi="Times New Roman" w:cs="Arial"/>
          <w:color w:val="000000"/>
          <w:kern w:val="0"/>
          <w14:ligatures w14:val="none"/>
        </w:rPr>
        <w:t xml:space="preserve">. </w:t>
      </w:r>
      <w:r>
        <w:rPr>
          <w:rFonts w:ascii="Times New Roman" w:eastAsia="Arial" w:hAnsi="Times New Roman" w:cs="Arial"/>
          <w:color w:val="000000"/>
          <w:kern w:val="0"/>
          <w14:ligatures w14:val="none"/>
        </w:rPr>
        <w:t>Servio Palacios Interiano</w:t>
      </w:r>
    </w:p>
    <w:p w14:paraId="67B0C1A1" w14:textId="77777777" w:rsidR="004E6D55" w:rsidRPr="00405058" w:rsidRDefault="004E6D55" w:rsidP="00405058">
      <w:pPr>
        <w:spacing w:after="0" w:line="480" w:lineRule="auto"/>
        <w:ind w:firstLine="720"/>
        <w:jc w:val="both"/>
        <w:rPr>
          <w:rFonts w:ascii="Times New Roman" w:eastAsia="Arial" w:hAnsi="Times New Roman" w:cs="Arial"/>
          <w:b/>
          <w:bCs/>
          <w:color w:val="000000"/>
          <w:kern w:val="0"/>
          <w:lang w:val="es-HN"/>
          <w14:ligatures w14:val="none"/>
        </w:rPr>
      </w:pPr>
    </w:p>
    <w:p w14:paraId="103CACF2" w14:textId="77777777" w:rsidR="00405058" w:rsidRPr="00405058" w:rsidRDefault="00405058" w:rsidP="00405058">
      <w:pPr>
        <w:spacing w:after="0" w:line="480" w:lineRule="auto"/>
        <w:ind w:firstLine="720"/>
        <w:jc w:val="both"/>
        <w:rPr>
          <w:rFonts w:ascii="Times New Roman" w:eastAsia="Arial" w:hAnsi="Times New Roman" w:cs="Arial"/>
          <w:b/>
          <w:bCs/>
          <w:color w:val="000000"/>
          <w:kern w:val="0"/>
          <w:lang w:val="es-HN"/>
          <w14:ligatures w14:val="none"/>
        </w:rPr>
      </w:pPr>
      <w:r w:rsidRPr="00405058">
        <w:rPr>
          <w:rFonts w:ascii="Times New Roman" w:eastAsia="Arial" w:hAnsi="Times New Roman" w:cs="Arial"/>
          <w:b/>
          <w:bCs/>
          <w:color w:val="000000"/>
          <w:kern w:val="0"/>
          <w:lang w:val="es-HN"/>
          <w14:ligatures w14:val="none"/>
        </w:rPr>
        <w:t>Asignatura:</w:t>
      </w:r>
    </w:p>
    <w:p w14:paraId="02C36F33" w14:textId="3B72524C" w:rsidR="00405058" w:rsidRPr="00405058" w:rsidRDefault="00742A5B" w:rsidP="00405058">
      <w:pPr>
        <w:spacing w:after="0" w:line="480" w:lineRule="auto"/>
        <w:ind w:firstLine="720"/>
        <w:jc w:val="both"/>
        <w:rPr>
          <w:rFonts w:ascii="Times New Roman" w:eastAsia="Arial" w:hAnsi="Times New Roman" w:cs="Arial"/>
          <w:color w:val="000000"/>
          <w:kern w:val="0"/>
          <w:lang w:val="es-HN"/>
          <w14:ligatures w14:val="none"/>
        </w:rPr>
      </w:pPr>
      <w:r>
        <w:rPr>
          <w:rFonts w:ascii="Times New Roman" w:eastAsia="Arial" w:hAnsi="Times New Roman" w:cs="Arial"/>
          <w:color w:val="000000"/>
          <w:kern w:val="0"/>
          <w:lang w:val="es-HN"/>
          <w14:ligatures w14:val="none"/>
        </w:rPr>
        <w:t>Metodología de la Investigación</w:t>
      </w:r>
    </w:p>
    <w:p w14:paraId="1E8D9C3F" w14:textId="77777777" w:rsidR="00405058" w:rsidRPr="00405058" w:rsidRDefault="00405058" w:rsidP="00405058">
      <w:pPr>
        <w:spacing w:after="0" w:line="480" w:lineRule="auto"/>
        <w:ind w:firstLine="720"/>
        <w:jc w:val="both"/>
        <w:rPr>
          <w:rFonts w:ascii="Times New Roman" w:eastAsia="Arial" w:hAnsi="Times New Roman" w:cs="Arial"/>
          <w:color w:val="000000"/>
          <w:kern w:val="0"/>
          <w:lang w:val="es-HN"/>
          <w14:ligatures w14:val="none"/>
        </w:rPr>
      </w:pPr>
    </w:p>
    <w:p w14:paraId="39AFD084" w14:textId="4E26CE5C" w:rsidR="00405058" w:rsidRPr="00405058" w:rsidRDefault="00405058" w:rsidP="00405058">
      <w:pPr>
        <w:spacing w:after="0" w:line="480" w:lineRule="auto"/>
        <w:ind w:firstLine="720"/>
        <w:jc w:val="both"/>
        <w:rPr>
          <w:rFonts w:ascii="Times New Roman" w:eastAsia="Arial" w:hAnsi="Times New Roman" w:cs="Arial"/>
          <w:b/>
          <w:bCs/>
          <w:color w:val="000000"/>
          <w:kern w:val="0"/>
          <w:lang w:val="es-HN"/>
          <w14:ligatures w14:val="none"/>
        </w:rPr>
      </w:pPr>
      <w:r w:rsidRPr="00405058">
        <w:rPr>
          <w:rFonts w:ascii="Times New Roman" w:eastAsia="Arial" w:hAnsi="Times New Roman" w:cs="Arial"/>
          <w:b/>
          <w:bCs/>
          <w:color w:val="000000"/>
          <w:kern w:val="0"/>
          <w:lang w:val="es-HN"/>
          <w14:ligatures w14:val="none"/>
        </w:rPr>
        <w:t>F</w:t>
      </w:r>
      <w:r w:rsidR="00742A5B">
        <w:rPr>
          <w:rFonts w:ascii="Times New Roman" w:eastAsia="Arial" w:hAnsi="Times New Roman" w:cs="Arial"/>
          <w:b/>
          <w:bCs/>
          <w:color w:val="000000"/>
          <w:kern w:val="0"/>
          <w:lang w:val="es-HN"/>
          <w14:ligatures w14:val="none"/>
        </w:rPr>
        <w:t>e</w:t>
      </w:r>
      <w:r w:rsidRPr="00405058">
        <w:rPr>
          <w:rFonts w:ascii="Times New Roman" w:eastAsia="Arial" w:hAnsi="Times New Roman" w:cs="Arial"/>
          <w:b/>
          <w:bCs/>
          <w:color w:val="000000"/>
          <w:kern w:val="0"/>
          <w:lang w:val="es-HN"/>
          <w14:ligatures w14:val="none"/>
        </w:rPr>
        <w:t>cha de entrega:</w:t>
      </w:r>
    </w:p>
    <w:p w14:paraId="28DF2834" w14:textId="3FD0C6CB" w:rsidR="00405058" w:rsidRPr="00405058" w:rsidRDefault="00377C2A" w:rsidP="00405058">
      <w:pPr>
        <w:spacing w:after="0" w:line="480" w:lineRule="auto"/>
        <w:ind w:firstLine="720"/>
        <w:jc w:val="both"/>
        <w:rPr>
          <w:rFonts w:ascii="Times New Roman" w:eastAsia="Arial" w:hAnsi="Times New Roman" w:cs="Arial"/>
          <w:color w:val="000000"/>
          <w:kern w:val="0"/>
          <w:lang w:val="es-HN"/>
          <w14:ligatures w14:val="none"/>
        </w:rPr>
      </w:pPr>
      <w:r>
        <w:rPr>
          <w:rFonts w:ascii="Times New Roman" w:eastAsia="Arial" w:hAnsi="Times New Roman" w:cs="Arial"/>
          <w:color w:val="000000"/>
          <w:kern w:val="0"/>
          <w:lang w:val="es-HN"/>
          <w14:ligatures w14:val="none"/>
        </w:rPr>
        <w:t>08</w:t>
      </w:r>
      <w:r w:rsidR="00405058" w:rsidRPr="00405058">
        <w:rPr>
          <w:rFonts w:ascii="Times New Roman" w:eastAsia="Arial" w:hAnsi="Times New Roman" w:cs="Arial"/>
          <w:color w:val="000000"/>
          <w:kern w:val="0"/>
          <w:lang w:val="es-HN"/>
          <w14:ligatures w14:val="none"/>
        </w:rPr>
        <w:t>/</w:t>
      </w:r>
      <w:r w:rsidR="004E6D55">
        <w:rPr>
          <w:rFonts w:ascii="Times New Roman" w:eastAsia="Arial" w:hAnsi="Times New Roman" w:cs="Arial"/>
          <w:color w:val="000000"/>
          <w:kern w:val="0"/>
          <w:lang w:val="es-HN"/>
          <w14:ligatures w14:val="none"/>
        </w:rPr>
        <w:t>0</w:t>
      </w:r>
      <w:r>
        <w:rPr>
          <w:rFonts w:ascii="Times New Roman" w:eastAsia="Arial" w:hAnsi="Times New Roman" w:cs="Arial"/>
          <w:color w:val="000000"/>
          <w:kern w:val="0"/>
          <w:lang w:val="es-HN"/>
          <w14:ligatures w14:val="none"/>
        </w:rPr>
        <w:t>6</w:t>
      </w:r>
      <w:r w:rsidR="00405058" w:rsidRPr="00405058">
        <w:rPr>
          <w:rFonts w:ascii="Times New Roman" w:eastAsia="Arial" w:hAnsi="Times New Roman" w:cs="Arial"/>
          <w:color w:val="000000"/>
          <w:kern w:val="0"/>
          <w:lang w:val="es-HN"/>
          <w14:ligatures w14:val="none"/>
        </w:rPr>
        <w:t>/202</w:t>
      </w:r>
      <w:r w:rsidR="004E6D55">
        <w:rPr>
          <w:rFonts w:ascii="Times New Roman" w:eastAsia="Arial" w:hAnsi="Times New Roman" w:cs="Arial"/>
          <w:color w:val="000000"/>
          <w:kern w:val="0"/>
          <w:lang w:val="es-HN"/>
          <w14:ligatures w14:val="none"/>
        </w:rPr>
        <w:t>6</w:t>
      </w:r>
    </w:p>
    <w:p w14:paraId="14161AFA" w14:textId="77777777" w:rsidR="00405058" w:rsidRPr="00405058" w:rsidRDefault="00405058" w:rsidP="00405058">
      <w:pPr>
        <w:spacing w:after="0" w:line="480" w:lineRule="auto"/>
        <w:jc w:val="both"/>
        <w:rPr>
          <w:rFonts w:ascii="Times New Roman" w:eastAsia="Arial" w:hAnsi="Times New Roman" w:cs="Arial"/>
          <w:b/>
          <w:bCs/>
          <w:color w:val="000000"/>
          <w:kern w:val="0"/>
          <w:lang w:val="es-HN"/>
          <w14:ligatures w14:val="none"/>
        </w:rPr>
      </w:pPr>
    </w:p>
    <w:p w14:paraId="5F01B043" w14:textId="554F612F" w:rsidR="00F40285" w:rsidRDefault="00F40285" w:rsidP="004E6D55">
      <w:pPr>
        <w:rPr>
          <w:rFonts w:ascii="Times New Roman" w:eastAsia="Arial" w:hAnsi="Times New Roman" w:cs="Times New Roman"/>
          <w:color w:val="000000"/>
          <w:kern w:val="0"/>
          <w:lang w:val="es-HN"/>
          <w14:ligatures w14:val="none"/>
        </w:rPr>
      </w:pPr>
    </w:p>
    <w:p w14:paraId="6E9AFFB6" w14:textId="77777777" w:rsidR="004E6D55" w:rsidRDefault="004E6D55" w:rsidP="004E6D55">
      <w:pPr>
        <w:rPr>
          <w:rFonts w:ascii="Times New Roman" w:eastAsia="Arial" w:hAnsi="Times New Roman" w:cs="Times New Roman"/>
          <w:color w:val="000000"/>
          <w:kern w:val="0"/>
          <w:lang w:val="es-HN"/>
          <w14:ligatures w14:val="none"/>
        </w:rPr>
      </w:pPr>
    </w:p>
    <w:p w14:paraId="32734B4D" w14:textId="77777777" w:rsidR="00DB15E8" w:rsidRPr="00DB15E8" w:rsidRDefault="00DB15E8" w:rsidP="00DB15E8">
      <w:pPr>
        <w:keepNext/>
        <w:keepLines/>
        <w:widowControl w:val="0"/>
        <w:spacing w:before="240" w:after="240" w:line="240" w:lineRule="auto"/>
        <w:jc w:val="center"/>
        <w:outlineLvl w:val="0"/>
        <w:rPr>
          <w:rFonts w:ascii="Times New Roman" w:eastAsia="Times New Roman" w:hAnsi="Times New Roman" w:cs="Times New Roman"/>
          <w:b/>
          <w:kern w:val="0"/>
          <w:sz w:val="28"/>
          <w:szCs w:val="28"/>
          <w:lang w:val="es-HN"/>
          <w14:ligatures w14:val="none"/>
        </w:rPr>
      </w:pPr>
      <w:bookmarkStart w:id="0" w:name="_Toc474331175"/>
      <w:bookmarkStart w:id="1" w:name="_Toc474331374"/>
      <w:bookmarkStart w:id="2" w:name="_Toc232544482"/>
      <w:commentRangeStart w:id="3"/>
      <w:r w:rsidRPr="00DB15E8">
        <w:rPr>
          <w:rFonts w:ascii="Times New Roman" w:eastAsia="Times New Roman" w:hAnsi="Times New Roman" w:cs="Times New Roman"/>
          <w:b/>
          <w:kern w:val="0"/>
          <w:sz w:val="28"/>
          <w:szCs w:val="28"/>
          <w:lang w:val="es-HN"/>
          <w14:ligatures w14:val="none"/>
        </w:rPr>
        <w:t>ÍNDICE DE CONTENIDO</w:t>
      </w:r>
      <w:bookmarkEnd w:id="0"/>
      <w:bookmarkEnd w:id="1"/>
      <w:bookmarkEnd w:id="2"/>
      <w:commentRangeEnd w:id="3"/>
      <w:r w:rsidRPr="00DB15E8">
        <w:rPr>
          <w:rStyle w:val="Refdecomentario"/>
          <w:rFonts w:ascii="Times New Roman" w:eastAsia="Times New Roman" w:hAnsi="Times New Roman" w:cs="Times New Roman"/>
          <w:b/>
          <w:kern w:val="0"/>
          <w:sz w:val="28"/>
          <w:szCs w:val="28"/>
          <w:lang w:val="es-HN"/>
          <w14:ligatures w14:val="none"/>
        </w:rPr>
        <w:commentReference w:id="3"/>
      </w:r>
    </w:p>
    <w:p w14:paraId="470C07E4" w14:textId="28AA1D40" w:rsidR="000622E9" w:rsidRDefault="00DB15E8">
      <w:pPr>
        <w:pStyle w:val="TDC1"/>
        <w:tabs>
          <w:tab w:val="right" w:leader="dot" w:pos="9350"/>
        </w:tabs>
        <w:rPr>
          <w:rFonts w:eastAsiaTheme="minorEastAsia"/>
          <w:noProof/>
          <w:lang w:eastAsia="es-ES"/>
        </w:rPr>
      </w:pPr>
      <w:r w:rsidRPr="00DB15E8">
        <w:rPr>
          <w:rFonts w:ascii="Times New Roman" w:eastAsia="Calibri" w:hAnsi="Times New Roman" w:cs="Times New Roman"/>
          <w:kern w:val="0"/>
          <w:szCs w:val="22"/>
          <w:lang w:val="en-US"/>
          <w14:ligatures w14:val="none"/>
        </w:rPr>
        <w:fldChar w:fldCharType="begin"/>
      </w:r>
      <w:r w:rsidRPr="00DB15E8">
        <w:rPr>
          <w:rFonts w:ascii="Times New Roman" w:eastAsia="Calibri" w:hAnsi="Times New Roman" w:cs="Times New Roman"/>
          <w:kern w:val="0"/>
          <w:szCs w:val="22"/>
          <w:lang w:val="en-US"/>
          <w14:ligatures w14:val="none"/>
        </w:rPr>
        <w:instrText xml:space="preserve"> TOC \o "1-4" \h \z \u </w:instrText>
      </w:r>
      <w:r w:rsidRPr="00DB15E8">
        <w:rPr>
          <w:rFonts w:ascii="Times New Roman" w:eastAsia="Calibri" w:hAnsi="Times New Roman" w:cs="Times New Roman"/>
          <w:kern w:val="0"/>
          <w:szCs w:val="22"/>
          <w:lang w:val="en-US"/>
          <w14:ligatures w14:val="none"/>
        </w:rPr>
        <w:fldChar w:fldCharType="separate"/>
      </w:r>
      <w:hyperlink w:anchor="_Toc232544482" w:history="1">
        <w:r w:rsidR="000622E9" w:rsidRPr="00A55F04">
          <w:rPr>
            <w:rStyle w:val="Hipervnculo"/>
            <w:rFonts w:ascii="Times New Roman" w:eastAsia="Times New Roman" w:hAnsi="Times New Roman" w:cs="Times New Roman"/>
            <w:b/>
            <w:noProof/>
            <w:kern w:val="0"/>
            <w:lang w:val="es-HN"/>
            <w14:ligatures w14:val="none"/>
          </w:rPr>
          <w:t>ÍNDICE DE CONTENIDO</w:t>
        </w:r>
        <w:r w:rsidR="000622E9">
          <w:rPr>
            <w:noProof/>
            <w:webHidden/>
          </w:rPr>
          <w:tab/>
        </w:r>
        <w:r w:rsidR="000622E9">
          <w:rPr>
            <w:noProof/>
            <w:webHidden/>
          </w:rPr>
          <w:fldChar w:fldCharType="begin"/>
        </w:r>
        <w:r w:rsidR="000622E9">
          <w:rPr>
            <w:noProof/>
            <w:webHidden/>
          </w:rPr>
          <w:instrText xml:space="preserve"> PAGEREF _Toc232544482 \h </w:instrText>
        </w:r>
        <w:r w:rsidR="000622E9">
          <w:rPr>
            <w:noProof/>
            <w:webHidden/>
          </w:rPr>
        </w:r>
        <w:r w:rsidR="000622E9">
          <w:rPr>
            <w:noProof/>
            <w:webHidden/>
          </w:rPr>
          <w:fldChar w:fldCharType="separate"/>
        </w:r>
        <w:r w:rsidR="000622E9">
          <w:rPr>
            <w:noProof/>
            <w:webHidden/>
          </w:rPr>
          <w:t>ii</w:t>
        </w:r>
        <w:r w:rsidR="000622E9">
          <w:rPr>
            <w:noProof/>
            <w:webHidden/>
          </w:rPr>
          <w:fldChar w:fldCharType="end"/>
        </w:r>
      </w:hyperlink>
    </w:p>
    <w:p w14:paraId="339794D7" w14:textId="6A932897" w:rsidR="000622E9" w:rsidRDefault="000622E9">
      <w:pPr>
        <w:pStyle w:val="TDC1"/>
        <w:tabs>
          <w:tab w:val="right" w:leader="dot" w:pos="9350"/>
        </w:tabs>
        <w:rPr>
          <w:rFonts w:eastAsiaTheme="minorEastAsia"/>
          <w:noProof/>
          <w:lang w:eastAsia="es-ES"/>
        </w:rPr>
      </w:pPr>
      <w:hyperlink w:anchor="_Toc232544483" w:history="1">
        <w:r w:rsidRPr="00A55F04">
          <w:rPr>
            <w:rStyle w:val="Hipervnculo"/>
            <w:rFonts w:ascii="Times New Roman" w:eastAsia="Times New Roman" w:hAnsi="Times New Roman" w:cs="Times New Roman"/>
            <w:b/>
            <w:noProof/>
            <w:kern w:val="0"/>
            <w:lang w:val="es-HN"/>
            <w14:ligatures w14:val="none"/>
          </w:rPr>
          <w:t>CAPÍTULO I. PLANTEAMIENTO DE LA INVESTIGACIÓN</w:t>
        </w:r>
        <w:r>
          <w:rPr>
            <w:noProof/>
            <w:webHidden/>
          </w:rPr>
          <w:tab/>
        </w:r>
        <w:r>
          <w:rPr>
            <w:noProof/>
            <w:webHidden/>
          </w:rPr>
          <w:fldChar w:fldCharType="begin"/>
        </w:r>
        <w:r>
          <w:rPr>
            <w:noProof/>
            <w:webHidden/>
          </w:rPr>
          <w:instrText xml:space="preserve"> PAGEREF _Toc232544483 \h </w:instrText>
        </w:r>
        <w:r>
          <w:rPr>
            <w:noProof/>
            <w:webHidden/>
          </w:rPr>
        </w:r>
        <w:r>
          <w:rPr>
            <w:noProof/>
            <w:webHidden/>
          </w:rPr>
          <w:fldChar w:fldCharType="separate"/>
        </w:r>
        <w:r>
          <w:rPr>
            <w:noProof/>
            <w:webHidden/>
          </w:rPr>
          <w:t>3</w:t>
        </w:r>
        <w:r>
          <w:rPr>
            <w:noProof/>
            <w:webHidden/>
          </w:rPr>
          <w:fldChar w:fldCharType="end"/>
        </w:r>
      </w:hyperlink>
    </w:p>
    <w:p w14:paraId="5935BBDE" w14:textId="6AEA96C4" w:rsidR="000622E9" w:rsidRDefault="000622E9">
      <w:pPr>
        <w:pStyle w:val="TDC2"/>
        <w:tabs>
          <w:tab w:val="left" w:pos="960"/>
        </w:tabs>
        <w:rPr>
          <w:rFonts w:eastAsiaTheme="minorEastAsia"/>
          <w:noProof/>
          <w:lang w:eastAsia="es-ES"/>
        </w:rPr>
      </w:pPr>
      <w:hyperlink w:anchor="_Toc232544484" w:history="1">
        <w:r w:rsidRPr="00A55F04">
          <w:rPr>
            <w:rStyle w:val="Hipervnculo"/>
            <w:rFonts w:ascii="Times New Roman" w:eastAsia="Times New Roman" w:hAnsi="Times New Roman" w:cs="Times New Roman"/>
            <w:b/>
            <w:bCs/>
            <w:noProof/>
            <w:kern w:val="0"/>
            <w:lang w:val="es-HN"/>
            <w14:ligatures w14:val="none"/>
          </w:rPr>
          <w:t>1.1</w:t>
        </w:r>
        <w:r>
          <w:rPr>
            <w:rFonts w:eastAsiaTheme="minorEastAsia"/>
            <w:noProof/>
            <w:lang w:eastAsia="es-ES"/>
          </w:rPr>
          <w:tab/>
        </w:r>
        <w:r w:rsidRPr="00A55F04">
          <w:rPr>
            <w:rStyle w:val="Hipervnculo"/>
            <w:rFonts w:ascii="Times New Roman" w:eastAsia="Times New Roman" w:hAnsi="Times New Roman" w:cs="Times New Roman"/>
            <w:b/>
            <w:bCs/>
            <w:noProof/>
            <w:kern w:val="0"/>
            <w:lang w:val="es-HN"/>
            <w14:ligatures w14:val="none"/>
          </w:rPr>
          <w:t>INTRODUCCIÓN</w:t>
        </w:r>
        <w:r>
          <w:rPr>
            <w:noProof/>
            <w:webHidden/>
          </w:rPr>
          <w:tab/>
        </w:r>
        <w:r>
          <w:rPr>
            <w:noProof/>
            <w:webHidden/>
          </w:rPr>
          <w:fldChar w:fldCharType="begin"/>
        </w:r>
        <w:r>
          <w:rPr>
            <w:noProof/>
            <w:webHidden/>
          </w:rPr>
          <w:instrText xml:space="preserve"> PAGEREF _Toc232544484 \h </w:instrText>
        </w:r>
        <w:r>
          <w:rPr>
            <w:noProof/>
            <w:webHidden/>
          </w:rPr>
        </w:r>
        <w:r>
          <w:rPr>
            <w:noProof/>
            <w:webHidden/>
          </w:rPr>
          <w:fldChar w:fldCharType="separate"/>
        </w:r>
        <w:r>
          <w:rPr>
            <w:noProof/>
            <w:webHidden/>
          </w:rPr>
          <w:t>3</w:t>
        </w:r>
        <w:r>
          <w:rPr>
            <w:noProof/>
            <w:webHidden/>
          </w:rPr>
          <w:fldChar w:fldCharType="end"/>
        </w:r>
      </w:hyperlink>
    </w:p>
    <w:p w14:paraId="7D752396" w14:textId="4DCE2FE1" w:rsidR="000622E9" w:rsidRDefault="000622E9">
      <w:pPr>
        <w:pStyle w:val="TDC2"/>
        <w:tabs>
          <w:tab w:val="left" w:pos="960"/>
        </w:tabs>
        <w:rPr>
          <w:rFonts w:eastAsiaTheme="minorEastAsia"/>
          <w:noProof/>
          <w:lang w:eastAsia="es-ES"/>
        </w:rPr>
      </w:pPr>
      <w:hyperlink w:anchor="_Toc232544485" w:history="1">
        <w:r w:rsidRPr="00A55F04">
          <w:rPr>
            <w:rStyle w:val="Hipervnculo"/>
            <w:rFonts w:ascii="Times New Roman" w:eastAsia="Times New Roman" w:hAnsi="Times New Roman" w:cs="Times New Roman"/>
            <w:b/>
            <w:bCs/>
            <w:noProof/>
            <w:kern w:val="0"/>
            <w:lang w:val="en-US"/>
            <w14:ligatures w14:val="none"/>
          </w:rPr>
          <w:t>1.2</w:t>
        </w:r>
        <w:r>
          <w:rPr>
            <w:rFonts w:eastAsiaTheme="minorEastAsia"/>
            <w:noProof/>
            <w:lang w:eastAsia="es-ES"/>
          </w:rPr>
          <w:tab/>
        </w:r>
        <w:r w:rsidRPr="00A55F04">
          <w:rPr>
            <w:rStyle w:val="Hipervnculo"/>
            <w:rFonts w:ascii="Times New Roman" w:eastAsia="Times New Roman" w:hAnsi="Times New Roman" w:cs="Times New Roman"/>
            <w:b/>
            <w:bCs/>
            <w:noProof/>
            <w:kern w:val="0"/>
            <w:lang w:val="en-US"/>
            <w14:ligatures w14:val="none"/>
          </w:rPr>
          <w:t>ANTECEDENTES DEL PROBLEMA</w:t>
        </w:r>
        <w:r>
          <w:rPr>
            <w:noProof/>
            <w:webHidden/>
          </w:rPr>
          <w:tab/>
        </w:r>
        <w:r>
          <w:rPr>
            <w:noProof/>
            <w:webHidden/>
          </w:rPr>
          <w:fldChar w:fldCharType="begin"/>
        </w:r>
        <w:r>
          <w:rPr>
            <w:noProof/>
            <w:webHidden/>
          </w:rPr>
          <w:instrText xml:space="preserve"> PAGEREF _Toc232544485 \h </w:instrText>
        </w:r>
        <w:r>
          <w:rPr>
            <w:noProof/>
            <w:webHidden/>
          </w:rPr>
        </w:r>
        <w:r>
          <w:rPr>
            <w:noProof/>
            <w:webHidden/>
          </w:rPr>
          <w:fldChar w:fldCharType="separate"/>
        </w:r>
        <w:r>
          <w:rPr>
            <w:noProof/>
            <w:webHidden/>
          </w:rPr>
          <w:t>4</w:t>
        </w:r>
        <w:r>
          <w:rPr>
            <w:noProof/>
            <w:webHidden/>
          </w:rPr>
          <w:fldChar w:fldCharType="end"/>
        </w:r>
      </w:hyperlink>
    </w:p>
    <w:p w14:paraId="11E33FEF" w14:textId="45B0AD5C" w:rsidR="000622E9" w:rsidRDefault="000622E9">
      <w:pPr>
        <w:pStyle w:val="TDC2"/>
        <w:rPr>
          <w:rFonts w:eastAsiaTheme="minorEastAsia"/>
          <w:noProof/>
          <w:lang w:eastAsia="es-ES"/>
        </w:rPr>
      </w:pPr>
      <w:hyperlink w:anchor="_Toc232544486" w:history="1">
        <w:r w:rsidRPr="00A55F04">
          <w:rPr>
            <w:rStyle w:val="Hipervnculo"/>
            <w:rFonts w:ascii="Times New Roman" w:eastAsia="Times New Roman" w:hAnsi="Times New Roman" w:cs="Times New Roman"/>
            <w:b/>
            <w:bCs/>
            <w:noProof/>
            <w:kern w:val="0"/>
            <w:lang w:val="es-HN"/>
            <w14:ligatures w14:val="none"/>
          </w:rPr>
          <w:t>1.3 DEFINICIÓN DEL PROBLEMA</w:t>
        </w:r>
        <w:r>
          <w:rPr>
            <w:noProof/>
            <w:webHidden/>
          </w:rPr>
          <w:tab/>
        </w:r>
        <w:r>
          <w:rPr>
            <w:noProof/>
            <w:webHidden/>
          </w:rPr>
          <w:fldChar w:fldCharType="begin"/>
        </w:r>
        <w:r>
          <w:rPr>
            <w:noProof/>
            <w:webHidden/>
          </w:rPr>
          <w:instrText xml:space="preserve"> PAGEREF _Toc232544486 \h </w:instrText>
        </w:r>
        <w:r>
          <w:rPr>
            <w:noProof/>
            <w:webHidden/>
          </w:rPr>
        </w:r>
        <w:r>
          <w:rPr>
            <w:noProof/>
            <w:webHidden/>
          </w:rPr>
          <w:fldChar w:fldCharType="separate"/>
        </w:r>
        <w:r>
          <w:rPr>
            <w:noProof/>
            <w:webHidden/>
          </w:rPr>
          <w:t>6</w:t>
        </w:r>
        <w:r>
          <w:rPr>
            <w:noProof/>
            <w:webHidden/>
          </w:rPr>
          <w:fldChar w:fldCharType="end"/>
        </w:r>
      </w:hyperlink>
    </w:p>
    <w:p w14:paraId="561872D7" w14:textId="2210ABE5" w:rsidR="000622E9" w:rsidRDefault="000622E9">
      <w:pPr>
        <w:pStyle w:val="TDC3"/>
        <w:tabs>
          <w:tab w:val="right" w:leader="dot" w:pos="9350"/>
        </w:tabs>
        <w:rPr>
          <w:rFonts w:eastAsiaTheme="minorEastAsia"/>
          <w:noProof/>
          <w:lang w:eastAsia="es-ES"/>
        </w:rPr>
      </w:pPr>
      <w:hyperlink w:anchor="_Toc232544487" w:history="1">
        <w:r w:rsidRPr="00A55F04">
          <w:rPr>
            <w:rStyle w:val="Hipervnculo"/>
            <w:rFonts w:ascii="Times New Roman" w:eastAsia="Times New Roman" w:hAnsi="Times New Roman" w:cs="Times New Roman"/>
            <w:bCs/>
            <w:noProof/>
            <w:kern w:val="0"/>
            <w:lang w:val="es-HN"/>
            <w14:ligatures w14:val="none"/>
          </w:rPr>
          <w:t>1.3.1 Enunciado del problema</w:t>
        </w:r>
        <w:r>
          <w:rPr>
            <w:noProof/>
            <w:webHidden/>
          </w:rPr>
          <w:tab/>
        </w:r>
        <w:r>
          <w:rPr>
            <w:noProof/>
            <w:webHidden/>
          </w:rPr>
          <w:fldChar w:fldCharType="begin"/>
        </w:r>
        <w:r>
          <w:rPr>
            <w:noProof/>
            <w:webHidden/>
          </w:rPr>
          <w:instrText xml:space="preserve"> PAGEREF _Toc232544487 \h </w:instrText>
        </w:r>
        <w:r>
          <w:rPr>
            <w:noProof/>
            <w:webHidden/>
          </w:rPr>
        </w:r>
        <w:r>
          <w:rPr>
            <w:noProof/>
            <w:webHidden/>
          </w:rPr>
          <w:fldChar w:fldCharType="separate"/>
        </w:r>
        <w:r>
          <w:rPr>
            <w:noProof/>
            <w:webHidden/>
          </w:rPr>
          <w:t>6</w:t>
        </w:r>
        <w:r>
          <w:rPr>
            <w:noProof/>
            <w:webHidden/>
          </w:rPr>
          <w:fldChar w:fldCharType="end"/>
        </w:r>
      </w:hyperlink>
    </w:p>
    <w:p w14:paraId="02FA72BB" w14:textId="195E9AD4" w:rsidR="000622E9" w:rsidRDefault="000622E9">
      <w:pPr>
        <w:pStyle w:val="TDC3"/>
        <w:tabs>
          <w:tab w:val="right" w:leader="dot" w:pos="9350"/>
        </w:tabs>
        <w:rPr>
          <w:rFonts w:eastAsiaTheme="minorEastAsia"/>
          <w:noProof/>
          <w:lang w:eastAsia="es-ES"/>
        </w:rPr>
      </w:pPr>
      <w:hyperlink w:anchor="_Toc232544488" w:history="1">
        <w:r w:rsidRPr="00A55F04">
          <w:rPr>
            <w:rStyle w:val="Hipervnculo"/>
            <w:rFonts w:ascii="Times New Roman" w:eastAsia="Times New Roman" w:hAnsi="Times New Roman" w:cs="Times New Roman"/>
            <w:bCs/>
            <w:noProof/>
            <w:kern w:val="0"/>
            <w:lang w:val="es-HN"/>
            <w14:ligatures w14:val="none"/>
          </w:rPr>
          <w:t>1.3.2 Formulación del problema</w:t>
        </w:r>
        <w:r>
          <w:rPr>
            <w:noProof/>
            <w:webHidden/>
          </w:rPr>
          <w:tab/>
        </w:r>
        <w:r>
          <w:rPr>
            <w:noProof/>
            <w:webHidden/>
          </w:rPr>
          <w:fldChar w:fldCharType="begin"/>
        </w:r>
        <w:r>
          <w:rPr>
            <w:noProof/>
            <w:webHidden/>
          </w:rPr>
          <w:instrText xml:space="preserve"> PAGEREF _Toc232544488 \h </w:instrText>
        </w:r>
        <w:r>
          <w:rPr>
            <w:noProof/>
            <w:webHidden/>
          </w:rPr>
        </w:r>
        <w:r>
          <w:rPr>
            <w:noProof/>
            <w:webHidden/>
          </w:rPr>
          <w:fldChar w:fldCharType="separate"/>
        </w:r>
        <w:r>
          <w:rPr>
            <w:noProof/>
            <w:webHidden/>
          </w:rPr>
          <w:t>7</w:t>
        </w:r>
        <w:r>
          <w:rPr>
            <w:noProof/>
            <w:webHidden/>
          </w:rPr>
          <w:fldChar w:fldCharType="end"/>
        </w:r>
      </w:hyperlink>
    </w:p>
    <w:p w14:paraId="5D10347E" w14:textId="3F4F1B95" w:rsidR="000622E9" w:rsidRDefault="000622E9">
      <w:pPr>
        <w:pStyle w:val="TDC3"/>
        <w:tabs>
          <w:tab w:val="right" w:leader="dot" w:pos="9350"/>
        </w:tabs>
        <w:rPr>
          <w:rFonts w:eastAsiaTheme="minorEastAsia"/>
          <w:noProof/>
          <w:lang w:eastAsia="es-ES"/>
        </w:rPr>
      </w:pPr>
      <w:hyperlink w:anchor="_Toc232544489" w:history="1">
        <w:r w:rsidRPr="00A55F04">
          <w:rPr>
            <w:rStyle w:val="Hipervnculo"/>
            <w:rFonts w:ascii="Times New Roman" w:eastAsia="Times New Roman" w:hAnsi="Times New Roman" w:cs="Times New Roman"/>
            <w:bCs/>
            <w:noProof/>
            <w:kern w:val="0"/>
            <w:lang w:val="es-HN"/>
            <w14:ligatures w14:val="none"/>
          </w:rPr>
          <w:t>1.3.3 Preguntas de investigación</w:t>
        </w:r>
        <w:r>
          <w:rPr>
            <w:noProof/>
            <w:webHidden/>
          </w:rPr>
          <w:tab/>
        </w:r>
        <w:r>
          <w:rPr>
            <w:noProof/>
            <w:webHidden/>
          </w:rPr>
          <w:fldChar w:fldCharType="begin"/>
        </w:r>
        <w:r>
          <w:rPr>
            <w:noProof/>
            <w:webHidden/>
          </w:rPr>
          <w:instrText xml:space="preserve"> PAGEREF _Toc232544489 \h </w:instrText>
        </w:r>
        <w:r>
          <w:rPr>
            <w:noProof/>
            <w:webHidden/>
          </w:rPr>
        </w:r>
        <w:r>
          <w:rPr>
            <w:noProof/>
            <w:webHidden/>
          </w:rPr>
          <w:fldChar w:fldCharType="separate"/>
        </w:r>
        <w:r>
          <w:rPr>
            <w:noProof/>
            <w:webHidden/>
          </w:rPr>
          <w:t>7</w:t>
        </w:r>
        <w:r>
          <w:rPr>
            <w:noProof/>
            <w:webHidden/>
          </w:rPr>
          <w:fldChar w:fldCharType="end"/>
        </w:r>
      </w:hyperlink>
    </w:p>
    <w:p w14:paraId="51BAA755" w14:textId="6DD8689D" w:rsidR="000622E9" w:rsidRDefault="000622E9">
      <w:pPr>
        <w:pStyle w:val="TDC2"/>
        <w:rPr>
          <w:rFonts w:eastAsiaTheme="minorEastAsia"/>
          <w:noProof/>
          <w:lang w:eastAsia="es-ES"/>
        </w:rPr>
      </w:pPr>
      <w:hyperlink w:anchor="_Toc232544490" w:history="1">
        <w:r w:rsidRPr="00A55F04">
          <w:rPr>
            <w:rStyle w:val="Hipervnculo"/>
            <w:rFonts w:ascii="Times New Roman" w:eastAsia="Times New Roman" w:hAnsi="Times New Roman" w:cs="Times New Roman"/>
            <w:b/>
            <w:bCs/>
            <w:noProof/>
            <w:kern w:val="0"/>
            <w:lang w:val="es-HN"/>
            <w14:ligatures w14:val="none"/>
          </w:rPr>
          <w:t>1.4 OBJETIVOS DEL PROYECTO</w:t>
        </w:r>
        <w:r>
          <w:rPr>
            <w:noProof/>
            <w:webHidden/>
          </w:rPr>
          <w:tab/>
        </w:r>
        <w:r>
          <w:rPr>
            <w:noProof/>
            <w:webHidden/>
          </w:rPr>
          <w:fldChar w:fldCharType="begin"/>
        </w:r>
        <w:r>
          <w:rPr>
            <w:noProof/>
            <w:webHidden/>
          </w:rPr>
          <w:instrText xml:space="preserve"> PAGEREF _Toc232544490 \h </w:instrText>
        </w:r>
        <w:r>
          <w:rPr>
            <w:noProof/>
            <w:webHidden/>
          </w:rPr>
        </w:r>
        <w:r>
          <w:rPr>
            <w:noProof/>
            <w:webHidden/>
          </w:rPr>
          <w:fldChar w:fldCharType="separate"/>
        </w:r>
        <w:r>
          <w:rPr>
            <w:noProof/>
            <w:webHidden/>
          </w:rPr>
          <w:t>7</w:t>
        </w:r>
        <w:r>
          <w:rPr>
            <w:noProof/>
            <w:webHidden/>
          </w:rPr>
          <w:fldChar w:fldCharType="end"/>
        </w:r>
      </w:hyperlink>
    </w:p>
    <w:p w14:paraId="00B24565" w14:textId="7AE95903" w:rsidR="000622E9" w:rsidRDefault="000622E9">
      <w:pPr>
        <w:pStyle w:val="TDC2"/>
        <w:rPr>
          <w:rFonts w:eastAsiaTheme="minorEastAsia"/>
          <w:noProof/>
          <w:lang w:eastAsia="es-ES"/>
        </w:rPr>
      </w:pPr>
      <w:hyperlink w:anchor="_Toc232544491" w:history="1">
        <w:r w:rsidRPr="00A55F04">
          <w:rPr>
            <w:rStyle w:val="Hipervnculo"/>
            <w:rFonts w:ascii="Times New Roman" w:eastAsia="Times New Roman" w:hAnsi="Times New Roman" w:cs="Times New Roman"/>
            <w:b/>
            <w:bCs/>
            <w:noProof/>
            <w:kern w:val="0"/>
            <w:lang w:val="es-HN"/>
            <w14:ligatures w14:val="none"/>
          </w:rPr>
          <w:t>1.5 JUSTIFICACIÓN</w:t>
        </w:r>
        <w:r>
          <w:rPr>
            <w:noProof/>
            <w:webHidden/>
          </w:rPr>
          <w:tab/>
        </w:r>
        <w:r>
          <w:rPr>
            <w:noProof/>
            <w:webHidden/>
          </w:rPr>
          <w:fldChar w:fldCharType="begin"/>
        </w:r>
        <w:r>
          <w:rPr>
            <w:noProof/>
            <w:webHidden/>
          </w:rPr>
          <w:instrText xml:space="preserve"> PAGEREF _Toc232544491 \h </w:instrText>
        </w:r>
        <w:r>
          <w:rPr>
            <w:noProof/>
            <w:webHidden/>
          </w:rPr>
        </w:r>
        <w:r>
          <w:rPr>
            <w:noProof/>
            <w:webHidden/>
          </w:rPr>
          <w:fldChar w:fldCharType="separate"/>
        </w:r>
        <w:r>
          <w:rPr>
            <w:noProof/>
            <w:webHidden/>
          </w:rPr>
          <w:t>8</w:t>
        </w:r>
        <w:r>
          <w:rPr>
            <w:noProof/>
            <w:webHidden/>
          </w:rPr>
          <w:fldChar w:fldCharType="end"/>
        </w:r>
      </w:hyperlink>
    </w:p>
    <w:p w14:paraId="521CDB2E" w14:textId="1DB94E68" w:rsidR="000622E9" w:rsidRDefault="000622E9">
      <w:pPr>
        <w:pStyle w:val="TDC2"/>
        <w:rPr>
          <w:rFonts w:eastAsiaTheme="minorEastAsia"/>
          <w:noProof/>
          <w:lang w:eastAsia="es-ES"/>
        </w:rPr>
      </w:pPr>
      <w:hyperlink w:anchor="_Toc232544492" w:history="1">
        <w:r w:rsidRPr="00A55F04">
          <w:rPr>
            <w:rStyle w:val="Hipervnculo"/>
            <w:rFonts w:ascii="Times New Roman" w:eastAsia="Times New Roman" w:hAnsi="Times New Roman" w:cs="Times New Roman"/>
            <w:b/>
            <w:noProof/>
            <w:kern w:val="0"/>
            <w:lang w:val="es-US"/>
            <w14:ligatures w14:val="none"/>
          </w:rPr>
          <w:t>1.6 CONTRIBUCIONES Y ALCANCES</w:t>
        </w:r>
        <w:r>
          <w:rPr>
            <w:noProof/>
            <w:webHidden/>
          </w:rPr>
          <w:tab/>
        </w:r>
        <w:r>
          <w:rPr>
            <w:noProof/>
            <w:webHidden/>
          </w:rPr>
          <w:fldChar w:fldCharType="begin"/>
        </w:r>
        <w:r>
          <w:rPr>
            <w:noProof/>
            <w:webHidden/>
          </w:rPr>
          <w:instrText xml:space="preserve"> PAGEREF _Toc232544492 \h </w:instrText>
        </w:r>
        <w:r>
          <w:rPr>
            <w:noProof/>
            <w:webHidden/>
          </w:rPr>
        </w:r>
        <w:r>
          <w:rPr>
            <w:noProof/>
            <w:webHidden/>
          </w:rPr>
          <w:fldChar w:fldCharType="separate"/>
        </w:r>
        <w:r>
          <w:rPr>
            <w:noProof/>
            <w:webHidden/>
          </w:rPr>
          <w:t>9</w:t>
        </w:r>
        <w:r>
          <w:rPr>
            <w:noProof/>
            <w:webHidden/>
          </w:rPr>
          <w:fldChar w:fldCharType="end"/>
        </w:r>
      </w:hyperlink>
    </w:p>
    <w:p w14:paraId="381142FD" w14:textId="1D3B82B8" w:rsidR="000622E9" w:rsidRDefault="000622E9">
      <w:pPr>
        <w:pStyle w:val="TDC2"/>
        <w:tabs>
          <w:tab w:val="left" w:pos="960"/>
        </w:tabs>
        <w:rPr>
          <w:rFonts w:eastAsiaTheme="minorEastAsia"/>
          <w:noProof/>
          <w:lang w:eastAsia="es-ES"/>
        </w:rPr>
      </w:pPr>
      <w:hyperlink w:anchor="_Toc232544493" w:history="1">
        <w:r w:rsidRPr="00A55F04">
          <w:rPr>
            <w:rStyle w:val="Hipervnculo"/>
            <w:rFonts w:ascii="Times New Roman" w:eastAsia="Times New Roman" w:hAnsi="Times New Roman" w:cs="Times New Roman"/>
            <w:b/>
            <w:bCs/>
            <w:noProof/>
            <w:kern w:val="0"/>
            <w:lang w:val="en-US"/>
            <w14:ligatures w14:val="none"/>
          </w:rPr>
          <w:t>1.7.</w:t>
        </w:r>
        <w:r>
          <w:rPr>
            <w:rFonts w:eastAsiaTheme="minorEastAsia"/>
            <w:noProof/>
            <w:lang w:eastAsia="es-ES"/>
          </w:rPr>
          <w:t xml:space="preserve"> </w:t>
        </w:r>
        <w:r w:rsidRPr="00A55F04">
          <w:rPr>
            <w:rStyle w:val="Hipervnculo"/>
            <w:rFonts w:ascii="Times New Roman" w:eastAsia="Times New Roman" w:hAnsi="Times New Roman" w:cs="Times New Roman"/>
            <w:b/>
            <w:bCs/>
            <w:noProof/>
            <w:kern w:val="0"/>
            <w:lang w:val="en-US"/>
            <w14:ligatures w14:val="none"/>
          </w:rPr>
          <w:t>LIMITACIONES</w:t>
        </w:r>
        <w:r>
          <w:rPr>
            <w:noProof/>
            <w:webHidden/>
          </w:rPr>
          <w:tab/>
        </w:r>
        <w:r>
          <w:rPr>
            <w:noProof/>
            <w:webHidden/>
          </w:rPr>
          <w:fldChar w:fldCharType="begin"/>
        </w:r>
        <w:r>
          <w:rPr>
            <w:noProof/>
            <w:webHidden/>
          </w:rPr>
          <w:instrText xml:space="preserve"> PAGEREF _Toc232544493 \h </w:instrText>
        </w:r>
        <w:r>
          <w:rPr>
            <w:noProof/>
            <w:webHidden/>
          </w:rPr>
        </w:r>
        <w:r>
          <w:rPr>
            <w:noProof/>
            <w:webHidden/>
          </w:rPr>
          <w:fldChar w:fldCharType="separate"/>
        </w:r>
        <w:r>
          <w:rPr>
            <w:noProof/>
            <w:webHidden/>
          </w:rPr>
          <w:t>10</w:t>
        </w:r>
        <w:r>
          <w:rPr>
            <w:noProof/>
            <w:webHidden/>
          </w:rPr>
          <w:fldChar w:fldCharType="end"/>
        </w:r>
      </w:hyperlink>
    </w:p>
    <w:p w14:paraId="0943A999" w14:textId="0793A7E9" w:rsidR="000622E9" w:rsidRDefault="000622E9">
      <w:pPr>
        <w:pStyle w:val="TDC1"/>
        <w:tabs>
          <w:tab w:val="right" w:leader="dot" w:pos="9350"/>
        </w:tabs>
        <w:rPr>
          <w:rFonts w:eastAsiaTheme="minorEastAsia"/>
          <w:noProof/>
          <w:lang w:eastAsia="es-ES"/>
        </w:rPr>
      </w:pPr>
      <w:hyperlink w:anchor="_Toc232544494" w:history="1">
        <w:r w:rsidRPr="00A55F04">
          <w:rPr>
            <w:rStyle w:val="Hipervnculo"/>
            <w:rFonts w:ascii="Times New Roman" w:eastAsia="Times New Roman" w:hAnsi="Times New Roman" w:cs="Times New Roman"/>
            <w:b/>
            <w:noProof/>
            <w:kern w:val="0"/>
            <w:lang w:val="es-US"/>
            <w14:ligatures w14:val="none"/>
          </w:rPr>
          <w:t>Trabajos citados</w:t>
        </w:r>
        <w:r>
          <w:rPr>
            <w:noProof/>
            <w:webHidden/>
          </w:rPr>
          <w:tab/>
        </w:r>
        <w:r>
          <w:rPr>
            <w:noProof/>
            <w:webHidden/>
          </w:rPr>
          <w:fldChar w:fldCharType="begin"/>
        </w:r>
        <w:r>
          <w:rPr>
            <w:noProof/>
            <w:webHidden/>
          </w:rPr>
          <w:instrText xml:space="preserve"> PAGEREF _Toc232544494 \h </w:instrText>
        </w:r>
        <w:r>
          <w:rPr>
            <w:noProof/>
            <w:webHidden/>
          </w:rPr>
        </w:r>
        <w:r>
          <w:rPr>
            <w:noProof/>
            <w:webHidden/>
          </w:rPr>
          <w:fldChar w:fldCharType="separate"/>
        </w:r>
        <w:r>
          <w:rPr>
            <w:noProof/>
            <w:webHidden/>
          </w:rPr>
          <w:t>10</w:t>
        </w:r>
        <w:r>
          <w:rPr>
            <w:noProof/>
            <w:webHidden/>
          </w:rPr>
          <w:fldChar w:fldCharType="end"/>
        </w:r>
      </w:hyperlink>
    </w:p>
    <w:p w14:paraId="5473DBCC" w14:textId="03CE0337" w:rsidR="00DB15E8" w:rsidRPr="00DB15E8" w:rsidRDefault="00DB15E8" w:rsidP="00DB15E8">
      <w:pPr>
        <w:widowControl w:val="0"/>
        <w:spacing w:after="120" w:line="480" w:lineRule="auto"/>
        <w:ind w:firstLine="720"/>
        <w:jc w:val="both"/>
        <w:rPr>
          <w:rFonts w:ascii="Times New Roman" w:eastAsia="Calibri" w:hAnsi="Times New Roman" w:cs="Times New Roman"/>
          <w:kern w:val="0"/>
          <w:lang w:val="es-HN"/>
          <w14:ligatures w14:val="none"/>
        </w:rPr>
      </w:pPr>
      <w:r w:rsidRPr="00DB15E8">
        <w:rPr>
          <w:rFonts w:ascii="Times New Roman" w:eastAsia="Calibri" w:hAnsi="Times New Roman" w:cs="Times New Roman"/>
          <w:kern w:val="0"/>
          <w:lang w:val="es-HN"/>
          <w14:ligatures w14:val="none"/>
        </w:rPr>
        <w:fldChar w:fldCharType="end"/>
      </w:r>
    </w:p>
    <w:p w14:paraId="7BC40E80" w14:textId="77777777" w:rsidR="00DB15E8" w:rsidRPr="00DB15E8" w:rsidRDefault="00DB15E8" w:rsidP="00DB15E8">
      <w:pPr>
        <w:keepNext/>
        <w:keepLines/>
        <w:widowControl w:val="0"/>
        <w:spacing w:before="240" w:after="240" w:line="240" w:lineRule="auto"/>
        <w:jc w:val="center"/>
        <w:outlineLvl w:val="0"/>
        <w:rPr>
          <w:rFonts w:ascii="Times New Roman" w:eastAsia="Times New Roman" w:hAnsi="Times New Roman" w:cs="Times New Roman"/>
          <w:b/>
          <w:kern w:val="0"/>
          <w:sz w:val="28"/>
          <w:szCs w:val="28"/>
          <w:lang w:val="es-HN"/>
          <w14:ligatures w14:val="none"/>
        </w:rPr>
      </w:pPr>
    </w:p>
    <w:p w14:paraId="2B6D4C32" w14:textId="77777777" w:rsidR="00DB15E8" w:rsidRPr="00DB15E8" w:rsidRDefault="00DB15E8" w:rsidP="00DB15E8">
      <w:pPr>
        <w:widowControl w:val="0"/>
        <w:spacing w:after="120" w:line="480" w:lineRule="auto"/>
        <w:ind w:firstLine="720"/>
        <w:jc w:val="both"/>
        <w:rPr>
          <w:rFonts w:ascii="Times New Roman" w:eastAsia="Calibri" w:hAnsi="Times New Roman" w:cs="Times New Roman"/>
          <w:kern w:val="0"/>
          <w:lang w:val="es-MX"/>
          <w14:ligatures w14:val="none"/>
        </w:rPr>
        <w:sectPr w:rsidR="00DB15E8" w:rsidRPr="00DB15E8" w:rsidSect="00DB15E8">
          <w:footerReference w:type="default" r:id="rId12"/>
          <w:pgSz w:w="12240" w:h="15840" w:code="1"/>
          <w:pgMar w:top="1440" w:right="1440" w:bottom="1440" w:left="1440" w:header="709" w:footer="709" w:gutter="0"/>
          <w:pgNumType w:fmt="lowerRoman"/>
          <w:cols w:space="708"/>
          <w:docGrid w:linePitch="360"/>
        </w:sectPr>
      </w:pPr>
    </w:p>
    <w:p w14:paraId="1B10F235" w14:textId="77777777" w:rsidR="00DB15E8" w:rsidRPr="00DB15E8" w:rsidRDefault="00DB15E8" w:rsidP="00DB15E8">
      <w:pPr>
        <w:keepNext/>
        <w:keepLines/>
        <w:widowControl w:val="0"/>
        <w:spacing w:before="240" w:after="240" w:line="240" w:lineRule="auto"/>
        <w:jc w:val="center"/>
        <w:outlineLvl w:val="0"/>
        <w:rPr>
          <w:rFonts w:ascii="Times New Roman" w:eastAsia="Times New Roman" w:hAnsi="Times New Roman" w:cs="Times New Roman"/>
          <w:b/>
          <w:kern w:val="0"/>
          <w:sz w:val="28"/>
          <w:szCs w:val="28"/>
          <w:lang w:val="es-HN"/>
          <w14:ligatures w14:val="none"/>
        </w:rPr>
      </w:pPr>
      <w:bookmarkStart w:id="4" w:name="_Toc474331176"/>
      <w:bookmarkStart w:id="5" w:name="_Toc474331375"/>
      <w:bookmarkStart w:id="6" w:name="_Toc232544483"/>
      <w:r w:rsidRPr="00DB15E8">
        <w:rPr>
          <w:rFonts w:ascii="Times New Roman" w:eastAsia="Times New Roman" w:hAnsi="Times New Roman" w:cs="Times New Roman"/>
          <w:b/>
          <w:kern w:val="0"/>
          <w:sz w:val="28"/>
          <w:szCs w:val="28"/>
          <w:lang w:val="es-HN"/>
          <w14:ligatures w14:val="none"/>
        </w:rPr>
        <w:lastRenderedPageBreak/>
        <w:t>CAPÍTULO I. PLANTEAMIENTO DE LA INVESTIGACIÓN</w:t>
      </w:r>
      <w:bookmarkEnd w:id="4"/>
      <w:bookmarkEnd w:id="5"/>
      <w:bookmarkEnd w:id="6"/>
    </w:p>
    <w:p w14:paraId="74289F23" w14:textId="77777777" w:rsidR="00DB15E8" w:rsidRPr="00DB15E8" w:rsidRDefault="00DB15E8" w:rsidP="00DB15E8">
      <w:pPr>
        <w:widowControl w:val="0"/>
        <w:numPr>
          <w:ilvl w:val="1"/>
          <w:numId w:val="11"/>
        </w:numPr>
        <w:spacing w:after="120" w:line="240" w:lineRule="auto"/>
        <w:outlineLvl w:val="1"/>
        <w:rPr>
          <w:rFonts w:ascii="Times New Roman" w:eastAsia="Times New Roman" w:hAnsi="Times New Roman" w:cs="Times New Roman"/>
          <w:b/>
          <w:bCs/>
          <w:kern w:val="0"/>
          <w:szCs w:val="32"/>
          <w:lang w:val="es-HN"/>
          <w14:ligatures w14:val="none"/>
        </w:rPr>
      </w:pPr>
      <w:bookmarkStart w:id="7" w:name="_Toc474331177"/>
      <w:bookmarkStart w:id="8" w:name="_Toc474331376"/>
      <w:bookmarkStart w:id="9" w:name="_Toc232544484"/>
      <w:r w:rsidRPr="00DB15E8">
        <w:rPr>
          <w:rFonts w:ascii="Times New Roman" w:eastAsia="Times New Roman" w:hAnsi="Times New Roman" w:cs="Times New Roman"/>
          <w:b/>
          <w:bCs/>
          <w:kern w:val="0"/>
          <w:szCs w:val="32"/>
          <w:lang w:val="es-HN"/>
          <w14:ligatures w14:val="none"/>
        </w:rPr>
        <w:t>INTRODUCCIÓN</w:t>
      </w:r>
      <w:bookmarkEnd w:id="7"/>
      <w:bookmarkEnd w:id="8"/>
      <w:bookmarkEnd w:id="9"/>
    </w:p>
    <w:p w14:paraId="0DBD2AB4" w14:textId="58A827D4" w:rsidR="00A166E0" w:rsidRPr="00A166E0" w:rsidRDefault="00A166E0" w:rsidP="00A166E0">
      <w:pPr>
        <w:spacing w:before="100" w:beforeAutospacing="1" w:after="100" w:afterAutospacing="1" w:line="360" w:lineRule="auto"/>
        <w:ind w:firstLine="360"/>
        <w:jc w:val="both"/>
        <w:rPr>
          <w:rFonts w:ascii="Times New Roman" w:eastAsia="Times New Roman" w:hAnsi="Times New Roman" w:cs="Times New Roman"/>
          <w:kern w:val="0"/>
          <w:lang w:eastAsia="es-ES"/>
          <w14:ligatures w14:val="none"/>
        </w:rPr>
      </w:pPr>
      <w:r w:rsidRPr="00A166E0">
        <w:rPr>
          <w:rFonts w:ascii="Times New Roman" w:eastAsia="Times New Roman" w:hAnsi="Times New Roman" w:cs="Times New Roman"/>
          <w:kern w:val="0"/>
          <w:lang w:eastAsia="es-ES"/>
          <w14:ligatures w14:val="none"/>
        </w:rPr>
        <w:t>El impacto global de la gestión de la ciberseguridad obliga a redirigir la mirada hacia el contexto local, donde las estrategias de defensa deben alinearse con las amenazas específicas y el entorno operativo en el que se desarrollan. En un panorama donde los incidentes de ransomware y las disrupciones a servicios esenciales van en aumento, ha quedado en evidencia que las defensas perimetrales estáticas son insuficientes. Si bien los Centros de Operaciones de Seguridad (SOC) buscan evolucionar hacia posturas proactivas mediante el consumo de Inteligencia de Amenazas Cibernéticas (CTI), se enfrentan a un desafío paralizante: la saturación y fragmentación de los reportes globales, un fenómeno documentado como la "cámara de eco" de la inteligencia de amenazas.</w:t>
      </w:r>
    </w:p>
    <w:p w14:paraId="253FB9F5" w14:textId="1A7E07F3" w:rsidR="00A166E0" w:rsidRPr="00A166E0" w:rsidRDefault="00A166E0" w:rsidP="00A166E0">
      <w:pPr>
        <w:spacing w:before="100" w:beforeAutospacing="1" w:after="100" w:afterAutospacing="1" w:line="360" w:lineRule="auto"/>
        <w:ind w:firstLine="360"/>
        <w:jc w:val="both"/>
        <w:rPr>
          <w:rFonts w:ascii="Times New Roman" w:eastAsia="Times New Roman" w:hAnsi="Times New Roman" w:cs="Times New Roman"/>
          <w:kern w:val="0"/>
          <w:lang w:eastAsia="es-ES"/>
          <w14:ligatures w14:val="none"/>
        </w:rPr>
      </w:pPr>
      <w:r w:rsidRPr="00A166E0">
        <w:rPr>
          <w:rFonts w:ascii="Times New Roman" w:eastAsia="Times New Roman" w:hAnsi="Times New Roman" w:cs="Times New Roman"/>
          <w:kern w:val="0"/>
          <w:lang w:eastAsia="es-ES"/>
          <w14:ligatures w14:val="none"/>
        </w:rPr>
        <w:t>En el contexto hondureño, las organizaciones operan con recursos y presupuestos de ciberseguridad finitos, haciendo que su evaluación de actores de amenaza y enfoque de gestión de los insumos que estos puedan brindar a través de las capas de ciberseguridad y los diferentes eventos no estén siendo enfocados al contexto local y si a enfoques globales lo cual infiere en evaluaciones de riegos sesgadas y posibilidades de impacto no acorde con la explotabilidad que actores de amenaza este ejecutando. Sumado a esto, los modelos teóricos de evaluación de riesgo apoyados en el marco MITRE ATT&amp;CK suelen fracasar en implementaciones reales al asumir un entorno con datos de auditoría perfectos. La realidad técnica de los SOC locales se caracteriza por la opacidad, la incompatibilidad de formatos de logs y un alto nivel de ruido en los eventos del sistema. Sin una correlación temporal adecuada y una limpieza previa, la inteligencia ingerida pierde su valor procesable.</w:t>
      </w:r>
    </w:p>
    <w:p w14:paraId="54C5F66D" w14:textId="18CDBBA8" w:rsidR="00A166E0" w:rsidRPr="00DB15E8" w:rsidRDefault="00A166E0" w:rsidP="00A166E0">
      <w:pPr>
        <w:spacing w:before="100" w:beforeAutospacing="1" w:after="100" w:afterAutospacing="1" w:line="360" w:lineRule="auto"/>
        <w:ind w:firstLine="360"/>
        <w:jc w:val="both"/>
        <w:rPr>
          <w:rFonts w:ascii="Times New Roman" w:eastAsia="Times New Roman" w:hAnsi="Times New Roman" w:cs="Times New Roman"/>
          <w:kern w:val="0"/>
          <w:lang w:eastAsia="es-ES"/>
          <w14:ligatures w14:val="none"/>
        </w:rPr>
      </w:pPr>
      <w:r w:rsidRPr="00A166E0">
        <w:rPr>
          <w:rFonts w:ascii="Times New Roman" w:eastAsia="Times New Roman" w:hAnsi="Times New Roman" w:cs="Times New Roman"/>
          <w:kern w:val="0"/>
          <w:lang w:eastAsia="es-ES"/>
          <w14:ligatures w14:val="none"/>
        </w:rPr>
        <w:t>Para resolver esta brecha, esta investigación propone una Metodología de Inteligencia de Amenazas (CTI) basada en MITRE ATT&amp;CK y Gobernanza de Datos para la Priorización de Actores de Amenaza en Honduras. Al fusionar modelos cuantitativos de riesgo con estrategias de normalización eficiente de registros en tiempo real, este trabajo establece un puente entre la inteligencia cruda y la detección operativa. Este enfoque permite a las organizaciones optimizar sus esfuerzos, enfocando sus capacidades de defensa exclusivamente en los adversarios que representan un peligro inminente y comprobado para la región.</w:t>
      </w:r>
    </w:p>
    <w:p w14:paraId="1D9CBA12" w14:textId="77777777" w:rsidR="00DB15E8" w:rsidRPr="00DB15E8" w:rsidRDefault="00DB15E8" w:rsidP="00DB15E8">
      <w:pPr>
        <w:widowControl w:val="0"/>
        <w:numPr>
          <w:ilvl w:val="1"/>
          <w:numId w:val="11"/>
        </w:numPr>
        <w:spacing w:after="120" w:line="360" w:lineRule="auto"/>
        <w:outlineLvl w:val="1"/>
        <w:rPr>
          <w:rFonts w:ascii="Times New Roman" w:eastAsia="Times New Roman" w:hAnsi="Times New Roman" w:cs="Times New Roman"/>
          <w:b/>
          <w:bCs/>
          <w:kern w:val="0"/>
          <w:szCs w:val="32"/>
          <w:lang w:val="en-US"/>
          <w14:ligatures w14:val="none"/>
        </w:rPr>
      </w:pPr>
      <w:bookmarkStart w:id="10" w:name="_Toc474331178"/>
      <w:bookmarkStart w:id="11" w:name="_Toc474331377"/>
      <w:bookmarkStart w:id="12" w:name="_Toc232544485"/>
      <w:r w:rsidRPr="00DB15E8">
        <w:rPr>
          <w:rFonts w:ascii="Times New Roman" w:eastAsia="Times New Roman" w:hAnsi="Times New Roman" w:cs="Times New Roman"/>
          <w:b/>
          <w:bCs/>
          <w:kern w:val="0"/>
          <w:szCs w:val="32"/>
          <w:lang w:val="en-US"/>
          <w14:ligatures w14:val="none"/>
        </w:rPr>
        <w:lastRenderedPageBreak/>
        <w:t>ANTECEDENTES DEL PROBLEMA</w:t>
      </w:r>
      <w:bookmarkEnd w:id="10"/>
      <w:bookmarkEnd w:id="11"/>
      <w:bookmarkEnd w:id="12"/>
    </w:p>
    <w:p w14:paraId="209AF8D7" w14:textId="77777777" w:rsidR="00DB15E8" w:rsidRPr="00DB15E8" w:rsidRDefault="00DB15E8" w:rsidP="00DB15E8">
      <w:pPr>
        <w:widowControl w:val="0"/>
        <w:spacing w:after="120" w:line="360" w:lineRule="auto"/>
        <w:ind w:firstLine="720"/>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t>La protección de la infraestructura crítica se ha convertido en un desafío insostenible para la estabilidad operativa y económica a nivel global, con repercusiones asimétricas en regiones en vías de desarrollo. En América Latina, los incidentes disruptivos como el ransomware dirigidos a servicios esenciales han expuesto la fragilidad de las defensas reactivas tradicionales. Según el reporte de ciberseguridad del Banco Interamericano de Desarrollo y la OEA (2025), la región enfrenta desafíos críticos de madurez en sus capacidades de respuesta, evidenciando que los Centros de Operaciones de Seguridad (SOC) locales operan con deficiencias estructurales frente a actores de amenaza cada vez más sofisticados. En el contexto específico de Honduras, investigaciones académicas sobre la brecha de ciberseguridad a nivel local (UNITEC, s.f.) respaldan esta estadística, señalando deficiencias técnicas y organizacionales que elevan sustancialmente el riesgo de compromiso en redes críticas institucionales y corporativas.</w:t>
      </w:r>
    </w:p>
    <w:p w14:paraId="744921B3" w14:textId="77777777" w:rsidR="00DB15E8" w:rsidRPr="00DB15E8" w:rsidRDefault="00DB15E8" w:rsidP="00DB15E8">
      <w:pPr>
        <w:widowControl w:val="0"/>
        <w:spacing w:after="120" w:line="360" w:lineRule="auto"/>
        <w:ind w:firstLine="720"/>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t>Para contrarrestar este panorama, la tendencia tecnológica global apunta hacia la proactividad. Investigaciones recientes han desarrollado marcos de evaluación de compromisos, como la metodología PROID (A.A.A. et al., 2025), que buscan identificar intrusiones antes del impacto final basándose en el consumo de Inteligencia de Amenazas Cibernéticas (CTI). Para estructurar esta inteligencia, la comunidad científica ha adoptado universalmente el marco MITRE ATT&amp;CK. Diversos autores han aportado soluciones sobre esta base: Villalón-Huerta (2023) desarrolló modelos para la caracterización y categorización de actores avanzados, mientras que Ahmed et al. (2022) propusieron evaluaciones cuantitativas de ciberriesgo impulsadas directamente por las tácticas y técnicas de este marco. Adicionalmente, Georgiadou et al. (2021) validaron el uso de MITRE ATT&amp;CK para evaluar el riesgo técnico integrado con la cultura de ciberseguridad en arquitecturas organizacionales.</w:t>
      </w:r>
    </w:p>
    <w:p w14:paraId="349EC8D0" w14:textId="77777777" w:rsidR="00DB15E8" w:rsidRPr="00DB15E8" w:rsidRDefault="00DB15E8" w:rsidP="00DB15E8">
      <w:pPr>
        <w:widowControl w:val="0"/>
        <w:spacing w:after="120" w:line="360" w:lineRule="auto"/>
        <w:ind w:firstLine="720"/>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t>Para dar cumplimiento estricto a las directrices metodológicas de este protocolo, a continuación se desglosan las evidencias analíticas extraídas de la literatura mediante las tipologías de citación requeridas por la norma académica:</w:t>
      </w:r>
    </w:p>
    <w:p w14:paraId="4A8AA5E9" w14:textId="77777777" w:rsidR="00DB15E8" w:rsidRPr="00ED2473" w:rsidRDefault="00DB15E8" w:rsidP="00DB15E8">
      <w:pPr>
        <w:widowControl w:val="0"/>
        <w:numPr>
          <w:ilvl w:val="0"/>
          <w:numId w:val="12"/>
        </w:numPr>
        <w:spacing w:after="120" w:line="360" w:lineRule="auto"/>
        <w:jc w:val="both"/>
        <w:rPr>
          <w:rFonts w:ascii="Times New Roman" w:eastAsia="Calibri" w:hAnsi="Times New Roman" w:cs="Times New Roman"/>
          <w:kern w:val="0"/>
          <w:lang w:val="en-US"/>
          <w14:ligatures w14:val="none"/>
        </w:rPr>
      </w:pPr>
      <w:r w:rsidRPr="00DB15E8">
        <w:rPr>
          <w:rFonts w:ascii="Times New Roman" w:eastAsia="Calibri" w:hAnsi="Times New Roman" w:cs="Times New Roman"/>
          <w:b/>
          <w:bCs/>
          <w:kern w:val="0"/>
          <w14:ligatures w14:val="none"/>
        </w:rPr>
        <w:t>Cita Textual Corta, basada en texto:</w:t>
      </w:r>
      <w:r w:rsidRPr="00DB15E8">
        <w:rPr>
          <w:rFonts w:ascii="Times New Roman" w:eastAsia="Calibri" w:hAnsi="Times New Roman" w:cs="Times New Roman"/>
          <w:kern w:val="0"/>
          <w14:ligatures w14:val="none"/>
        </w:rPr>
        <w:t xml:space="preserve"> La adopción de contramedidas tradicionales de detección perimetral no mitiga de forma nativa la necesidad crítica de analizar la correlación de eventos complejos dentro de las redes. </w:t>
      </w:r>
      <w:r w:rsidRPr="00ED2473">
        <w:rPr>
          <w:rFonts w:ascii="Times New Roman" w:eastAsia="Calibri" w:hAnsi="Times New Roman" w:cs="Times New Roman"/>
          <w:kern w:val="0"/>
          <w:lang w:val="en-US"/>
          <w14:ligatures w14:val="none"/>
        </w:rPr>
        <w:t xml:space="preserve">Consecuentemente, se afirma que “firewalls, antivirus software, intrusion </w:t>
      </w:r>
      <w:r w:rsidRPr="00ED2473">
        <w:rPr>
          <w:rFonts w:ascii="Times New Roman" w:eastAsia="Calibri" w:hAnsi="Times New Roman" w:cs="Times New Roman"/>
          <w:kern w:val="0"/>
          <w:lang w:val="en-US"/>
          <w14:ligatures w14:val="none"/>
        </w:rPr>
        <w:lastRenderedPageBreak/>
        <w:t xml:space="preserve">detection systems, security operation centers and numerous others information security tools and countermeasures have been focusing on defending organizations by detecting or preventing attack actions” (Georgiadou et al., 2021, p. 2). </w:t>
      </w:r>
    </w:p>
    <w:p w14:paraId="440BA706" w14:textId="77777777" w:rsidR="00DB15E8" w:rsidRPr="009A3A1F" w:rsidRDefault="00DB15E8" w:rsidP="00DB15E8">
      <w:pPr>
        <w:widowControl w:val="0"/>
        <w:numPr>
          <w:ilvl w:val="0"/>
          <w:numId w:val="12"/>
        </w:numPr>
        <w:spacing w:after="120" w:line="360" w:lineRule="auto"/>
        <w:jc w:val="both"/>
        <w:rPr>
          <w:rFonts w:ascii="Times New Roman" w:eastAsia="Calibri" w:hAnsi="Times New Roman" w:cs="Times New Roman"/>
          <w:kern w:val="0"/>
          <w:lang w:val="en-US"/>
          <w14:ligatures w14:val="none"/>
        </w:rPr>
      </w:pPr>
      <w:r w:rsidRPr="00DB15E8">
        <w:rPr>
          <w:rFonts w:ascii="Times New Roman" w:eastAsia="Calibri" w:hAnsi="Times New Roman" w:cs="Times New Roman"/>
          <w:b/>
          <w:bCs/>
          <w:kern w:val="0"/>
          <w14:ligatures w14:val="none"/>
        </w:rPr>
        <w:t>Cita Textual Corta, basada en autor:</w:t>
      </w:r>
      <w:r w:rsidRPr="00DB15E8">
        <w:rPr>
          <w:rFonts w:ascii="Times New Roman" w:eastAsia="Calibri" w:hAnsi="Times New Roman" w:cs="Times New Roman"/>
          <w:kern w:val="0"/>
          <w14:ligatures w14:val="none"/>
        </w:rPr>
        <w:t xml:space="preserve"> Al evaluar los enfoques metodológicos de la ciberdefensa actual, Ahmed et al. </w:t>
      </w:r>
      <w:r w:rsidRPr="009A3A1F">
        <w:rPr>
          <w:rFonts w:ascii="Times New Roman" w:eastAsia="Calibri" w:hAnsi="Times New Roman" w:cs="Times New Roman"/>
          <w:kern w:val="0"/>
          <w:lang w:val="en-US"/>
          <w14:ligatures w14:val="none"/>
        </w:rPr>
        <w:t>(2022) afirma: “The traditional approach to cyber risk assessment focuses primarily on software vulnerabilities while ignoring the dynamic preferences and strategic behaviors of the cyber adversaries” (p. 1).</w:t>
      </w:r>
    </w:p>
    <w:p w14:paraId="0E1360AF" w14:textId="77777777" w:rsidR="00DB15E8" w:rsidRPr="00DB15E8" w:rsidRDefault="00DB15E8" w:rsidP="00DB15E8">
      <w:pPr>
        <w:widowControl w:val="0"/>
        <w:numPr>
          <w:ilvl w:val="0"/>
          <w:numId w:val="12"/>
        </w:numPr>
        <w:spacing w:after="120" w:line="360" w:lineRule="auto"/>
        <w:jc w:val="both"/>
        <w:rPr>
          <w:rFonts w:ascii="Times New Roman" w:eastAsia="Calibri" w:hAnsi="Times New Roman" w:cs="Times New Roman"/>
          <w:kern w:val="0"/>
          <w14:ligatures w14:val="none"/>
        </w:rPr>
      </w:pPr>
      <w:r w:rsidRPr="00DB15E8">
        <w:rPr>
          <w:rFonts w:ascii="Times New Roman" w:eastAsia="Calibri" w:hAnsi="Times New Roman" w:cs="Times New Roman"/>
          <w:b/>
          <w:bCs/>
          <w:kern w:val="0"/>
          <w14:ligatures w14:val="none"/>
        </w:rPr>
        <w:t>Cita Textual Larga, basada en texto:</w:t>
      </w:r>
      <w:r w:rsidRPr="00DB15E8">
        <w:rPr>
          <w:rFonts w:ascii="Times New Roman" w:eastAsia="Calibri" w:hAnsi="Times New Roman" w:cs="Times New Roman"/>
          <w:kern w:val="0"/>
          <w14:ligatures w14:val="none"/>
        </w:rPr>
        <w:t xml:space="preserve"> El desarrollo e implementación de marcos analíticos automatizados para mitigar la sobrecarga informativa en los analistas de seguridad requiere la estandarización semántica de la telemetría recolectada en entornos de infraestructuras críticas:</w:t>
      </w:r>
    </w:p>
    <w:p w14:paraId="1870C257" w14:textId="77777777" w:rsidR="00DB15E8" w:rsidRPr="00DB15E8" w:rsidRDefault="00DB15E8" w:rsidP="00DB15E8">
      <w:pPr>
        <w:widowControl w:val="0"/>
        <w:spacing w:after="120" w:line="360" w:lineRule="auto"/>
        <w:ind w:left="708" w:firstLine="708"/>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t>El uso de técnicas avanzadas de Inteligencia Artificial como el Procesamiento de Lenguaje Natural (NLP) y algoritmos de Machine Learning optimiza el mapeo de tácticas y técnicas defensivas hacia el framework MITRE ATT&amp;CK, pero su aplicabilidad práctica y precisión en infraestructuras críticas se encuentran severamente condicionadas por la baja calidad semántica, la duplicidad y la incompatibilidad de formatos de los registros de auditoría originales. (Jiang et al., 2025, p. 27) Por lo tanto, es indispensable procesar y certificar las fuentes de auditoría de forma previa a los algoritmos de detección.</w:t>
      </w:r>
    </w:p>
    <w:p w14:paraId="38DC2FE4" w14:textId="77777777" w:rsidR="00DB15E8" w:rsidRPr="00DB15E8" w:rsidRDefault="00DB15E8" w:rsidP="00DB15E8">
      <w:pPr>
        <w:widowControl w:val="0"/>
        <w:numPr>
          <w:ilvl w:val="0"/>
          <w:numId w:val="12"/>
        </w:numPr>
        <w:spacing w:after="120" w:line="360" w:lineRule="auto"/>
        <w:jc w:val="both"/>
        <w:rPr>
          <w:rFonts w:ascii="Times New Roman" w:eastAsia="Calibri" w:hAnsi="Times New Roman" w:cs="Times New Roman"/>
          <w:kern w:val="0"/>
          <w14:ligatures w14:val="none"/>
        </w:rPr>
      </w:pPr>
      <w:r w:rsidRPr="00DB15E8">
        <w:rPr>
          <w:rFonts w:ascii="Times New Roman" w:eastAsia="Calibri" w:hAnsi="Times New Roman" w:cs="Times New Roman"/>
          <w:b/>
          <w:bCs/>
          <w:kern w:val="0"/>
          <w14:ligatures w14:val="none"/>
        </w:rPr>
        <w:t>Cita Textual Larga, basada en autor:</w:t>
      </w:r>
      <w:r w:rsidRPr="00DB15E8">
        <w:rPr>
          <w:rFonts w:ascii="Times New Roman" w:eastAsia="Calibri" w:hAnsi="Times New Roman" w:cs="Times New Roman"/>
          <w:kern w:val="0"/>
          <w14:ligatures w14:val="none"/>
        </w:rPr>
        <w:t xml:space="preserve"> La adopción de perímetros lógicos de seguridad orientados a proteger activos esenciales debe estructurarse bajo directrices técnicas internacionales que invaliden el principio de confianza implícita por ubicación de red. National Institute of Standards and Technology (2020) afirma:</w:t>
      </w:r>
    </w:p>
    <w:p w14:paraId="7225FEB7" w14:textId="77777777" w:rsidR="00DB15E8" w:rsidRPr="00DB15E8" w:rsidRDefault="00DB15E8" w:rsidP="00DB15E8">
      <w:pPr>
        <w:widowControl w:val="0"/>
        <w:spacing w:after="120" w:line="360" w:lineRule="auto"/>
        <w:ind w:left="708" w:firstLine="708"/>
        <w:jc w:val="both"/>
        <w:rPr>
          <w:rFonts w:ascii="Times New Roman" w:eastAsia="Calibri" w:hAnsi="Times New Roman" w:cs="Times New Roman"/>
          <w:kern w:val="0"/>
          <w14:ligatures w14:val="none"/>
        </w:rPr>
      </w:pPr>
      <w:r w:rsidRPr="00ED2473">
        <w:rPr>
          <w:rFonts w:ascii="Times New Roman" w:eastAsia="Calibri" w:hAnsi="Times New Roman" w:cs="Times New Roman"/>
          <w:kern w:val="0"/>
          <w:lang w:val="en-US"/>
          <w14:ligatures w14:val="none"/>
        </w:rPr>
        <w:t xml:space="preserve">Zero trust assumes there is no implicit trust granted to assets or user accounts based solely on their physical or network location (i.e., local area networks versus the internet) or based on asset ownership (enterprise or personally owned). Authentication and authorization (both subject and device) are discrete functions performed before a session to an enterprise resource is established. </w:t>
      </w:r>
      <w:r w:rsidRPr="00DB15E8">
        <w:rPr>
          <w:rFonts w:ascii="Times New Roman" w:eastAsia="Calibri" w:hAnsi="Times New Roman" w:cs="Times New Roman"/>
          <w:kern w:val="0"/>
          <w14:ligatures w14:val="none"/>
        </w:rPr>
        <w:t xml:space="preserve">(p. 1) Bajo este enfoque regulatorio, la efectividad de las políticas defensivas depende críticamente de la veracidad de la telemetría recolectada. </w:t>
      </w:r>
    </w:p>
    <w:p w14:paraId="36A997DC" w14:textId="77777777" w:rsidR="00DB15E8" w:rsidRPr="00DB15E8" w:rsidRDefault="00DB15E8" w:rsidP="00DB15E8">
      <w:pPr>
        <w:widowControl w:val="0"/>
        <w:numPr>
          <w:ilvl w:val="0"/>
          <w:numId w:val="12"/>
        </w:numPr>
        <w:spacing w:after="120" w:line="360" w:lineRule="auto"/>
        <w:jc w:val="both"/>
        <w:rPr>
          <w:rFonts w:ascii="Times New Roman" w:eastAsia="Calibri" w:hAnsi="Times New Roman" w:cs="Times New Roman"/>
          <w:kern w:val="0"/>
          <w14:ligatures w14:val="none"/>
        </w:rPr>
      </w:pPr>
      <w:r w:rsidRPr="00DB15E8">
        <w:rPr>
          <w:rFonts w:ascii="Times New Roman" w:eastAsia="Calibri" w:hAnsi="Times New Roman" w:cs="Times New Roman"/>
          <w:b/>
          <w:bCs/>
          <w:kern w:val="0"/>
          <w14:ligatures w14:val="none"/>
        </w:rPr>
        <w:lastRenderedPageBreak/>
        <w:t>Cita Parafraseada (Ejemplo de cita basada en el texto):</w:t>
      </w:r>
      <w:r w:rsidRPr="00DB15E8">
        <w:rPr>
          <w:rFonts w:ascii="Times New Roman" w:eastAsia="Calibri" w:hAnsi="Times New Roman" w:cs="Times New Roman"/>
          <w:kern w:val="0"/>
          <w14:ligatures w14:val="none"/>
        </w:rPr>
        <w:t xml:space="preserve"> A pesar de los avances teóricos en el modelado de adversarios, estas soluciones presentan limitaciones críticas al intentar implementarse en entornos operativos reales, particularmente en países con recursos finitos. En primer lugar, la eficacia de la CTI está severamente degradada por lo que se define como la "cámara de eco" de la inteligencia de amenazas: una sobrecarga de reportes fragmentados, con alto solapamiento y sesgos geográficos, que saturan a los analistas de un SOC con indicadores irrelevantes para su jurisdicción (Suarez-Roman et al., 2026).</w:t>
      </w:r>
    </w:p>
    <w:p w14:paraId="2333A39F" w14:textId="77777777" w:rsidR="00DB15E8" w:rsidRPr="00DB15E8" w:rsidRDefault="00DB15E8" w:rsidP="00DB15E8">
      <w:pPr>
        <w:widowControl w:val="0"/>
        <w:numPr>
          <w:ilvl w:val="0"/>
          <w:numId w:val="12"/>
        </w:numPr>
        <w:spacing w:after="120" w:line="360" w:lineRule="auto"/>
        <w:jc w:val="both"/>
        <w:rPr>
          <w:rFonts w:ascii="Times New Roman" w:eastAsia="Calibri" w:hAnsi="Times New Roman" w:cs="Times New Roman"/>
          <w:kern w:val="0"/>
          <w14:ligatures w14:val="none"/>
        </w:rPr>
      </w:pPr>
      <w:r w:rsidRPr="00DB15E8">
        <w:rPr>
          <w:rFonts w:ascii="Times New Roman" w:eastAsia="Calibri" w:hAnsi="Times New Roman" w:cs="Times New Roman"/>
          <w:b/>
          <w:bCs/>
          <w:kern w:val="0"/>
          <w14:ligatures w14:val="none"/>
        </w:rPr>
        <w:t>Cita Parafraseada (Ejemplo de cita basada en el autor):</w:t>
      </w:r>
      <w:r w:rsidRPr="00DB15E8">
        <w:rPr>
          <w:rFonts w:ascii="Times New Roman" w:eastAsia="Calibri" w:hAnsi="Times New Roman" w:cs="Times New Roman"/>
          <w:kern w:val="0"/>
          <w14:ligatures w14:val="none"/>
        </w:rPr>
        <w:t xml:space="preserve"> Gerhards (2016) refiere que los SOC se enfrentan a ecosistemas heterogéneos donde la ingesta de telemetría hacia plataformas SIEM carece de una gobernanza de datos estricta. La opacidad, la incompatibilidad de formatos de logs y el ruido intrínseco de los eventos impiden una correlación temporal eficiente, evidenciando que la literatura actual carece de metodologías integrales que vinculen la priorización estratégica de amenazas (MITRE ATT&amp;CK) con el control de calidad y normalización de los datos subyacentes, una necesidad técnica indispensable para operativizar la defensa en la infraestructura crítica de Honduras.</w:t>
      </w:r>
    </w:p>
    <w:p w14:paraId="0F18D64B" w14:textId="77777777" w:rsidR="00DB15E8" w:rsidRPr="00DB15E8" w:rsidRDefault="00DB15E8" w:rsidP="00DB15E8">
      <w:pPr>
        <w:widowControl w:val="0"/>
        <w:spacing w:after="120" w:line="360" w:lineRule="auto"/>
        <w:ind w:firstLine="720"/>
        <w:jc w:val="both"/>
        <w:rPr>
          <w:rFonts w:ascii="Times New Roman" w:eastAsia="Calibri" w:hAnsi="Times New Roman" w:cs="Times New Roman"/>
          <w:kern w:val="0"/>
          <w:lang w:val="es-HN"/>
          <w14:ligatures w14:val="none"/>
        </w:rPr>
      </w:pPr>
    </w:p>
    <w:p w14:paraId="46E1B251" w14:textId="77777777" w:rsidR="00DB15E8" w:rsidRPr="00DB15E8" w:rsidRDefault="00DB15E8" w:rsidP="00DB15E8">
      <w:pPr>
        <w:widowControl w:val="0"/>
        <w:spacing w:after="120" w:line="240" w:lineRule="auto"/>
        <w:outlineLvl w:val="1"/>
        <w:rPr>
          <w:rFonts w:ascii="Times New Roman" w:eastAsia="Times New Roman" w:hAnsi="Times New Roman" w:cs="Times New Roman"/>
          <w:b/>
          <w:bCs/>
          <w:kern w:val="0"/>
          <w:szCs w:val="32"/>
          <w:lang w:val="es-HN"/>
          <w14:ligatures w14:val="none"/>
        </w:rPr>
      </w:pPr>
      <w:bookmarkStart w:id="13" w:name="_Toc474331179"/>
      <w:bookmarkStart w:id="14" w:name="_Toc474331378"/>
      <w:bookmarkStart w:id="15" w:name="_Toc232544486"/>
      <w:r w:rsidRPr="00DB15E8">
        <w:rPr>
          <w:rFonts w:ascii="Times New Roman" w:eastAsia="Times New Roman" w:hAnsi="Times New Roman" w:cs="Times New Roman"/>
          <w:b/>
          <w:bCs/>
          <w:kern w:val="0"/>
          <w:szCs w:val="32"/>
          <w:lang w:val="es-HN"/>
          <w14:ligatures w14:val="none"/>
        </w:rPr>
        <w:t>1.3 DEFINICIÓN DEL PROBLEMA</w:t>
      </w:r>
      <w:bookmarkEnd w:id="13"/>
      <w:bookmarkEnd w:id="14"/>
      <w:bookmarkEnd w:id="15"/>
    </w:p>
    <w:p w14:paraId="5B82BAAB" w14:textId="77777777" w:rsidR="00DB15E8" w:rsidRPr="00DB15E8" w:rsidRDefault="00DB15E8" w:rsidP="00DB15E8">
      <w:pPr>
        <w:keepNext/>
        <w:keepLines/>
        <w:widowControl w:val="0"/>
        <w:spacing w:before="40" w:after="120" w:line="240" w:lineRule="auto"/>
        <w:ind w:left="567"/>
        <w:outlineLvl w:val="2"/>
        <w:rPr>
          <w:rFonts w:ascii="Times New Roman" w:eastAsia="Times New Roman" w:hAnsi="Times New Roman" w:cs="Times New Roman"/>
          <w:bCs/>
          <w:kern w:val="0"/>
          <w:lang w:val="es-HN"/>
          <w14:ligatures w14:val="none"/>
        </w:rPr>
      </w:pPr>
      <w:bookmarkStart w:id="16" w:name="_Toc474331180"/>
      <w:bookmarkStart w:id="17" w:name="_Toc474331379"/>
      <w:bookmarkStart w:id="18" w:name="_Toc232544487"/>
      <w:r w:rsidRPr="00DB15E8">
        <w:rPr>
          <w:rFonts w:ascii="Times New Roman" w:eastAsia="Times New Roman" w:hAnsi="Times New Roman" w:cs="Times New Roman"/>
          <w:bCs/>
          <w:kern w:val="0"/>
          <w:lang w:val="es-HN"/>
          <w14:ligatures w14:val="none"/>
        </w:rPr>
        <w:t>1.3.1 Enunciado del problema</w:t>
      </w:r>
      <w:bookmarkEnd w:id="18"/>
      <w:r w:rsidRPr="00DB15E8">
        <w:rPr>
          <w:rFonts w:ascii="Times New Roman" w:eastAsia="Times New Roman" w:hAnsi="Times New Roman" w:cs="Times New Roman"/>
          <w:bCs/>
          <w:kern w:val="0"/>
          <w:lang w:val="es-HN"/>
          <w14:ligatures w14:val="none"/>
        </w:rPr>
        <w:t xml:space="preserve"> </w:t>
      </w:r>
    </w:p>
    <w:p w14:paraId="41402BE1" w14:textId="77777777" w:rsidR="00DB15E8" w:rsidRPr="00DB15E8" w:rsidRDefault="00DB15E8" w:rsidP="00DB15E8">
      <w:pPr>
        <w:widowControl w:val="0"/>
        <w:spacing w:after="120" w:line="480" w:lineRule="auto"/>
        <w:ind w:left="708" w:firstLine="708"/>
        <w:jc w:val="both"/>
        <w:rPr>
          <w:rFonts w:ascii="Times New Roman" w:eastAsia="Calibri" w:hAnsi="Times New Roman" w:cs="Times New Roman"/>
          <w:kern w:val="0"/>
          <w:lang w:val="es-HN"/>
          <w14:ligatures w14:val="none"/>
        </w:rPr>
      </w:pPr>
      <w:r w:rsidRPr="00ED2473">
        <w:rPr>
          <w:rFonts w:ascii="Times New Roman" w:eastAsia="Calibri" w:hAnsi="Times New Roman" w:cs="Times New Roman"/>
          <w:kern w:val="0"/>
          <w:lang w:val="es-US"/>
          <w14:ligatures w14:val="none"/>
        </w:rPr>
        <w:t xml:space="preserve">Los Centros de Operaciones de Seguridad (SOC) de las organizaciones de infraestructura crítica en Honduras operan bajo un enfoque reactivo e ineficiente ante el incremento de Ransomware dirigido, viéndose incapacitados para tomar acciones preventivas. </w:t>
      </w:r>
      <w:r w:rsidRPr="009A3A1F">
        <w:rPr>
          <w:rFonts w:ascii="Times New Roman" w:eastAsia="Calibri" w:hAnsi="Times New Roman" w:cs="Times New Roman"/>
          <w:kern w:val="0"/>
          <w:lang w:val="es-US"/>
          <w14:ligatures w14:val="none"/>
        </w:rPr>
        <w:t>Esta situación se deriva de la adopción de inteligencia global fragmentada (</w:t>
      </w:r>
      <w:r w:rsidRPr="009A3A1F">
        <w:rPr>
          <w:rFonts w:ascii="Times New Roman" w:eastAsia="Calibri" w:hAnsi="Times New Roman" w:cs="Times New Roman"/>
          <w:i/>
          <w:kern w:val="0"/>
          <w:lang w:val="es-US"/>
          <w14:ligatures w14:val="none"/>
        </w:rPr>
        <w:t>cámara de eco</w:t>
      </w:r>
      <w:r w:rsidRPr="009A3A1F">
        <w:rPr>
          <w:rFonts w:ascii="Times New Roman" w:eastAsia="Calibri" w:hAnsi="Times New Roman" w:cs="Times New Roman"/>
          <w:kern w:val="0"/>
          <w:lang w:val="es-US"/>
          <w14:ligatures w14:val="none"/>
        </w:rPr>
        <w:t>) y de la baja calidad semántica, duplicidad e incompatibilidad técnica de los logs ingeridos por el SIEM. El ruido en los eventos del sistema corrompe las ecuaciones de riesgo y desactiva el funcionamiento de los grafos predictivos de ataque, impidiendo la detección temprana de movimientos laterales y de técnicas de evasión como el Controls Override, dejando expuestos los servicios esenciales del país.</w:t>
      </w:r>
    </w:p>
    <w:p w14:paraId="55E036F2" w14:textId="77777777" w:rsidR="00DB15E8" w:rsidRPr="00DB15E8" w:rsidRDefault="00DB15E8" w:rsidP="00DB15E8">
      <w:pPr>
        <w:keepNext/>
        <w:keepLines/>
        <w:widowControl w:val="0"/>
        <w:spacing w:before="40" w:after="120" w:line="240" w:lineRule="auto"/>
        <w:ind w:left="567"/>
        <w:outlineLvl w:val="2"/>
        <w:rPr>
          <w:rFonts w:ascii="Times New Roman" w:eastAsia="Times New Roman" w:hAnsi="Times New Roman" w:cs="Times New Roman"/>
          <w:bCs/>
          <w:kern w:val="0"/>
          <w:lang w:val="es-HN"/>
          <w14:ligatures w14:val="none"/>
        </w:rPr>
      </w:pPr>
      <w:bookmarkStart w:id="19" w:name="_Toc232544488"/>
      <w:r w:rsidRPr="00DB15E8">
        <w:rPr>
          <w:rFonts w:ascii="Times New Roman" w:eastAsia="Times New Roman" w:hAnsi="Times New Roman" w:cs="Times New Roman"/>
          <w:bCs/>
          <w:kern w:val="0"/>
          <w:lang w:val="es-HN"/>
          <w14:ligatures w14:val="none"/>
        </w:rPr>
        <w:lastRenderedPageBreak/>
        <w:t>1.3.2 Formulación del problema</w:t>
      </w:r>
      <w:bookmarkEnd w:id="19"/>
      <w:r w:rsidRPr="00DB15E8">
        <w:rPr>
          <w:rFonts w:ascii="Times New Roman" w:eastAsia="Times New Roman" w:hAnsi="Times New Roman" w:cs="Times New Roman"/>
          <w:bCs/>
          <w:kern w:val="0"/>
          <w:lang w:val="es-HN"/>
          <w14:ligatures w14:val="none"/>
        </w:rPr>
        <w:t xml:space="preserve"> </w:t>
      </w:r>
    </w:p>
    <w:p w14:paraId="15A8C473" w14:textId="77777777" w:rsidR="00DB15E8" w:rsidRPr="00DB15E8" w:rsidRDefault="00DB15E8" w:rsidP="00DB15E8">
      <w:pPr>
        <w:widowControl w:val="0"/>
        <w:spacing w:after="120" w:line="480" w:lineRule="auto"/>
        <w:ind w:left="720"/>
        <w:jc w:val="both"/>
        <w:rPr>
          <w:rFonts w:ascii="Times New Roman" w:eastAsia="Calibri" w:hAnsi="Times New Roman" w:cs="Times New Roman"/>
          <w:kern w:val="0"/>
          <w:lang w:val="es-HN"/>
          <w14:ligatures w14:val="none"/>
        </w:rPr>
      </w:pPr>
      <w:r w:rsidRPr="009A3A1F">
        <w:rPr>
          <w:rFonts w:ascii="Times New Roman" w:eastAsia="Calibri" w:hAnsi="Times New Roman" w:cs="Times New Roman"/>
          <w:kern w:val="0"/>
          <w:lang w:val="es-US"/>
          <w14:ligatures w14:val="none"/>
        </w:rPr>
        <w:t>¿De qué manera el diseño de una metodología que integre la Inteligencia de Amenazas basada en MITRE ATT&amp;CK y un marco de gobernanza de datos permite al SOC priorizar de forma proactiva a los actores de amenaza de Ransomware en las organizaciones de infraestructura crítica en Honduras?</w:t>
      </w:r>
    </w:p>
    <w:p w14:paraId="06851DCA" w14:textId="77777777" w:rsidR="00DB15E8" w:rsidRPr="00DB15E8" w:rsidRDefault="00DB15E8" w:rsidP="00DB15E8">
      <w:pPr>
        <w:keepNext/>
        <w:keepLines/>
        <w:widowControl w:val="0"/>
        <w:spacing w:before="40" w:after="120" w:line="240" w:lineRule="auto"/>
        <w:ind w:left="567"/>
        <w:outlineLvl w:val="2"/>
        <w:rPr>
          <w:rFonts w:ascii="Times New Roman" w:eastAsia="Times New Roman" w:hAnsi="Times New Roman" w:cs="Times New Roman"/>
          <w:bCs/>
          <w:kern w:val="0"/>
          <w:lang w:val="es-HN"/>
          <w14:ligatures w14:val="none"/>
        </w:rPr>
      </w:pPr>
      <w:bookmarkStart w:id="20" w:name="_Toc232544489"/>
      <w:r w:rsidRPr="00DB15E8">
        <w:rPr>
          <w:rFonts w:ascii="Times New Roman" w:eastAsia="Times New Roman" w:hAnsi="Times New Roman" w:cs="Times New Roman"/>
          <w:bCs/>
          <w:kern w:val="0"/>
          <w:lang w:val="es-HN"/>
          <w14:ligatures w14:val="none"/>
        </w:rPr>
        <w:t>1.3.3 Preguntas de investigación</w:t>
      </w:r>
      <w:bookmarkEnd w:id="20"/>
    </w:p>
    <w:p w14:paraId="3BD46FBA" w14:textId="77777777" w:rsidR="00DB15E8" w:rsidRPr="00DB15E8" w:rsidRDefault="00DB15E8" w:rsidP="00DB15E8">
      <w:pPr>
        <w:widowControl w:val="0"/>
        <w:numPr>
          <w:ilvl w:val="0"/>
          <w:numId w:val="12"/>
        </w:numPr>
        <w:spacing w:after="120" w:line="480" w:lineRule="auto"/>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t>¿Cómo se pueden adaptar cuantitativamente las ecuaciones de probabilidad de ocurrencia geopolítica regional ($LO = II + RI + 0.2$) de Ahmed et al. (2022) al perfil de los adversarios activos en Honduras?</w:t>
      </w:r>
    </w:p>
    <w:p w14:paraId="5FCF05E4" w14:textId="77777777" w:rsidR="00DB15E8" w:rsidRPr="00DB15E8" w:rsidRDefault="00DB15E8" w:rsidP="00DB15E8">
      <w:pPr>
        <w:widowControl w:val="0"/>
        <w:numPr>
          <w:ilvl w:val="0"/>
          <w:numId w:val="12"/>
        </w:numPr>
        <w:spacing w:after="120" w:line="480" w:lineRule="auto"/>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t>¿Qué componentes de control técnico debe incluir un framework de gobernanza de datos para certificar y normalizar semánticamente las fuentes de logs en origen, mitigando el ruido analítico en el SIEM?</w:t>
      </w:r>
    </w:p>
    <w:p w14:paraId="2421D512" w14:textId="77777777" w:rsidR="00DB15E8" w:rsidRPr="00DB15E8" w:rsidRDefault="00DB15E8" w:rsidP="00DB15E8">
      <w:pPr>
        <w:widowControl w:val="0"/>
        <w:numPr>
          <w:ilvl w:val="0"/>
          <w:numId w:val="12"/>
        </w:numPr>
        <w:spacing w:after="120" w:line="480" w:lineRule="auto"/>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t>¿De qué forma el modelado de grafos de ataque basados en la dimensión de "Access and Trust" de Georgiadou et al. (2021) permite predecir los movimientos laterales tácticos ante la ejecución de técnicas de Controls Override?</w:t>
      </w:r>
    </w:p>
    <w:p w14:paraId="40F7D3D4" w14:textId="77777777" w:rsidR="00DB15E8" w:rsidRPr="00DB15E8" w:rsidRDefault="00DB15E8" w:rsidP="00DB15E8">
      <w:pPr>
        <w:widowControl w:val="0"/>
        <w:spacing w:after="120" w:line="480" w:lineRule="auto"/>
        <w:ind w:firstLine="720"/>
        <w:jc w:val="both"/>
        <w:rPr>
          <w:rFonts w:ascii="Times New Roman" w:eastAsia="Calibri" w:hAnsi="Times New Roman" w:cs="Times New Roman"/>
          <w:kern w:val="0"/>
          <w:lang w:val="es-HN"/>
          <w14:ligatures w14:val="none"/>
        </w:rPr>
      </w:pPr>
    </w:p>
    <w:p w14:paraId="7E864002" w14:textId="77777777" w:rsidR="00DB15E8" w:rsidRPr="00DB15E8" w:rsidRDefault="00DB15E8" w:rsidP="00DB15E8">
      <w:pPr>
        <w:widowControl w:val="0"/>
        <w:spacing w:after="120" w:line="360" w:lineRule="auto"/>
        <w:outlineLvl w:val="1"/>
        <w:rPr>
          <w:rFonts w:ascii="Times New Roman" w:eastAsia="Times New Roman" w:hAnsi="Times New Roman" w:cs="Times New Roman"/>
          <w:b/>
          <w:bCs/>
          <w:kern w:val="0"/>
          <w:szCs w:val="32"/>
          <w:lang w:val="es-HN"/>
          <w14:ligatures w14:val="none"/>
        </w:rPr>
      </w:pPr>
      <w:bookmarkStart w:id="21" w:name="_Toc232544490"/>
      <w:r w:rsidRPr="00DB15E8">
        <w:rPr>
          <w:rFonts w:ascii="Times New Roman" w:eastAsia="Times New Roman" w:hAnsi="Times New Roman" w:cs="Times New Roman"/>
          <w:b/>
          <w:bCs/>
          <w:kern w:val="0"/>
          <w:szCs w:val="32"/>
          <w:lang w:val="es-HN"/>
          <w14:ligatures w14:val="none"/>
        </w:rPr>
        <w:t>1.4 OBJETIVOS DEL PROYECTO</w:t>
      </w:r>
      <w:bookmarkEnd w:id="16"/>
      <w:bookmarkEnd w:id="17"/>
      <w:bookmarkEnd w:id="21"/>
    </w:p>
    <w:p w14:paraId="7F527E50" w14:textId="77777777" w:rsidR="00DB15E8" w:rsidRPr="00DB15E8" w:rsidRDefault="00DB15E8" w:rsidP="00DB15E8">
      <w:pPr>
        <w:widowControl w:val="0"/>
        <w:numPr>
          <w:ilvl w:val="0"/>
          <w:numId w:val="12"/>
        </w:numPr>
        <w:spacing w:after="120" w:line="360" w:lineRule="auto"/>
        <w:jc w:val="both"/>
        <w:rPr>
          <w:rFonts w:ascii="Times New Roman" w:eastAsia="Calibri" w:hAnsi="Times New Roman" w:cs="Times New Roman"/>
          <w:kern w:val="0"/>
          <w14:ligatures w14:val="none"/>
        </w:rPr>
      </w:pPr>
      <w:r w:rsidRPr="00DB15E8">
        <w:rPr>
          <w:rFonts w:ascii="Times New Roman" w:eastAsia="Calibri" w:hAnsi="Times New Roman" w:cs="Times New Roman"/>
          <w:b/>
          <w:bCs/>
          <w:kern w:val="0"/>
          <w14:ligatures w14:val="none"/>
        </w:rPr>
        <w:t>Objetivo General:</w:t>
      </w:r>
    </w:p>
    <w:p w14:paraId="1AC4D15B" w14:textId="77777777" w:rsidR="00DB15E8" w:rsidRPr="00DB15E8" w:rsidRDefault="00DB15E8" w:rsidP="00DB15E8">
      <w:pPr>
        <w:widowControl w:val="0"/>
        <w:numPr>
          <w:ilvl w:val="1"/>
          <w:numId w:val="14"/>
        </w:numPr>
        <w:spacing w:after="120" w:line="360" w:lineRule="auto"/>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t>Desarrollar una metodología analítica de Inteligencia de Amenazas (CTI) basada en MITRE ATT&amp;CK y Gobernanza de Datos para optimizar las capacidades de priorización proactiva de actores de amenaza de Ransomware dentro de los Centros de Operaciones de Seguridad (SOC) en organizaciones de infraestructura crítica de Honduras.</w:t>
      </w:r>
    </w:p>
    <w:p w14:paraId="0BA04124" w14:textId="77777777" w:rsidR="00DB15E8" w:rsidRPr="00DB15E8" w:rsidRDefault="00DB15E8" w:rsidP="00DB15E8">
      <w:pPr>
        <w:widowControl w:val="0"/>
        <w:numPr>
          <w:ilvl w:val="0"/>
          <w:numId w:val="13"/>
        </w:numPr>
        <w:spacing w:after="120" w:line="360" w:lineRule="auto"/>
        <w:jc w:val="both"/>
        <w:rPr>
          <w:rFonts w:ascii="Times New Roman" w:eastAsia="Calibri" w:hAnsi="Times New Roman" w:cs="Times New Roman"/>
          <w:kern w:val="0"/>
          <w14:ligatures w14:val="none"/>
        </w:rPr>
      </w:pPr>
      <w:r w:rsidRPr="00DB15E8">
        <w:rPr>
          <w:rFonts w:ascii="Times New Roman" w:eastAsia="Calibri" w:hAnsi="Times New Roman" w:cs="Times New Roman"/>
          <w:b/>
          <w:bCs/>
          <w:kern w:val="0"/>
          <w14:ligatures w14:val="none"/>
        </w:rPr>
        <w:t>Objetivos Específicos:</w:t>
      </w:r>
    </w:p>
    <w:p w14:paraId="1DEFB495" w14:textId="77777777" w:rsidR="00DB15E8" w:rsidRPr="00DB15E8" w:rsidRDefault="00DB15E8" w:rsidP="00DB15E8">
      <w:pPr>
        <w:widowControl w:val="0"/>
        <w:numPr>
          <w:ilvl w:val="0"/>
          <w:numId w:val="14"/>
        </w:numPr>
        <w:spacing w:after="120" w:line="360" w:lineRule="auto"/>
        <w:jc w:val="both"/>
        <w:rPr>
          <w:rFonts w:ascii="Times New Roman" w:eastAsia="Calibri" w:hAnsi="Times New Roman" w:cs="Times New Roman"/>
          <w:kern w:val="0"/>
          <w14:ligatures w14:val="none"/>
        </w:rPr>
      </w:pPr>
      <w:r w:rsidRPr="00DB15E8">
        <w:rPr>
          <w:rFonts w:ascii="Times New Roman" w:eastAsia="Calibri" w:hAnsi="Times New Roman" w:cs="Times New Roman"/>
          <w:b/>
          <w:bCs/>
          <w:kern w:val="0"/>
          <w14:ligatures w14:val="none"/>
        </w:rPr>
        <w:t>Adaptar y calibrar cuantitativamente</w:t>
      </w:r>
      <w:r w:rsidRPr="00DB15E8">
        <w:rPr>
          <w:rFonts w:ascii="Times New Roman" w:eastAsia="Calibri" w:hAnsi="Times New Roman" w:cs="Times New Roman"/>
          <w:kern w:val="0"/>
          <w14:ligatures w14:val="none"/>
        </w:rPr>
        <w:t xml:space="preserve"> el modelo matemático de probabilidad de ocurrencia geopolítica ($LO = II + RI + 0.2$) propuesto por Ahmed et al. (2022) </w:t>
      </w:r>
      <w:r w:rsidRPr="00DB15E8">
        <w:rPr>
          <w:rFonts w:ascii="Times New Roman" w:eastAsia="Calibri" w:hAnsi="Times New Roman" w:cs="Times New Roman"/>
          <w:kern w:val="0"/>
          <w14:ligatures w14:val="none"/>
        </w:rPr>
        <w:lastRenderedPageBreak/>
        <w:t>al perfil táctico y motivacional de los adversarios de Ransomware activos en Honduras.</w:t>
      </w:r>
    </w:p>
    <w:p w14:paraId="0FEF7BF1" w14:textId="77777777" w:rsidR="00DB15E8" w:rsidRPr="00DB15E8" w:rsidRDefault="00DB15E8" w:rsidP="00DB15E8">
      <w:pPr>
        <w:widowControl w:val="0"/>
        <w:numPr>
          <w:ilvl w:val="0"/>
          <w:numId w:val="14"/>
        </w:numPr>
        <w:spacing w:after="120" w:line="360" w:lineRule="auto"/>
        <w:jc w:val="both"/>
        <w:rPr>
          <w:rFonts w:ascii="Times New Roman" w:eastAsia="Calibri" w:hAnsi="Times New Roman" w:cs="Times New Roman"/>
          <w:kern w:val="0"/>
          <w14:ligatures w14:val="none"/>
        </w:rPr>
      </w:pPr>
      <w:r w:rsidRPr="00DB15E8">
        <w:rPr>
          <w:rFonts w:ascii="Times New Roman" w:eastAsia="Calibri" w:hAnsi="Times New Roman" w:cs="Times New Roman"/>
          <w:b/>
          <w:bCs/>
          <w:kern w:val="0"/>
          <w14:ligatures w14:val="none"/>
        </w:rPr>
        <w:t>Diseñar un framework técnico</w:t>
      </w:r>
      <w:r w:rsidRPr="00DB15E8">
        <w:rPr>
          <w:rFonts w:ascii="Times New Roman" w:eastAsia="Calibri" w:hAnsi="Times New Roman" w:cs="Times New Roman"/>
          <w:kern w:val="0"/>
          <w14:ligatures w14:val="none"/>
        </w:rPr>
        <w:t xml:space="preserve"> de gobernanza, normalización semántica y certificación de calidad para fuentes de logs en origen, mitigando el ruido analítico antes de la fase de correlación de eventos en el SIEM.</w:t>
      </w:r>
    </w:p>
    <w:p w14:paraId="71728EC9" w14:textId="77777777" w:rsidR="00DB15E8" w:rsidRPr="00DB15E8" w:rsidRDefault="00DB15E8" w:rsidP="00DB15E8">
      <w:pPr>
        <w:widowControl w:val="0"/>
        <w:numPr>
          <w:ilvl w:val="0"/>
          <w:numId w:val="14"/>
        </w:numPr>
        <w:spacing w:after="120" w:line="360" w:lineRule="auto"/>
        <w:jc w:val="both"/>
        <w:rPr>
          <w:rFonts w:ascii="Times New Roman" w:eastAsia="Calibri" w:hAnsi="Times New Roman" w:cs="Times New Roman"/>
          <w:kern w:val="0"/>
          <w14:ligatures w14:val="none"/>
        </w:rPr>
      </w:pPr>
      <w:r w:rsidRPr="00DB15E8">
        <w:rPr>
          <w:rFonts w:ascii="Times New Roman" w:eastAsia="Calibri" w:hAnsi="Times New Roman" w:cs="Times New Roman"/>
          <w:b/>
          <w:bCs/>
          <w:kern w:val="0"/>
          <w14:ligatures w14:val="none"/>
        </w:rPr>
        <w:t>Modelar las trayectorias de riesgo y movimientos laterales</w:t>
      </w:r>
      <w:r w:rsidRPr="00DB15E8">
        <w:rPr>
          <w:rFonts w:ascii="Times New Roman" w:eastAsia="Calibri" w:hAnsi="Times New Roman" w:cs="Times New Roman"/>
          <w:kern w:val="0"/>
          <w14:ligatures w14:val="none"/>
        </w:rPr>
        <w:t xml:space="preserve"> mediante la construcción de Grafos de Ataque dinámicos, evaluando la resistencia de los componentes de control de acceso exigidos por la norma NIST SP 800-207 frente a tácticas de evasión avanzada (</w:t>
      </w:r>
      <w:r w:rsidRPr="00DB15E8">
        <w:rPr>
          <w:rFonts w:ascii="Times New Roman" w:eastAsia="Calibri" w:hAnsi="Times New Roman" w:cs="Times New Roman"/>
          <w:i/>
          <w:iCs/>
          <w:kern w:val="0"/>
          <w14:ligatures w14:val="none"/>
        </w:rPr>
        <w:t>Controls Override</w:t>
      </w:r>
      <w:r w:rsidRPr="00DB15E8">
        <w:rPr>
          <w:rFonts w:ascii="Times New Roman" w:eastAsia="Calibri" w:hAnsi="Times New Roman" w:cs="Times New Roman"/>
          <w:kern w:val="0"/>
          <w14:ligatures w14:val="none"/>
        </w:rPr>
        <w:t>).</w:t>
      </w:r>
    </w:p>
    <w:p w14:paraId="52DCA4BD" w14:textId="77777777" w:rsidR="00DB15E8" w:rsidRPr="00DB15E8" w:rsidRDefault="00DB15E8" w:rsidP="00DB15E8">
      <w:pPr>
        <w:widowControl w:val="0"/>
        <w:numPr>
          <w:ilvl w:val="0"/>
          <w:numId w:val="14"/>
        </w:numPr>
        <w:spacing w:after="120" w:line="360" w:lineRule="auto"/>
        <w:jc w:val="both"/>
        <w:rPr>
          <w:rFonts w:ascii="Times New Roman" w:eastAsia="Calibri" w:hAnsi="Times New Roman" w:cs="Times New Roman"/>
          <w:kern w:val="0"/>
          <w14:ligatures w14:val="none"/>
        </w:rPr>
      </w:pPr>
      <w:r w:rsidRPr="00DB15E8">
        <w:rPr>
          <w:rFonts w:ascii="Times New Roman" w:eastAsia="Calibri" w:hAnsi="Times New Roman" w:cs="Times New Roman"/>
          <w:b/>
          <w:bCs/>
          <w:kern w:val="0"/>
          <w14:ligatures w14:val="none"/>
        </w:rPr>
        <w:t>Evaluar el desempeño de la metodología unificada</w:t>
      </w:r>
      <w:r w:rsidRPr="00DB15E8">
        <w:rPr>
          <w:rFonts w:ascii="Times New Roman" w:eastAsia="Calibri" w:hAnsi="Times New Roman" w:cs="Times New Roman"/>
          <w:kern w:val="0"/>
          <w14:ligatures w14:val="none"/>
        </w:rPr>
        <w:t xml:space="preserve"> mediante escenarios simulados de Ransomware avanzado para medir la reducción de la fatiga de alertas en el SOC.</w:t>
      </w:r>
    </w:p>
    <w:p w14:paraId="75A8B9E7" w14:textId="77777777" w:rsidR="00DB15E8" w:rsidRPr="00DB15E8" w:rsidRDefault="00DB15E8" w:rsidP="00DB15E8">
      <w:pPr>
        <w:widowControl w:val="0"/>
        <w:spacing w:after="120" w:line="360" w:lineRule="auto"/>
        <w:ind w:firstLine="720"/>
        <w:jc w:val="both"/>
        <w:rPr>
          <w:rFonts w:ascii="Times New Roman" w:eastAsia="Calibri" w:hAnsi="Times New Roman" w:cs="Times New Roman"/>
          <w:kern w:val="0"/>
          <w:lang w:val="es-HN"/>
          <w14:ligatures w14:val="none"/>
        </w:rPr>
      </w:pPr>
    </w:p>
    <w:p w14:paraId="64F0CB8D" w14:textId="77777777" w:rsidR="00DB15E8" w:rsidRPr="00DB15E8" w:rsidRDefault="00DB15E8" w:rsidP="00DB15E8">
      <w:pPr>
        <w:widowControl w:val="0"/>
        <w:spacing w:after="120" w:line="360" w:lineRule="auto"/>
        <w:outlineLvl w:val="1"/>
        <w:rPr>
          <w:rFonts w:ascii="Times New Roman" w:eastAsia="Times New Roman" w:hAnsi="Times New Roman" w:cs="Times New Roman"/>
          <w:b/>
          <w:bCs/>
          <w:kern w:val="0"/>
          <w:szCs w:val="32"/>
          <w:lang w:val="es-HN"/>
          <w14:ligatures w14:val="none"/>
        </w:rPr>
      </w:pPr>
      <w:bookmarkStart w:id="22" w:name="_Toc474331181"/>
      <w:bookmarkStart w:id="23" w:name="_Toc474331380"/>
      <w:bookmarkStart w:id="24" w:name="_Toc232544491"/>
      <w:r w:rsidRPr="00DB15E8">
        <w:rPr>
          <w:rFonts w:ascii="Times New Roman" w:eastAsia="Times New Roman" w:hAnsi="Times New Roman" w:cs="Times New Roman"/>
          <w:b/>
          <w:bCs/>
          <w:kern w:val="0"/>
          <w:szCs w:val="32"/>
          <w:lang w:val="es-HN"/>
          <w14:ligatures w14:val="none"/>
        </w:rPr>
        <w:t>1.5 JUSTIFICACIÓN</w:t>
      </w:r>
      <w:bookmarkEnd w:id="22"/>
      <w:bookmarkEnd w:id="23"/>
      <w:bookmarkEnd w:id="24"/>
    </w:p>
    <w:p w14:paraId="04BDCB26" w14:textId="77777777" w:rsidR="00DB15E8" w:rsidRPr="00DB15E8" w:rsidRDefault="00DB15E8" w:rsidP="00DB15E8">
      <w:pPr>
        <w:widowControl w:val="0"/>
        <w:spacing w:after="120" w:line="360" w:lineRule="auto"/>
        <w:ind w:firstLine="720"/>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t>La presente investigación se justifica de manera multidimensional para responder a los retos críticos de seguridad informática y gobernanza que enfrentan las organizaciones que sostienen los servicios esenciales en Honduras.</w:t>
      </w:r>
    </w:p>
    <w:p w14:paraId="00272C01" w14:textId="77777777" w:rsidR="00DB15E8" w:rsidRPr="00DB15E8" w:rsidRDefault="00DB15E8" w:rsidP="00DB15E8">
      <w:pPr>
        <w:widowControl w:val="0"/>
        <w:spacing w:after="120" w:line="360" w:lineRule="auto"/>
        <w:ind w:firstLine="720"/>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t>Desde una justificación científica, este estudio aborda una brecha de conocimiento crítica detectada en la literatura internacional (Ahmed et al., 2022; Jiang et al., 2025). Los modelos matemáticos predictivos de amenazas globales asumen de forma idealista que los datos corporativos de entrada son homogéneos y perfectos. Esta investigación rompe ese paradigma y genera nuevo conocimiento al demostrar teórica y experimentalmente que la precisión analítica de las fórmulas de riesgo de ciberinteligencia depende de un marco previo de gobernanza que certifique el no repudio y la integridad de los logs en la fuente de origen.</w:t>
      </w:r>
    </w:p>
    <w:p w14:paraId="79CFC281" w14:textId="77777777" w:rsidR="00DB15E8" w:rsidRPr="00DB15E8" w:rsidRDefault="00DB15E8" w:rsidP="00DB15E8">
      <w:pPr>
        <w:widowControl w:val="0"/>
        <w:spacing w:after="120" w:line="360" w:lineRule="auto"/>
        <w:ind w:firstLine="720"/>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t>En el ámbito de la justificación tecnológica, la metodología propone una innovación concreta: un framework de ingeniería de características (</w:t>
      </w:r>
      <w:r w:rsidRPr="00DB15E8">
        <w:rPr>
          <w:rFonts w:ascii="Times New Roman" w:eastAsia="Calibri" w:hAnsi="Times New Roman" w:cs="Times New Roman"/>
          <w:i/>
          <w:iCs/>
          <w:kern w:val="0"/>
          <w14:ligatures w14:val="none"/>
        </w:rPr>
        <w:t>feature engineering</w:t>
      </w:r>
      <w:r w:rsidRPr="00DB15E8">
        <w:rPr>
          <w:rFonts w:ascii="Times New Roman" w:eastAsia="Calibri" w:hAnsi="Times New Roman" w:cs="Times New Roman"/>
          <w:kern w:val="0"/>
          <w14:ligatures w14:val="none"/>
        </w:rPr>
        <w:t>) y normalización semántica automatizada para registros de auditoría. Esta herramienta dota a las infraestructuras de monitoreo tradicionales (SIEM) de capacidades avanzadas de filtrado de ruido y traducción algorítmica automatizada hacia técnicas de MITRE ATT&amp;CK, permitiendo una automatización simétrica de la defensa.</w:t>
      </w:r>
    </w:p>
    <w:p w14:paraId="3265CC25" w14:textId="77777777" w:rsidR="00DB15E8" w:rsidRPr="00DB15E8" w:rsidRDefault="00DB15E8" w:rsidP="00DB15E8">
      <w:pPr>
        <w:widowControl w:val="0"/>
        <w:spacing w:after="120" w:line="360" w:lineRule="auto"/>
        <w:ind w:firstLine="720"/>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lastRenderedPageBreak/>
        <w:t>Socialmente, la justificación social se fundamenta en la protección directa del Compromiso al Bienestar Humano ($CHW$) de la población hondureña. Sectores como energía, telecomunicaciones, banca y salud representan la espina dorsal del país; un ataque de Ransomware exitoso en estas infraestructuras no solo compromete datos confidenciales, sino que interrumpe la provisión de servicios públicos vitales. Esta tesis dota a la nación de un modelo metodológico soberano y geográficamente acotado para salvaguardar la estabilidad social.</w:t>
      </w:r>
    </w:p>
    <w:p w14:paraId="06558448" w14:textId="77777777" w:rsidR="00DB15E8" w:rsidRPr="00DB15E8" w:rsidRDefault="00DB15E8" w:rsidP="00DB15E8">
      <w:pPr>
        <w:widowControl w:val="0"/>
        <w:spacing w:after="120" w:line="360" w:lineRule="auto"/>
        <w:ind w:firstLine="720"/>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t>Finalmente, la justificación económica responde a la necesidad de optimizar los recursos financieros en entornos con presupuestos restrictivos. Las organizaciones hondureñas no poseen el capital para competir contra las masivas inversiones tecnológicas de países desarrollados. Priorizar científicamente a los atacantes reales de la región permite al SOC enfocar sus inversiones de respuesta y configuraciones analíticas exclusivamente en las amenazas de mayor probabilidad de impacto, disminuyendo drásticamente las pérdidas financieras directas ($DFL$) por paradas operativas no programadas y multas legales ($LF$), maximizando el retorno de inversión en ciberdefensa.</w:t>
      </w:r>
    </w:p>
    <w:p w14:paraId="19C073A8" w14:textId="77777777" w:rsidR="00DB15E8" w:rsidRPr="00DB15E8" w:rsidRDefault="00DB15E8" w:rsidP="00DB15E8">
      <w:pPr>
        <w:widowControl w:val="0"/>
        <w:spacing w:after="120" w:line="360" w:lineRule="auto"/>
        <w:jc w:val="both"/>
        <w:rPr>
          <w:rFonts w:ascii="Times New Roman" w:eastAsia="Calibri" w:hAnsi="Times New Roman" w:cs="Times New Roman"/>
          <w:kern w:val="0"/>
          <w14:ligatures w14:val="none"/>
        </w:rPr>
      </w:pPr>
    </w:p>
    <w:p w14:paraId="0721C209" w14:textId="77777777" w:rsidR="00DB15E8" w:rsidRPr="00DB15E8" w:rsidRDefault="00DB15E8" w:rsidP="00DB15E8">
      <w:pPr>
        <w:widowControl w:val="0"/>
        <w:spacing w:after="120" w:line="240" w:lineRule="auto"/>
        <w:outlineLvl w:val="1"/>
        <w:rPr>
          <w:rFonts w:ascii="Times New Roman" w:eastAsia="Times New Roman" w:hAnsi="Times New Roman" w:cs="Times New Roman"/>
          <w:b/>
          <w:bCs/>
          <w:kern w:val="0"/>
          <w:szCs w:val="32"/>
          <w14:ligatures w14:val="none"/>
        </w:rPr>
      </w:pPr>
      <w:bookmarkStart w:id="25" w:name="_Toc232544492"/>
      <w:r w:rsidRPr="009A3A1F">
        <w:rPr>
          <w:rFonts w:ascii="Times New Roman" w:eastAsia="Times New Roman" w:hAnsi="Times New Roman" w:cs="Times New Roman"/>
          <w:b/>
          <w:kern w:val="0"/>
          <w:szCs w:val="32"/>
          <w:lang w:val="es-US"/>
          <w14:ligatures w14:val="none"/>
        </w:rPr>
        <w:t>1.6 CONTRIBUCIONES Y ALCANCES</w:t>
      </w:r>
      <w:bookmarkEnd w:id="25"/>
      <w:r w:rsidRPr="00DB15E8">
        <w:rPr>
          <w:rFonts w:ascii="Times New Roman" w:eastAsia="Times New Roman" w:hAnsi="Times New Roman" w:cs="Times New Roman"/>
          <w:b/>
          <w:bCs/>
          <w:kern w:val="0"/>
          <w:szCs w:val="32"/>
          <w14:ligatures w14:val="none"/>
        </w:rPr>
        <w:t xml:space="preserve"> </w:t>
      </w:r>
    </w:p>
    <w:p w14:paraId="351D8A1E" w14:textId="77777777" w:rsidR="00DB15E8" w:rsidRPr="00DB15E8" w:rsidRDefault="00DB15E8" w:rsidP="00DB15E8">
      <w:pPr>
        <w:widowControl w:val="0"/>
        <w:spacing w:after="120" w:line="360" w:lineRule="auto"/>
        <w:ind w:firstLine="720"/>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t>La presente investigación se justifica de manera multidimensional para responder a los retos críticos de seguridad informática y gobernanza que enfrentan las organizaciones que sostienen los servicios esenciales en Honduras.</w:t>
      </w:r>
    </w:p>
    <w:p w14:paraId="4948793D" w14:textId="77777777" w:rsidR="00DB15E8" w:rsidRPr="00DB15E8" w:rsidRDefault="00DB15E8" w:rsidP="00DB15E8">
      <w:pPr>
        <w:widowControl w:val="0"/>
        <w:spacing w:after="120" w:line="360" w:lineRule="auto"/>
        <w:ind w:firstLine="720"/>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t>Desde una justificación científica, este estudio aborda una brecha de conocimiento crítica detectada en la literatura internacional (Ahmed et al., 2022; Jiang et al., 2025). Los modelos matemáticos predictivos de amenazas globales asumen de forma idealista que los datos corporativos de entrada son homogéneos y perfectos. Esta investigación rompe ese paradigma y genera nuevo conocimiento al demostrar teórica y experimentalmente que la precisión analítica de las fórmulas de riesgo de ciberinteligencia depende de un marco previo de gobernanza que certifique el no repudio y la integridad de los logs en la fuente de origen.</w:t>
      </w:r>
    </w:p>
    <w:p w14:paraId="7C5FF8EA" w14:textId="0DAC536D" w:rsidR="00DB15E8" w:rsidRPr="00DB15E8" w:rsidRDefault="00DB15E8" w:rsidP="00DB15E8">
      <w:pPr>
        <w:widowControl w:val="0"/>
        <w:spacing w:after="120" w:line="360" w:lineRule="auto"/>
        <w:ind w:firstLine="720"/>
        <w:jc w:val="both"/>
        <w:rPr>
          <w:rFonts w:ascii="Times New Roman" w:eastAsia="Calibri" w:hAnsi="Times New Roman" w:cs="Times New Roman"/>
          <w:kern w:val="0"/>
          <w14:ligatures w14:val="none"/>
        </w:rPr>
      </w:pPr>
      <w:r w:rsidRPr="00DB15E8">
        <w:rPr>
          <w:rFonts w:ascii="Times New Roman" w:eastAsia="Calibri" w:hAnsi="Times New Roman" w:cs="Times New Roman"/>
          <w:kern w:val="0"/>
          <w14:ligatures w14:val="none"/>
        </w:rPr>
        <w:t xml:space="preserve">En el ámbito de la justificación tecnológica, la metodología propone una innovación concreta: </w:t>
      </w:r>
      <w:r w:rsidR="0016626D">
        <w:rPr>
          <w:rFonts w:ascii="Times New Roman" w:eastAsia="Calibri" w:hAnsi="Times New Roman" w:cs="Times New Roman"/>
          <w:kern w:val="0"/>
          <w14:ligatures w14:val="none"/>
        </w:rPr>
        <w:t>el uso del fra</w:t>
      </w:r>
      <w:r w:rsidR="00E51115">
        <w:rPr>
          <w:rFonts w:ascii="Times New Roman" w:eastAsia="Calibri" w:hAnsi="Times New Roman" w:cs="Times New Roman"/>
          <w:kern w:val="0"/>
          <w14:ligatures w14:val="none"/>
        </w:rPr>
        <w:t>mewor</w:t>
      </w:r>
      <w:r w:rsidR="004B11F2">
        <w:rPr>
          <w:rFonts w:ascii="Times New Roman" w:eastAsia="Calibri" w:hAnsi="Times New Roman" w:cs="Times New Roman"/>
          <w:kern w:val="0"/>
          <w14:ligatures w14:val="none"/>
        </w:rPr>
        <w:t xml:space="preserve">k </w:t>
      </w:r>
      <w:r w:rsidR="00B015B3" w:rsidRPr="00DB15E8">
        <w:rPr>
          <w:rFonts w:ascii="Times New Roman" w:eastAsia="Calibri" w:hAnsi="Times New Roman" w:cs="Times New Roman"/>
          <w:kern w:val="0"/>
          <w14:ligatures w14:val="none"/>
        </w:rPr>
        <w:t>MITRE ATT&amp;CK,</w:t>
      </w:r>
      <w:r w:rsidRPr="00DB15E8">
        <w:rPr>
          <w:rFonts w:ascii="Times New Roman" w:eastAsia="Calibri" w:hAnsi="Times New Roman" w:cs="Times New Roman"/>
          <w:kern w:val="0"/>
          <w14:ligatures w14:val="none"/>
        </w:rPr>
        <w:t xml:space="preserve"> </w:t>
      </w:r>
      <w:r w:rsidR="00FA2F02">
        <w:rPr>
          <w:rFonts w:ascii="Times New Roman" w:eastAsia="Calibri" w:hAnsi="Times New Roman" w:cs="Times New Roman"/>
          <w:kern w:val="0"/>
          <w14:ligatures w14:val="none"/>
        </w:rPr>
        <w:t xml:space="preserve">como punto de alza para validar </w:t>
      </w:r>
      <w:r w:rsidR="007B477E">
        <w:rPr>
          <w:rFonts w:ascii="Times New Roman" w:eastAsia="Calibri" w:hAnsi="Times New Roman" w:cs="Times New Roman"/>
          <w:kern w:val="0"/>
          <w14:ligatures w14:val="none"/>
        </w:rPr>
        <w:t>la adaptabilidad</w:t>
      </w:r>
      <w:r w:rsidRPr="00DB15E8">
        <w:rPr>
          <w:rFonts w:ascii="Times New Roman" w:eastAsia="Calibri" w:hAnsi="Times New Roman" w:cs="Times New Roman"/>
          <w:kern w:val="0"/>
          <w14:ligatures w14:val="none"/>
        </w:rPr>
        <w:t xml:space="preserve"> </w:t>
      </w:r>
      <w:r w:rsidR="006F467E">
        <w:rPr>
          <w:rFonts w:ascii="Times New Roman" w:eastAsia="Calibri" w:hAnsi="Times New Roman" w:cs="Times New Roman"/>
          <w:kern w:val="0"/>
          <w14:ligatures w14:val="none"/>
        </w:rPr>
        <w:t xml:space="preserve">de </w:t>
      </w:r>
      <w:r w:rsidRPr="00DB15E8">
        <w:rPr>
          <w:rFonts w:ascii="Times New Roman" w:eastAsia="Calibri" w:hAnsi="Times New Roman" w:cs="Times New Roman"/>
          <w:kern w:val="0"/>
          <w14:ligatures w14:val="none"/>
        </w:rPr>
        <w:t>las infraestructuras de monitoreo tradicionales (</w:t>
      </w:r>
      <w:r w:rsidR="00E02D57">
        <w:rPr>
          <w:rFonts w:ascii="Times New Roman" w:eastAsia="Calibri" w:hAnsi="Times New Roman" w:cs="Times New Roman"/>
          <w:kern w:val="0"/>
          <w14:ligatures w14:val="none"/>
        </w:rPr>
        <w:t>SOC</w:t>
      </w:r>
      <w:r w:rsidRPr="00DB15E8">
        <w:rPr>
          <w:rFonts w:ascii="Times New Roman" w:eastAsia="Calibri" w:hAnsi="Times New Roman" w:cs="Times New Roman"/>
          <w:kern w:val="0"/>
          <w14:ligatures w14:val="none"/>
        </w:rPr>
        <w:t xml:space="preserve">) de </w:t>
      </w:r>
      <w:r w:rsidRPr="00DB15E8">
        <w:rPr>
          <w:rFonts w:ascii="Times New Roman" w:eastAsia="Calibri" w:hAnsi="Times New Roman" w:cs="Times New Roman"/>
          <w:kern w:val="0"/>
          <w14:ligatures w14:val="none"/>
        </w:rPr>
        <w:lastRenderedPageBreak/>
        <w:t>capacidades avanzadas de filtrado de ruido y traducción algorítmica automatizada hacia técnicas de MITRE ATT&amp;CK, permitiendo una automatización</w:t>
      </w:r>
      <w:r w:rsidR="00633C12">
        <w:rPr>
          <w:rFonts w:ascii="Times New Roman" w:eastAsia="Calibri" w:hAnsi="Times New Roman" w:cs="Times New Roman"/>
          <w:kern w:val="0"/>
          <w14:ligatures w14:val="none"/>
        </w:rPr>
        <w:t xml:space="preserve"> de caso de uso ante detección de actores de amenaza.</w:t>
      </w:r>
    </w:p>
    <w:p w14:paraId="08DD2E75" w14:textId="77777777" w:rsidR="00DB15E8" w:rsidRPr="00DB15E8" w:rsidRDefault="00DB15E8" w:rsidP="00DB15E8">
      <w:pPr>
        <w:widowControl w:val="0"/>
        <w:spacing w:after="120" w:line="360" w:lineRule="auto"/>
        <w:jc w:val="both"/>
        <w:rPr>
          <w:rFonts w:ascii="Times New Roman" w:eastAsia="Calibri" w:hAnsi="Times New Roman" w:cs="Times New Roman"/>
          <w:kern w:val="0"/>
          <w14:ligatures w14:val="none"/>
        </w:rPr>
      </w:pPr>
    </w:p>
    <w:p w14:paraId="284C0550" w14:textId="45E6CDFE" w:rsidR="00DB15E8" w:rsidRPr="000622E9" w:rsidRDefault="000622E9" w:rsidP="000622E9">
      <w:pPr>
        <w:pStyle w:val="Prrafodelista"/>
        <w:widowControl w:val="0"/>
        <w:numPr>
          <w:ilvl w:val="1"/>
          <w:numId w:val="22"/>
        </w:numPr>
        <w:spacing w:after="120" w:line="240" w:lineRule="auto"/>
        <w:outlineLvl w:val="1"/>
        <w:rPr>
          <w:rFonts w:ascii="Times New Roman" w:eastAsia="Times New Roman" w:hAnsi="Times New Roman" w:cs="Times New Roman"/>
          <w:b/>
          <w:bCs/>
          <w:kern w:val="0"/>
          <w:szCs w:val="32"/>
          <w:lang w:val="en-US"/>
          <w14:ligatures w14:val="none"/>
        </w:rPr>
      </w:pPr>
      <w:r>
        <w:rPr>
          <w:rFonts w:ascii="Times New Roman" w:eastAsia="Times New Roman" w:hAnsi="Times New Roman" w:cs="Times New Roman"/>
          <w:b/>
          <w:bCs/>
          <w:kern w:val="0"/>
          <w:szCs w:val="32"/>
          <w:lang w:val="en-US"/>
          <w14:ligatures w14:val="none"/>
        </w:rPr>
        <w:t xml:space="preserve"> </w:t>
      </w:r>
      <w:bookmarkStart w:id="26" w:name="_Toc232544493"/>
      <w:r w:rsidR="00DB15E8" w:rsidRPr="000622E9">
        <w:rPr>
          <w:rFonts w:ascii="Times New Roman" w:eastAsia="Times New Roman" w:hAnsi="Times New Roman" w:cs="Times New Roman"/>
          <w:b/>
          <w:bCs/>
          <w:kern w:val="0"/>
          <w:szCs w:val="32"/>
          <w:lang w:val="en-US"/>
          <w14:ligatures w14:val="none"/>
        </w:rPr>
        <w:t>LIMITACIONES</w:t>
      </w:r>
      <w:bookmarkEnd w:id="26"/>
    </w:p>
    <w:p w14:paraId="07749A7E" w14:textId="77777777" w:rsidR="00DB15E8" w:rsidRPr="00DB15E8" w:rsidRDefault="00DB15E8" w:rsidP="00DB15E8">
      <w:pPr>
        <w:widowControl w:val="0"/>
        <w:spacing w:after="120" w:line="360" w:lineRule="auto"/>
        <w:ind w:left="360" w:firstLine="720"/>
        <w:jc w:val="both"/>
        <w:rPr>
          <w:rFonts w:ascii="Times New Roman" w:eastAsia="Times New Roman" w:hAnsi="Times New Roman" w:cs="Times New Roman"/>
          <w:kern w:val="0"/>
          <w:szCs w:val="32"/>
          <w14:ligatures w14:val="none"/>
        </w:rPr>
      </w:pPr>
      <w:r w:rsidRPr="00DB15E8">
        <w:rPr>
          <w:rFonts w:ascii="Times New Roman" w:eastAsia="Times New Roman" w:hAnsi="Times New Roman" w:cs="Times New Roman"/>
          <w:kern w:val="0"/>
          <w:szCs w:val="32"/>
          <w14:ligatures w14:val="none"/>
        </w:rPr>
        <w:t>Con el propósito de delimitar el área de estudio y garantizar la viabilidad del protocolo, se establecen las siguientes restricciones del proyecto:</w:t>
      </w:r>
    </w:p>
    <w:p w14:paraId="1F5791BE" w14:textId="77777777" w:rsidR="00DB15E8" w:rsidRPr="00DB15E8" w:rsidRDefault="00DB15E8" w:rsidP="00DB15E8">
      <w:pPr>
        <w:widowControl w:val="0"/>
        <w:numPr>
          <w:ilvl w:val="0"/>
          <w:numId w:val="15"/>
        </w:numPr>
        <w:spacing w:after="120" w:line="360" w:lineRule="auto"/>
        <w:jc w:val="both"/>
        <w:rPr>
          <w:rFonts w:ascii="Times New Roman" w:eastAsia="Times New Roman" w:hAnsi="Times New Roman" w:cs="Times New Roman"/>
          <w:kern w:val="0"/>
          <w:szCs w:val="32"/>
          <w14:ligatures w14:val="none"/>
        </w:rPr>
      </w:pPr>
      <w:r w:rsidRPr="00DB15E8">
        <w:rPr>
          <w:rFonts w:ascii="Times New Roman" w:eastAsia="Times New Roman" w:hAnsi="Times New Roman" w:cs="Times New Roman"/>
          <w:b/>
          <w:bCs/>
          <w:kern w:val="0"/>
          <w:szCs w:val="32"/>
          <w14:ligatures w14:val="none"/>
        </w:rPr>
        <w:t>Entornos productivos reales</w:t>
      </w:r>
      <w:r w:rsidRPr="00DB15E8">
        <w:rPr>
          <w:rFonts w:ascii="Times New Roman" w:eastAsia="Times New Roman" w:hAnsi="Times New Roman" w:cs="Times New Roman"/>
          <w:kern w:val="0"/>
          <w:szCs w:val="32"/>
          <w14:ligatures w14:val="none"/>
        </w:rPr>
        <w:t>: La metodología y el prototipo de software desarrollado no serán implementados ni testeados en infraestructuras analíticas en producción ni en redes vivas de ninguna empresa u organización activa en el país, debido a restricciones estrictas de confidencialidad y para mitigar riesgos de continuidad de negocio.</w:t>
      </w:r>
    </w:p>
    <w:p w14:paraId="7D7EE1D0" w14:textId="77777777" w:rsidR="00DB15E8" w:rsidRPr="00DB15E8" w:rsidRDefault="00DB15E8" w:rsidP="00DB15E8">
      <w:pPr>
        <w:widowControl w:val="0"/>
        <w:numPr>
          <w:ilvl w:val="0"/>
          <w:numId w:val="15"/>
        </w:numPr>
        <w:spacing w:after="120" w:line="360" w:lineRule="auto"/>
        <w:jc w:val="both"/>
        <w:rPr>
          <w:rFonts w:ascii="Times New Roman" w:eastAsia="Times New Roman" w:hAnsi="Times New Roman" w:cs="Times New Roman"/>
          <w:kern w:val="0"/>
          <w:szCs w:val="32"/>
          <w14:ligatures w14:val="none"/>
        </w:rPr>
      </w:pPr>
      <w:r w:rsidRPr="00DB15E8">
        <w:rPr>
          <w:rFonts w:ascii="Times New Roman" w:eastAsia="Times New Roman" w:hAnsi="Times New Roman" w:cs="Times New Roman"/>
          <w:b/>
          <w:bCs/>
          <w:kern w:val="0"/>
          <w:szCs w:val="32"/>
          <w14:ligatures w14:val="none"/>
        </w:rPr>
        <w:t>Solución comercial empaquetada</w:t>
      </w:r>
      <w:r w:rsidRPr="00DB15E8">
        <w:rPr>
          <w:rFonts w:ascii="Times New Roman" w:eastAsia="Times New Roman" w:hAnsi="Times New Roman" w:cs="Times New Roman"/>
          <w:kern w:val="0"/>
          <w:szCs w:val="32"/>
          <w14:ligatures w14:val="none"/>
        </w:rPr>
        <w:t>: La investigación no contempla el desarrollo de un producto de software comercial, un SIEM propietario o una plataforma empaquetada lista para el mercado.</w:t>
      </w:r>
    </w:p>
    <w:p w14:paraId="07A9E6D2" w14:textId="4C3CD5B0" w:rsidR="00DB15E8" w:rsidRPr="00DB15E8" w:rsidRDefault="00DB15E8" w:rsidP="00DB15E8">
      <w:pPr>
        <w:widowControl w:val="0"/>
        <w:numPr>
          <w:ilvl w:val="0"/>
          <w:numId w:val="15"/>
        </w:numPr>
        <w:spacing w:after="120" w:line="360" w:lineRule="auto"/>
        <w:jc w:val="both"/>
        <w:rPr>
          <w:rFonts w:ascii="Times New Roman" w:eastAsia="Times New Roman" w:hAnsi="Times New Roman" w:cs="Times New Roman"/>
          <w:b/>
          <w:bCs/>
          <w:kern w:val="0"/>
          <w:szCs w:val="32"/>
          <w14:ligatures w14:val="none"/>
        </w:rPr>
      </w:pPr>
      <w:r w:rsidRPr="00DB15E8">
        <w:rPr>
          <w:rFonts w:ascii="Times New Roman" w:eastAsia="Times New Roman" w:hAnsi="Times New Roman" w:cs="Times New Roman"/>
          <w:b/>
          <w:bCs/>
          <w:kern w:val="0"/>
          <w:szCs w:val="32"/>
          <w14:ligatures w14:val="none"/>
        </w:rPr>
        <w:t>Vectores de ataque excluidos</w:t>
      </w:r>
      <w:r w:rsidRPr="00DB15E8">
        <w:rPr>
          <w:rFonts w:ascii="Times New Roman" w:eastAsia="Times New Roman" w:hAnsi="Times New Roman" w:cs="Times New Roman"/>
          <w:kern w:val="0"/>
          <w:szCs w:val="32"/>
          <w14:ligatures w14:val="none"/>
        </w:rPr>
        <w:t xml:space="preserve">: El análisis analítico y el modelado predictivo se centrarán de forma exclusiva en campañas de </w:t>
      </w:r>
      <w:r w:rsidR="00217F80">
        <w:rPr>
          <w:rFonts w:ascii="Times New Roman" w:eastAsia="Times New Roman" w:hAnsi="Times New Roman" w:cs="Times New Roman"/>
          <w:kern w:val="0"/>
          <w:szCs w:val="32"/>
          <w14:ligatures w14:val="none"/>
        </w:rPr>
        <w:t>actores de amenazas</w:t>
      </w:r>
      <w:r w:rsidRPr="00DB15E8">
        <w:rPr>
          <w:rFonts w:ascii="Times New Roman" w:eastAsia="Times New Roman" w:hAnsi="Times New Roman" w:cs="Times New Roman"/>
          <w:kern w:val="0"/>
          <w:szCs w:val="32"/>
          <w14:ligatures w14:val="none"/>
        </w:rPr>
        <w:t xml:space="preserve"> dirigido, excluyendo del alcance otras amenazas masivas o genéricas como ataques distribuidos de denegación de servicio (DDoS) a nivel de infraestructura de red o campañas masivas de spam no focalizado</w:t>
      </w:r>
      <w:r w:rsidRPr="00DB15E8">
        <w:rPr>
          <w:rFonts w:ascii="Times New Roman" w:eastAsia="Times New Roman" w:hAnsi="Times New Roman" w:cs="Times New Roman"/>
          <w:b/>
          <w:bCs/>
          <w:kern w:val="0"/>
          <w:szCs w:val="32"/>
          <w14:ligatures w14:val="none"/>
        </w:rPr>
        <w:t>.</w:t>
      </w:r>
    </w:p>
    <w:p w14:paraId="162D217B" w14:textId="084F32AE" w:rsidR="00DB15E8" w:rsidRDefault="00DB15E8" w:rsidP="009D4403">
      <w:pPr>
        <w:widowControl w:val="0"/>
        <w:spacing w:after="120" w:line="360" w:lineRule="auto"/>
        <w:ind w:left="720"/>
        <w:jc w:val="both"/>
        <w:rPr>
          <w:rFonts w:ascii="Times New Roman" w:eastAsia="Times New Roman" w:hAnsi="Times New Roman" w:cs="Times New Roman"/>
          <w:b/>
          <w:bCs/>
          <w:kern w:val="0"/>
          <w:szCs w:val="32"/>
          <w:lang w:val="en-US"/>
          <w14:ligatures w14:val="none"/>
        </w:rPr>
      </w:pPr>
    </w:p>
    <w:bookmarkStart w:id="27" w:name="_Toc232544494" w:displacedByCustomXml="next"/>
    <w:sdt>
      <w:sdtPr>
        <w:id w:val="-90544594"/>
        <w:docPartObj>
          <w:docPartGallery w:val="Bibliographies"/>
          <w:docPartUnique/>
        </w:docPartObj>
      </w:sdtPr>
      <w:sdtEndPr>
        <w:rPr>
          <w:rFonts w:ascii="Times New Roman" w:eastAsia="Times New Roman" w:hAnsi="Times New Roman" w:cs="Times New Roman"/>
          <w:b/>
          <w:color w:val="auto"/>
          <w:kern w:val="0"/>
          <w:lang w:val="es-US"/>
          <w14:ligatures w14:val="none"/>
        </w:rPr>
      </w:sdtEndPr>
      <w:sdtContent>
        <w:p w14:paraId="0A493899" w14:textId="709D7C14" w:rsidR="009D4403" w:rsidRPr="00C66A90" w:rsidRDefault="009D4403" w:rsidP="009D4403">
          <w:pPr>
            <w:pStyle w:val="Ttulo1"/>
            <w:spacing w:line="360" w:lineRule="auto"/>
            <w:jc w:val="both"/>
            <w:rPr>
              <w:rFonts w:ascii="Times New Roman" w:eastAsia="Times New Roman" w:hAnsi="Times New Roman" w:cs="Times New Roman"/>
              <w:b/>
              <w:color w:val="auto"/>
              <w:kern w:val="0"/>
              <w:lang w:val="es-US"/>
              <w14:ligatures w14:val="none"/>
            </w:rPr>
          </w:pPr>
          <w:r w:rsidRPr="00C66A90">
            <w:rPr>
              <w:rFonts w:ascii="Times New Roman" w:eastAsia="Times New Roman" w:hAnsi="Times New Roman" w:cs="Times New Roman"/>
              <w:b/>
              <w:color w:val="auto"/>
              <w:kern w:val="0"/>
              <w:lang w:val="es-US"/>
              <w14:ligatures w14:val="none"/>
            </w:rPr>
            <w:t>Trabajos citados</w:t>
          </w:r>
        </w:p>
      </w:sdtContent>
    </w:sdt>
    <w:bookmarkEnd w:id="27" w:displacedByCustomXml="prev"/>
    <w:p w14:paraId="64AE0B77" w14:textId="77777777" w:rsidR="009D4403" w:rsidRPr="005B4DC2" w:rsidRDefault="009D4403" w:rsidP="009D4403">
      <w:pPr>
        <w:pStyle w:val="Bibliografa"/>
        <w:rPr>
          <w:lang w:val="en-US"/>
        </w:rPr>
      </w:pPr>
      <w:r>
        <w:rPr>
          <w:rFonts w:eastAsia="Times New Roman"/>
          <w:b/>
          <w:bCs/>
          <w:szCs w:val="32"/>
          <w:lang w:val="es-US"/>
          <w14:ligatures w14:val="none"/>
        </w:rPr>
        <w:fldChar w:fldCharType="begin"/>
      </w:r>
      <w:r w:rsidRPr="005B4DC2">
        <w:rPr>
          <w:rFonts w:eastAsia="Times New Roman"/>
          <w:b/>
          <w:bCs/>
          <w:szCs w:val="32"/>
          <w:lang w:val="en-US"/>
          <w14:ligatures w14:val="none"/>
        </w:rPr>
        <w:instrText xml:space="preserve"> ADDIN ZOTERO_BIBL {"uncited":[],"omitted":[],"custom":[]} CSL_BIBLIOGRAPHY </w:instrText>
      </w:r>
      <w:r>
        <w:rPr>
          <w:rFonts w:eastAsia="Times New Roman"/>
          <w:b/>
          <w:bCs/>
          <w:szCs w:val="32"/>
          <w:lang w:val="es-US"/>
          <w14:ligatures w14:val="none"/>
        </w:rPr>
        <w:fldChar w:fldCharType="separate"/>
      </w:r>
      <w:r w:rsidRPr="005B4DC2">
        <w:rPr>
          <w:lang w:val="en-US"/>
        </w:rPr>
        <w:t xml:space="preserve">Ahmed, M., Panda, S., Xenakis, C., &amp; Panaousis, E. (2022). MITRE ATT&amp;CK-driven Cyber Risk Assessment. </w:t>
      </w:r>
      <w:r w:rsidRPr="005B4DC2">
        <w:rPr>
          <w:i/>
          <w:iCs/>
          <w:lang w:val="en-US"/>
        </w:rPr>
        <w:t>Proceedings of the 17th International Conference on Availability, Reliability and Security</w:t>
      </w:r>
      <w:r w:rsidRPr="005B4DC2">
        <w:rPr>
          <w:lang w:val="en-US"/>
        </w:rPr>
        <w:t>, 1-10. https://doi.org/10.1145/3538969.3544420</w:t>
      </w:r>
    </w:p>
    <w:p w14:paraId="03FACC58" w14:textId="77777777" w:rsidR="009D4403" w:rsidRPr="005B4DC2" w:rsidRDefault="009D4403" w:rsidP="009D4403">
      <w:pPr>
        <w:pStyle w:val="Bibliografa"/>
        <w:rPr>
          <w:lang w:val="en-US"/>
        </w:rPr>
      </w:pPr>
      <w:r w:rsidRPr="005B4DC2">
        <w:rPr>
          <w:lang w:val="en-US"/>
        </w:rPr>
        <w:t xml:space="preserve">Alboushy, B., Jafar, A., Aljnidi, M., Disoki, M. B., &amp; Shaheed, A. (2026). </w:t>
      </w:r>
      <w:r w:rsidRPr="005B4DC2">
        <w:rPr>
          <w:i/>
          <w:iCs/>
          <w:lang w:val="en-US"/>
        </w:rPr>
        <w:t xml:space="preserve">Context-Aware Web Attack Detection in Open-Source SIEM Systems via MITRE </w:t>
      </w:r>
      <w:r w:rsidRPr="005B4DC2">
        <w:rPr>
          <w:i/>
          <w:iCs/>
          <w:lang w:val="en-US"/>
        </w:rPr>
        <w:lastRenderedPageBreak/>
        <w:t>ATT&amp;amp;CK-Enriched Behavioral Profiling</w:t>
      </w:r>
      <w:r w:rsidRPr="005B4DC2">
        <w:rPr>
          <w:lang w:val="en-US"/>
        </w:rPr>
        <w:t xml:space="preserve"> (Versión 1). arXiv. https://doi.org/10.48550/ARXIV.2605.13337</w:t>
      </w:r>
    </w:p>
    <w:p w14:paraId="477E05F7" w14:textId="77777777" w:rsidR="009D4403" w:rsidRPr="005B4DC2" w:rsidRDefault="009D4403" w:rsidP="009D4403">
      <w:pPr>
        <w:pStyle w:val="Bibliografa"/>
        <w:rPr>
          <w:lang w:val="en-US"/>
        </w:rPr>
      </w:pPr>
      <w:r w:rsidRPr="005B4DC2">
        <w:t xml:space="preserve">Alkhalaf, A. A., Alruwaili, F. F., El-Latif, A. A. A., &amp; Al-Najdawi, N. (2025a). </w:t>
      </w:r>
      <w:r w:rsidRPr="005B4DC2">
        <w:rPr>
          <w:lang w:val="en-US"/>
        </w:rPr>
        <w:t xml:space="preserve">Proactive identification of cybersecurity compromises via the PROID compromise assessment framework. </w:t>
      </w:r>
      <w:r w:rsidRPr="005B4DC2">
        <w:rPr>
          <w:i/>
          <w:iCs/>
          <w:lang w:val="en-US"/>
        </w:rPr>
        <w:t>Scientific Reports</w:t>
      </w:r>
      <w:r w:rsidRPr="005B4DC2">
        <w:rPr>
          <w:lang w:val="en-US"/>
        </w:rPr>
        <w:t xml:space="preserve">, </w:t>
      </w:r>
      <w:r w:rsidRPr="005B4DC2">
        <w:rPr>
          <w:i/>
          <w:iCs/>
          <w:lang w:val="en-US"/>
        </w:rPr>
        <w:t>15</w:t>
      </w:r>
      <w:r w:rsidRPr="005B4DC2">
        <w:rPr>
          <w:lang w:val="en-US"/>
        </w:rPr>
        <w:t>(1), 39102. https://doi.org/10.1038/s41598-025-24936-2</w:t>
      </w:r>
    </w:p>
    <w:p w14:paraId="48B79ED6" w14:textId="77777777" w:rsidR="009D4403" w:rsidRPr="005B4DC2" w:rsidRDefault="009D4403" w:rsidP="009D4403">
      <w:pPr>
        <w:pStyle w:val="Bibliografa"/>
        <w:rPr>
          <w:lang w:val="en-US"/>
        </w:rPr>
      </w:pPr>
      <w:r w:rsidRPr="005B4DC2">
        <w:rPr>
          <w:lang w:val="en-US"/>
        </w:rPr>
        <w:t xml:space="preserve">Alkhalaf, A. A., Alruwaili, F. F., El-Latif, A. A. A., &amp; Al-Najdawi, N. (2025b). Proactive identification of cybersecurity compromises via the PROID compromise assessment framework. </w:t>
      </w:r>
      <w:r w:rsidRPr="005B4DC2">
        <w:rPr>
          <w:i/>
          <w:iCs/>
          <w:lang w:val="en-US"/>
        </w:rPr>
        <w:t>Scientific Reports</w:t>
      </w:r>
      <w:r w:rsidRPr="005B4DC2">
        <w:rPr>
          <w:lang w:val="en-US"/>
        </w:rPr>
        <w:t xml:space="preserve">, </w:t>
      </w:r>
      <w:r w:rsidRPr="005B4DC2">
        <w:rPr>
          <w:i/>
          <w:iCs/>
          <w:lang w:val="en-US"/>
        </w:rPr>
        <w:t>15</w:t>
      </w:r>
      <w:r w:rsidRPr="005B4DC2">
        <w:rPr>
          <w:lang w:val="en-US"/>
        </w:rPr>
        <w:t>(1), 39102. https://doi.org/10.1038/s41598-025-24936-2</w:t>
      </w:r>
    </w:p>
    <w:p w14:paraId="475543DF" w14:textId="77777777" w:rsidR="009D4403" w:rsidRPr="005B4DC2" w:rsidRDefault="009D4403" w:rsidP="009D4403">
      <w:pPr>
        <w:pStyle w:val="Bibliografa"/>
        <w:rPr>
          <w:lang w:val="en-US"/>
        </w:rPr>
      </w:pPr>
      <w:r w:rsidRPr="005B4DC2">
        <w:rPr>
          <w:lang w:val="en-US"/>
        </w:rPr>
        <w:t xml:space="preserve">Al-Ssulami, A. M., Azmi, A. M., &amp; Hussain, M. (2020). CodSeqGen: A tool for generating synonymous coding sequences with desired GC-contents. </w:t>
      </w:r>
      <w:r w:rsidRPr="005B4DC2">
        <w:rPr>
          <w:i/>
          <w:iCs/>
          <w:lang w:val="en-US"/>
        </w:rPr>
        <w:t>Genomics</w:t>
      </w:r>
      <w:r w:rsidRPr="005B4DC2">
        <w:rPr>
          <w:lang w:val="en-US"/>
        </w:rPr>
        <w:t xml:space="preserve">, </w:t>
      </w:r>
      <w:r w:rsidRPr="005B4DC2">
        <w:rPr>
          <w:i/>
          <w:iCs/>
          <w:lang w:val="en-US"/>
        </w:rPr>
        <w:t>112</w:t>
      </w:r>
      <w:r w:rsidRPr="005B4DC2">
        <w:rPr>
          <w:lang w:val="en-US"/>
        </w:rPr>
        <w:t>(1), 237-242. https://doi.org/10.1016/j.ygeno.2019.02.002</w:t>
      </w:r>
    </w:p>
    <w:p w14:paraId="2D198A78" w14:textId="77777777" w:rsidR="009D4403" w:rsidRPr="005B4DC2" w:rsidRDefault="009D4403" w:rsidP="009D4403">
      <w:pPr>
        <w:pStyle w:val="Bibliografa"/>
        <w:rPr>
          <w:lang w:val="en-US"/>
        </w:rPr>
      </w:pPr>
      <w:r w:rsidRPr="005B4DC2">
        <w:rPr>
          <w:lang w:val="en-US"/>
        </w:rPr>
        <w:t xml:space="preserve">Filar, B., Seymour, R. J., &amp; Park, M. (s. f.). </w:t>
      </w:r>
      <w:r w:rsidRPr="005B4DC2">
        <w:rPr>
          <w:i/>
          <w:iCs/>
          <w:lang w:val="en-US"/>
        </w:rPr>
        <w:t>Ask Me Anything: A Conversational Interface to Augment Information Security Workers</w:t>
      </w:r>
      <w:r w:rsidRPr="005B4DC2">
        <w:rPr>
          <w:lang w:val="en-US"/>
        </w:rPr>
        <w:t>.</w:t>
      </w:r>
    </w:p>
    <w:p w14:paraId="47E1E9DF" w14:textId="77777777" w:rsidR="009D4403" w:rsidRPr="005B4DC2" w:rsidRDefault="009D4403" w:rsidP="009D4403">
      <w:pPr>
        <w:pStyle w:val="Bibliografa"/>
        <w:rPr>
          <w:lang w:val="en-US"/>
        </w:rPr>
      </w:pPr>
      <w:r w:rsidRPr="005B4DC2">
        <w:rPr>
          <w:lang w:val="en-US"/>
        </w:rPr>
        <w:t xml:space="preserve">Georgiadou, A., Mouzakitis, S., &amp; Askounis, D. (2021). Assessing MITRE ATT&amp;CK Risk Using a Cyber-Security Culture Framework. </w:t>
      </w:r>
      <w:r w:rsidRPr="005B4DC2">
        <w:rPr>
          <w:i/>
          <w:iCs/>
          <w:lang w:val="en-US"/>
        </w:rPr>
        <w:t>Sensors</w:t>
      </w:r>
      <w:r w:rsidRPr="005B4DC2">
        <w:rPr>
          <w:lang w:val="en-US"/>
        </w:rPr>
        <w:t xml:space="preserve">, </w:t>
      </w:r>
      <w:r w:rsidRPr="005B4DC2">
        <w:rPr>
          <w:i/>
          <w:iCs/>
          <w:lang w:val="en-US"/>
        </w:rPr>
        <w:t>21</w:t>
      </w:r>
      <w:r w:rsidRPr="005B4DC2">
        <w:rPr>
          <w:lang w:val="en-US"/>
        </w:rPr>
        <w:t>(9), 3267. https://doi.org/10.3390/s21093267</w:t>
      </w:r>
    </w:p>
    <w:p w14:paraId="40D5E668" w14:textId="77777777" w:rsidR="009D4403" w:rsidRPr="005B4DC2" w:rsidRDefault="009D4403" w:rsidP="009D4403">
      <w:pPr>
        <w:pStyle w:val="Bibliografa"/>
        <w:rPr>
          <w:lang w:val="en-US"/>
        </w:rPr>
      </w:pPr>
      <w:r w:rsidRPr="005B4DC2">
        <w:rPr>
          <w:lang w:val="en-US"/>
        </w:rPr>
        <w:t xml:space="preserve">Gerhards, R. (s. f.-a). </w:t>
      </w:r>
      <w:r w:rsidRPr="005B4DC2">
        <w:rPr>
          <w:i/>
          <w:iCs/>
          <w:lang w:val="en-US"/>
        </w:rPr>
        <w:t>E</w:t>
      </w:r>
      <w:r w:rsidRPr="005B4DC2">
        <w:rPr>
          <w:rFonts w:ascii="Arial" w:hAnsi="Arial" w:cs="Arial"/>
          <w:i/>
          <w:iCs/>
        </w:rPr>
        <w:t>ﬃ</w:t>
      </w:r>
      <w:r w:rsidRPr="005B4DC2">
        <w:rPr>
          <w:i/>
          <w:iCs/>
          <w:lang w:val="en-US"/>
        </w:rPr>
        <w:t>cient Normalization of IT Log Messages under Realtime Conditions</w:t>
      </w:r>
      <w:r w:rsidRPr="005B4DC2">
        <w:rPr>
          <w:lang w:val="en-US"/>
        </w:rPr>
        <w:t>.</w:t>
      </w:r>
    </w:p>
    <w:p w14:paraId="68F4E7D0" w14:textId="77777777" w:rsidR="009D4403" w:rsidRPr="005B4DC2" w:rsidRDefault="009D4403" w:rsidP="009D4403">
      <w:pPr>
        <w:pStyle w:val="Bibliografa"/>
        <w:rPr>
          <w:lang w:val="en-US"/>
        </w:rPr>
      </w:pPr>
      <w:r w:rsidRPr="005B4DC2">
        <w:rPr>
          <w:lang w:val="en-US"/>
        </w:rPr>
        <w:t xml:space="preserve">Gerhards, R. (s. f.-b). </w:t>
      </w:r>
      <w:r w:rsidRPr="005B4DC2">
        <w:rPr>
          <w:i/>
          <w:iCs/>
          <w:lang w:val="en-US"/>
        </w:rPr>
        <w:t>E</w:t>
      </w:r>
      <w:r w:rsidRPr="005B4DC2">
        <w:rPr>
          <w:rFonts w:ascii="Arial" w:hAnsi="Arial" w:cs="Arial"/>
          <w:i/>
          <w:iCs/>
        </w:rPr>
        <w:t>ﬃ</w:t>
      </w:r>
      <w:r w:rsidRPr="005B4DC2">
        <w:rPr>
          <w:i/>
          <w:iCs/>
          <w:lang w:val="en-US"/>
        </w:rPr>
        <w:t>cient Normalization of IT Log Messages under Realtime Conditions</w:t>
      </w:r>
      <w:r w:rsidRPr="005B4DC2">
        <w:rPr>
          <w:lang w:val="en-US"/>
        </w:rPr>
        <w:t>.</w:t>
      </w:r>
    </w:p>
    <w:p w14:paraId="166E1412" w14:textId="77777777" w:rsidR="009D4403" w:rsidRPr="005B4DC2" w:rsidRDefault="009D4403" w:rsidP="009D4403">
      <w:pPr>
        <w:pStyle w:val="Bibliografa"/>
        <w:rPr>
          <w:lang w:val="en-US"/>
        </w:rPr>
      </w:pPr>
      <w:r w:rsidRPr="005B4DC2">
        <w:rPr>
          <w:lang w:val="en-US"/>
        </w:rPr>
        <w:t xml:space="preserve">Gylling, A., Ekstedt, M., Afzal, Z., &amp; Eliasson, P. (2021). Mapping Cyber Threat Intelligence to Probabilistic Attack Graphs. </w:t>
      </w:r>
      <w:r w:rsidRPr="005B4DC2">
        <w:rPr>
          <w:i/>
          <w:iCs/>
          <w:lang w:val="en-US"/>
        </w:rPr>
        <w:t xml:space="preserve">2021 IEEE International </w:t>
      </w:r>
      <w:r w:rsidRPr="005B4DC2">
        <w:rPr>
          <w:i/>
          <w:iCs/>
          <w:lang w:val="en-US"/>
        </w:rPr>
        <w:lastRenderedPageBreak/>
        <w:t>Conference on Cyber Security and Resilience (CSR)</w:t>
      </w:r>
      <w:r w:rsidRPr="005B4DC2">
        <w:rPr>
          <w:lang w:val="en-US"/>
        </w:rPr>
        <w:t>, 304-311. https://doi.org/10.1109/CSR51186.2021.9527970</w:t>
      </w:r>
    </w:p>
    <w:p w14:paraId="1804B389" w14:textId="77777777" w:rsidR="009D4403" w:rsidRPr="005B4DC2" w:rsidRDefault="009D4403" w:rsidP="009D4403">
      <w:pPr>
        <w:pStyle w:val="Bibliografa"/>
        <w:rPr>
          <w:lang w:val="en-US"/>
        </w:rPr>
      </w:pPr>
      <w:r w:rsidRPr="005B4DC2">
        <w:rPr>
          <w:lang w:val="en-US"/>
        </w:rPr>
        <w:t xml:space="preserve">Krizak, P. (s. f.). </w:t>
      </w:r>
      <w:r w:rsidRPr="005B4DC2">
        <w:rPr>
          <w:i/>
          <w:iCs/>
          <w:lang w:val="en-US"/>
        </w:rPr>
        <w:t>Log Analysis and Event Correlation Using Variable Temporal Event Correlator (VTEC)</w:t>
      </w:r>
      <w:r w:rsidRPr="005B4DC2">
        <w:rPr>
          <w:lang w:val="en-US"/>
        </w:rPr>
        <w:t>.</w:t>
      </w:r>
    </w:p>
    <w:p w14:paraId="07683CB4" w14:textId="77777777" w:rsidR="009D4403" w:rsidRPr="005B4DC2" w:rsidRDefault="009D4403" w:rsidP="009D4403">
      <w:pPr>
        <w:pStyle w:val="Bibliografa"/>
        <w:rPr>
          <w:lang w:val="en-US"/>
        </w:rPr>
      </w:pPr>
      <w:r w:rsidRPr="005B4DC2">
        <w:t xml:space="preserve">Pavón, E., Guaytarilla, L. F., Cueva, C., &amp; Durango, K. (2022). </w:t>
      </w:r>
      <w:r w:rsidRPr="005B4DC2">
        <w:rPr>
          <w:lang w:val="en-US"/>
        </w:rPr>
        <w:t xml:space="preserve">Perspectives on cybersecurity and cyber defense in Latin America. </w:t>
      </w:r>
      <w:r w:rsidRPr="005B4DC2">
        <w:rPr>
          <w:i/>
          <w:iCs/>
          <w:lang w:val="en-US"/>
        </w:rPr>
        <w:t>Athenea</w:t>
      </w:r>
      <w:r w:rsidRPr="005B4DC2">
        <w:rPr>
          <w:lang w:val="en-US"/>
        </w:rPr>
        <w:t>, 26-37. https://doi.org/10.47460/athenea.v3i9.43</w:t>
      </w:r>
    </w:p>
    <w:p w14:paraId="44ED8621" w14:textId="77777777" w:rsidR="009D4403" w:rsidRPr="005B4DC2" w:rsidRDefault="009D4403" w:rsidP="009D4403">
      <w:pPr>
        <w:pStyle w:val="Bibliografa"/>
        <w:rPr>
          <w:lang w:val="en-US"/>
        </w:rPr>
      </w:pPr>
      <w:r w:rsidRPr="005B4DC2">
        <w:rPr>
          <w:lang w:val="en-US"/>
        </w:rPr>
        <w:t xml:space="preserve">Peng, Y., &amp; Zhang, T. (s. f.). </w:t>
      </w:r>
      <w:r w:rsidRPr="005B4DC2">
        <w:rPr>
          <w:i/>
          <w:iCs/>
          <w:lang w:val="en-US"/>
        </w:rPr>
        <w:t>AutoLAbeL: Automated Fine-Grained Log Labeling for Cyber Attack Dataset Generation</w:t>
      </w:r>
      <w:r w:rsidRPr="005B4DC2">
        <w:rPr>
          <w:lang w:val="en-US"/>
        </w:rPr>
        <w:t>.</w:t>
      </w:r>
    </w:p>
    <w:p w14:paraId="673F776D" w14:textId="77777777" w:rsidR="009D4403" w:rsidRPr="005B4DC2" w:rsidRDefault="009D4403" w:rsidP="009D4403">
      <w:pPr>
        <w:pStyle w:val="Bibliografa"/>
        <w:rPr>
          <w:lang w:val="en-US"/>
        </w:rPr>
      </w:pPr>
      <w:r w:rsidRPr="005B4DC2">
        <w:rPr>
          <w:lang w:val="en-US"/>
        </w:rPr>
        <w:t xml:space="preserve">Rouillard, J. P. (s. f.). </w:t>
      </w:r>
      <w:r w:rsidRPr="005B4DC2">
        <w:rPr>
          <w:i/>
          <w:iCs/>
          <w:lang w:val="en-US"/>
        </w:rPr>
        <w:t>Real-time Log File Analysis Using the Simple Event Correlator (SEC)</w:t>
      </w:r>
      <w:r w:rsidRPr="005B4DC2">
        <w:rPr>
          <w:lang w:val="en-US"/>
        </w:rPr>
        <w:t>.</w:t>
      </w:r>
    </w:p>
    <w:p w14:paraId="08D58FD4" w14:textId="77777777" w:rsidR="009D4403" w:rsidRPr="005B4DC2" w:rsidRDefault="009D4403" w:rsidP="009D4403">
      <w:pPr>
        <w:pStyle w:val="Bibliografa"/>
        <w:rPr>
          <w:lang w:val="en-US"/>
        </w:rPr>
      </w:pPr>
      <w:r w:rsidRPr="005B4DC2">
        <w:rPr>
          <w:lang w:val="en-US"/>
        </w:rPr>
        <w:t xml:space="preserve">Salminen, I. (s. f.). </w:t>
      </w:r>
      <w:r w:rsidRPr="005B4DC2">
        <w:rPr>
          <w:i/>
          <w:iCs/>
          <w:lang w:val="en-US"/>
        </w:rPr>
        <w:t>The Role of Log Normalization in Achieving Consistent Log Management</w:t>
      </w:r>
      <w:r w:rsidRPr="005B4DC2">
        <w:rPr>
          <w:lang w:val="en-US"/>
        </w:rPr>
        <w:t>.</w:t>
      </w:r>
    </w:p>
    <w:p w14:paraId="03FB7BD4" w14:textId="77777777" w:rsidR="009D4403" w:rsidRPr="005B4DC2" w:rsidRDefault="009D4403" w:rsidP="009D4403">
      <w:pPr>
        <w:pStyle w:val="Bibliografa"/>
        <w:rPr>
          <w:lang w:val="en-US"/>
        </w:rPr>
      </w:pPr>
      <w:r w:rsidRPr="005B4DC2">
        <w:t xml:space="preserve">Sheeraz, M., Durad, M. H., Paracha, M. A., Mohsin, S. M., Kazmi, S. N., &amp; Maple, C. (2024). </w:t>
      </w:r>
      <w:r w:rsidRPr="005B4DC2">
        <w:rPr>
          <w:lang w:val="en-US"/>
        </w:rPr>
        <w:t xml:space="preserve">Revolutionizing SIEM Security: An Innovative Correlation Engine Design for Multi-Layered Attack Detection. </w:t>
      </w:r>
      <w:r w:rsidRPr="005B4DC2">
        <w:rPr>
          <w:i/>
          <w:iCs/>
          <w:lang w:val="en-US"/>
        </w:rPr>
        <w:t>Sensors</w:t>
      </w:r>
      <w:r w:rsidRPr="005B4DC2">
        <w:rPr>
          <w:lang w:val="en-US"/>
        </w:rPr>
        <w:t xml:space="preserve">, </w:t>
      </w:r>
      <w:r w:rsidRPr="005B4DC2">
        <w:rPr>
          <w:i/>
          <w:iCs/>
          <w:lang w:val="en-US"/>
        </w:rPr>
        <w:t>24</w:t>
      </w:r>
      <w:r w:rsidRPr="005B4DC2">
        <w:rPr>
          <w:lang w:val="en-US"/>
        </w:rPr>
        <w:t>(15), 4901. https://doi.org/10.3390/s24154901</w:t>
      </w:r>
    </w:p>
    <w:p w14:paraId="61CA3640" w14:textId="77777777" w:rsidR="009D4403" w:rsidRPr="005B4DC2" w:rsidRDefault="009D4403" w:rsidP="009D4403">
      <w:pPr>
        <w:pStyle w:val="Bibliografa"/>
        <w:rPr>
          <w:lang w:val="en-US"/>
        </w:rPr>
      </w:pPr>
      <w:r w:rsidRPr="005B4DC2">
        <w:rPr>
          <w:lang w:val="en-US"/>
        </w:rPr>
        <w:t xml:space="preserve">Suarez-Roman, M., Marchiori, F., Conti, M., &amp; Tapiador, J. (2026). </w:t>
      </w:r>
      <w:r w:rsidRPr="005B4DC2">
        <w:rPr>
          <w:i/>
          <w:iCs/>
          <w:lang w:val="en-US"/>
        </w:rPr>
        <w:t>The CTI Echo Chamber: Fragmentation, Overlap, and Vendor Specificity in Twenty Years of Cyber Threat Reporting</w:t>
      </w:r>
      <w:r w:rsidRPr="005B4DC2">
        <w:rPr>
          <w:lang w:val="en-US"/>
        </w:rPr>
        <w:t xml:space="preserve"> (arXiv:2602.17458). arXiv. https://doi.org/10.48550/arXiv.2602.17458</w:t>
      </w:r>
    </w:p>
    <w:p w14:paraId="259024F8" w14:textId="77777777" w:rsidR="009D4403" w:rsidRPr="005B4DC2" w:rsidRDefault="009D4403" w:rsidP="009D4403">
      <w:pPr>
        <w:pStyle w:val="Bibliografa"/>
        <w:rPr>
          <w:lang w:val="en-US"/>
        </w:rPr>
      </w:pPr>
      <w:r w:rsidRPr="005B4DC2">
        <w:rPr>
          <w:lang w:val="en-US"/>
        </w:rPr>
        <w:t xml:space="preserve">Tatam, M., Shanmugam, B., Azam, S., &amp; Kannoorpatti, K. (2021). A review of threat modelling approaches for APT-style attacks. </w:t>
      </w:r>
      <w:r w:rsidRPr="005B4DC2">
        <w:rPr>
          <w:i/>
          <w:iCs/>
          <w:lang w:val="en-US"/>
        </w:rPr>
        <w:t>Heliyon</w:t>
      </w:r>
      <w:r w:rsidRPr="005B4DC2">
        <w:rPr>
          <w:lang w:val="en-US"/>
        </w:rPr>
        <w:t xml:space="preserve">, </w:t>
      </w:r>
      <w:r w:rsidRPr="005B4DC2">
        <w:rPr>
          <w:i/>
          <w:iCs/>
          <w:lang w:val="en-US"/>
        </w:rPr>
        <w:t>7</w:t>
      </w:r>
      <w:r w:rsidRPr="005B4DC2">
        <w:rPr>
          <w:lang w:val="en-US"/>
        </w:rPr>
        <w:t>(1), e05969. https://doi.org/10.1016/j.heliyon.2021.e05969</w:t>
      </w:r>
    </w:p>
    <w:p w14:paraId="25E71144" w14:textId="77777777" w:rsidR="009D4403" w:rsidRPr="005B4DC2" w:rsidRDefault="009D4403" w:rsidP="009D4403">
      <w:pPr>
        <w:pStyle w:val="Bibliografa"/>
        <w:rPr>
          <w:lang w:val="en-US"/>
        </w:rPr>
      </w:pPr>
      <w:r w:rsidRPr="005B4DC2">
        <w:rPr>
          <w:lang w:val="en-US"/>
        </w:rPr>
        <w:lastRenderedPageBreak/>
        <w:t xml:space="preserve">Uetz, R., Herzog, M., Hackländer, L., Fkie, F., &amp; Schwarz, S. (s. f.). </w:t>
      </w:r>
      <w:r w:rsidRPr="005B4DC2">
        <w:rPr>
          <w:i/>
          <w:iCs/>
          <w:lang w:val="en-US"/>
        </w:rPr>
        <w:t>You Cannot Escape Me: Detecting Evasions of SIEM Rules in Enterprise Networks</w:t>
      </w:r>
      <w:r w:rsidRPr="005B4DC2">
        <w:rPr>
          <w:lang w:val="en-US"/>
        </w:rPr>
        <w:t>.</w:t>
      </w:r>
    </w:p>
    <w:p w14:paraId="2C8E2902" w14:textId="77777777" w:rsidR="009D4403" w:rsidRPr="005B4DC2" w:rsidRDefault="009D4403" w:rsidP="009D4403">
      <w:pPr>
        <w:pStyle w:val="Bibliografa"/>
        <w:rPr>
          <w:lang w:val="en-US"/>
        </w:rPr>
      </w:pPr>
      <w:r w:rsidRPr="005B4DC2">
        <w:t xml:space="preserve">Vardalachakis, M., Vasilakis, M., &amp; Tampouratzis, M. (2026). </w:t>
      </w:r>
      <w:r w:rsidRPr="005B4DC2">
        <w:rPr>
          <w:lang w:val="en-US"/>
        </w:rPr>
        <w:t xml:space="preserve">A Comprehensive Analysis of Features, Benefits, Challenges, and Best Practices of Security Information and Event Management (SIEM) Solutions. </w:t>
      </w:r>
      <w:r w:rsidRPr="005B4DC2">
        <w:rPr>
          <w:i/>
          <w:iCs/>
          <w:lang w:val="en-US"/>
        </w:rPr>
        <w:t>First International Conference on Computational Intelligence and Soft Computing (CISCom 2025)</w:t>
      </w:r>
      <w:r w:rsidRPr="005B4DC2">
        <w:rPr>
          <w:lang w:val="en-US"/>
        </w:rPr>
        <w:t>, 18. https://doi.org/10.3390/cmsf2025012018</w:t>
      </w:r>
    </w:p>
    <w:p w14:paraId="64C7FA41" w14:textId="77777777" w:rsidR="009D4403" w:rsidRPr="005B4DC2" w:rsidRDefault="009D4403" w:rsidP="009D4403">
      <w:pPr>
        <w:pStyle w:val="Bibliografa"/>
        <w:rPr>
          <w:lang w:val="en-US"/>
        </w:rPr>
      </w:pPr>
      <w:r w:rsidRPr="005B4DC2">
        <w:rPr>
          <w:lang w:val="en-US"/>
        </w:rPr>
        <w:t xml:space="preserve">Villalón Huerta, A. (2023). </w:t>
      </w:r>
      <w:r w:rsidRPr="005B4DC2">
        <w:rPr>
          <w:i/>
          <w:iCs/>
          <w:lang w:val="en-US"/>
        </w:rPr>
        <w:t>Modeling of Advanced Threat Actors: Characterization, Categorization and Detection</w:t>
      </w:r>
      <w:r w:rsidRPr="005B4DC2">
        <w:rPr>
          <w:lang w:val="en-US"/>
        </w:rPr>
        <w:t xml:space="preserve"> [Universitat Politècnica de València]. https://doi.org/10.4995/Thesis/10251/193855</w:t>
      </w:r>
    </w:p>
    <w:p w14:paraId="66D88938" w14:textId="77777777" w:rsidR="009D4403" w:rsidRPr="005B4DC2" w:rsidRDefault="009D4403" w:rsidP="009D4403">
      <w:pPr>
        <w:pStyle w:val="Bibliografa"/>
        <w:rPr>
          <w:lang w:val="en-US"/>
        </w:rPr>
      </w:pPr>
      <w:r w:rsidRPr="005B4DC2">
        <w:rPr>
          <w:lang w:val="en-US"/>
        </w:rPr>
        <w:t xml:space="preserve">Yang, L., Chen, Z., Wang, C., Zhang, Z., &amp; Booma, S. (s. f.). </w:t>
      </w:r>
      <w:r w:rsidRPr="005B4DC2">
        <w:rPr>
          <w:i/>
          <w:iCs/>
          <w:lang w:val="en-US"/>
        </w:rPr>
        <w:t>True Attacks, Attack Attempts, or Benign Triggers? An Empirical Measurement of Network Alerts in a Security Operations Center</w:t>
      </w:r>
      <w:r w:rsidRPr="005B4DC2">
        <w:rPr>
          <w:lang w:val="en-US"/>
        </w:rPr>
        <w:t>.</w:t>
      </w:r>
    </w:p>
    <w:p w14:paraId="1C1521FB" w14:textId="77777777" w:rsidR="009D4403" w:rsidRPr="005B4DC2" w:rsidRDefault="009D4403" w:rsidP="009D4403">
      <w:pPr>
        <w:pStyle w:val="Bibliografa"/>
        <w:rPr>
          <w:lang w:val="en-US"/>
        </w:rPr>
      </w:pPr>
      <w:r w:rsidRPr="005B4DC2">
        <w:rPr>
          <w:lang w:val="en-US"/>
        </w:rPr>
        <w:t xml:space="preserve">Zhou, Y., Wang, E., Agrawal, D., Abbadi, A. E., &amp; Liu, Z. (s. f.). </w:t>
      </w:r>
      <w:r w:rsidRPr="005B4DC2">
        <w:rPr>
          <w:i/>
          <w:iCs/>
          <w:lang w:val="en-US"/>
        </w:rPr>
        <w:t>PrvTel: Lightweight Models for Private and Accurate Telemetry Data Retention</w:t>
      </w:r>
      <w:r w:rsidRPr="005B4DC2">
        <w:rPr>
          <w:lang w:val="en-US"/>
        </w:rPr>
        <w:t>.</w:t>
      </w:r>
    </w:p>
    <w:p w14:paraId="44F50F0D" w14:textId="71C55E97" w:rsidR="009D4403" w:rsidRPr="00F46170" w:rsidRDefault="009D4403" w:rsidP="009D4403">
      <w:pPr>
        <w:widowControl w:val="0"/>
        <w:spacing w:after="120" w:line="360" w:lineRule="auto"/>
        <w:ind w:firstLine="720"/>
        <w:jc w:val="both"/>
        <w:rPr>
          <w:rFonts w:ascii="Times New Roman" w:eastAsia="Times New Roman" w:hAnsi="Times New Roman" w:cs="Times New Roman"/>
          <w:b/>
          <w:kern w:val="0"/>
          <w:szCs w:val="32"/>
          <w:lang w:val="en-US"/>
          <w14:ligatures w14:val="none"/>
        </w:rPr>
      </w:pPr>
      <w:r>
        <w:rPr>
          <w:rFonts w:ascii="Times New Roman" w:eastAsia="Times New Roman" w:hAnsi="Times New Roman" w:cs="Times New Roman"/>
          <w:b/>
          <w:bCs/>
          <w:kern w:val="0"/>
          <w:szCs w:val="32"/>
          <w:lang w:val="es-US"/>
          <w14:ligatures w14:val="none"/>
        </w:rPr>
        <w:fldChar w:fldCharType="end"/>
      </w:r>
    </w:p>
    <w:p w14:paraId="5C6A2C0C" w14:textId="2665C703" w:rsidR="00DB15E8" w:rsidRPr="005B4DC2" w:rsidRDefault="00DB15E8" w:rsidP="00DB15E8">
      <w:pPr>
        <w:widowControl w:val="0"/>
        <w:spacing w:after="120" w:line="360" w:lineRule="auto"/>
        <w:ind w:left="360"/>
        <w:jc w:val="both"/>
        <w:rPr>
          <w:rFonts w:ascii="Times New Roman" w:eastAsia="Times New Roman" w:hAnsi="Times New Roman" w:cs="Times New Roman"/>
          <w:b/>
          <w:kern w:val="0"/>
          <w:szCs w:val="32"/>
          <w:lang w:val="en-US"/>
          <w14:ligatures w14:val="none"/>
        </w:rPr>
      </w:pPr>
    </w:p>
    <w:p w14:paraId="07E52C1C" w14:textId="0BC65202" w:rsidR="001C00AC" w:rsidRPr="005B4DC2" w:rsidRDefault="001C00AC" w:rsidP="00742A5B">
      <w:pPr>
        <w:spacing w:line="480" w:lineRule="auto"/>
        <w:jc w:val="both"/>
        <w:rPr>
          <w:rFonts w:ascii="Times New Roman" w:eastAsia="Arial" w:hAnsi="Times New Roman" w:cs="Times New Roman"/>
          <w:color w:val="000000"/>
          <w:kern w:val="0"/>
          <w:lang w:val="en-US"/>
          <w14:ligatures w14:val="none"/>
        </w:rPr>
      </w:pPr>
    </w:p>
    <w:sectPr w:rsidR="001C00AC" w:rsidRPr="005B4DC2">
      <w:headerReference w:type="default" r:id="rId1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vier Abraham Salgado Lezama" w:date="2017-02-08T15:43:00Z" w:initials="JASL">
    <w:p w14:paraId="7028A352" w14:textId="77777777" w:rsidR="00DB15E8" w:rsidRPr="00A74252" w:rsidRDefault="00DB15E8">
      <w:pPr>
        <w:pStyle w:val="Textocomentario1"/>
        <w:rPr>
          <w:lang w:val="es-HN"/>
        </w:rPr>
      </w:pPr>
      <w:r>
        <w:rPr>
          <w:rStyle w:val="Refdecomentario"/>
        </w:rPr>
        <w:annotationRef/>
      </w:r>
      <w:r w:rsidRPr="00A74252">
        <w:rPr>
          <w:lang w:val="es-HN"/>
        </w:rPr>
        <w:t>Actualizar una vez terminado 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28A35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28A352" w16cid:durableId="27B17B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EE178" w14:textId="77777777" w:rsidR="00772960" w:rsidRDefault="00772960" w:rsidP="000336F5">
      <w:pPr>
        <w:spacing w:after="0" w:line="240" w:lineRule="auto"/>
      </w:pPr>
      <w:r>
        <w:separator/>
      </w:r>
    </w:p>
  </w:endnote>
  <w:endnote w:type="continuationSeparator" w:id="0">
    <w:p w14:paraId="0B8CBC22" w14:textId="77777777" w:rsidR="00772960" w:rsidRDefault="00772960" w:rsidP="00033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EF" w:usb1="5000205B" w:usb2="00000020" w:usb3="00000000" w:csb0="0000019F" w:csb1="00000000"/>
  </w:font>
  <w:font w:name="Droid Sans Devanagari">
    <w:altName w:val="MV Bol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847913"/>
      <w:docPartObj>
        <w:docPartGallery w:val="Page Numbers (Bottom of Page)"/>
        <w:docPartUnique/>
      </w:docPartObj>
    </w:sdtPr>
    <w:sdtContent>
      <w:p w14:paraId="620E6E42" w14:textId="77777777" w:rsidR="00DB15E8" w:rsidRDefault="00DB15E8">
        <w:pPr>
          <w:pStyle w:val="Piedepgina"/>
          <w:jc w:val="right"/>
        </w:pPr>
        <w:r>
          <w:fldChar w:fldCharType="begin"/>
        </w:r>
        <w:r>
          <w:instrText>PAGE   \* MERGEFORMAT</w:instrText>
        </w:r>
        <w:r>
          <w:fldChar w:fldCharType="separate"/>
        </w:r>
        <w:r w:rsidRPr="008E1745">
          <w:rPr>
            <w:noProof/>
          </w:rPr>
          <w:t>9</w:t>
        </w:r>
        <w:r>
          <w:fldChar w:fldCharType="end"/>
        </w:r>
      </w:p>
    </w:sdtContent>
  </w:sdt>
  <w:p w14:paraId="5EA8C25A" w14:textId="77777777" w:rsidR="00DB15E8" w:rsidRDefault="00DB15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32C28" w14:textId="77777777" w:rsidR="00772960" w:rsidRDefault="00772960" w:rsidP="000336F5">
      <w:pPr>
        <w:spacing w:after="0" w:line="240" w:lineRule="auto"/>
      </w:pPr>
      <w:r>
        <w:separator/>
      </w:r>
    </w:p>
  </w:footnote>
  <w:footnote w:type="continuationSeparator" w:id="0">
    <w:p w14:paraId="501901D1" w14:textId="77777777" w:rsidR="00772960" w:rsidRDefault="00772960" w:rsidP="000336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525422"/>
      <w:docPartObj>
        <w:docPartGallery w:val="Page Numbers (Top of Page)"/>
        <w:docPartUnique/>
      </w:docPartObj>
    </w:sdtPr>
    <w:sdtContent>
      <w:p w14:paraId="1483FE66" w14:textId="269F6803" w:rsidR="000336F5" w:rsidRDefault="000336F5">
        <w:pPr>
          <w:pStyle w:val="Encabezado"/>
          <w:jc w:val="right"/>
        </w:pPr>
        <w:r>
          <w:fldChar w:fldCharType="begin"/>
        </w:r>
        <w:r>
          <w:instrText>PAGE   \* MERGEFORMAT</w:instrText>
        </w:r>
        <w:r>
          <w:fldChar w:fldCharType="separate"/>
        </w:r>
        <w:r>
          <w:t>2</w:t>
        </w:r>
        <w:r>
          <w:fldChar w:fldCharType="end"/>
        </w:r>
      </w:p>
    </w:sdtContent>
  </w:sdt>
  <w:p w14:paraId="5538E0EE" w14:textId="77777777" w:rsidR="000336F5" w:rsidRDefault="000336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DFAFE14"/>
    <w:lvl w:ilvl="0">
      <w:start w:val="1"/>
      <w:numFmt w:val="decimal"/>
      <w:pStyle w:val="Listaconnmeros"/>
      <w:lvlText w:val="%1."/>
      <w:lvlJc w:val="left"/>
      <w:pPr>
        <w:tabs>
          <w:tab w:val="num" w:pos="360"/>
        </w:tabs>
        <w:ind w:left="360" w:hanging="360"/>
      </w:pPr>
    </w:lvl>
  </w:abstractNum>
  <w:abstractNum w:abstractNumId="1" w15:restartNumberingAfterBreak="0">
    <w:nsid w:val="07E87783"/>
    <w:multiLevelType w:val="hybridMultilevel"/>
    <w:tmpl w:val="3724C5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35059B"/>
    <w:multiLevelType w:val="multilevel"/>
    <w:tmpl w:val="6BF8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F3AFB"/>
    <w:multiLevelType w:val="multilevel"/>
    <w:tmpl w:val="BF92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460EA"/>
    <w:multiLevelType w:val="multilevel"/>
    <w:tmpl w:val="8E9A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C09C6"/>
    <w:multiLevelType w:val="multilevel"/>
    <w:tmpl w:val="AD3EA4A4"/>
    <w:lvl w:ilvl="0">
      <w:start w:val="1"/>
      <w:numFmt w:val="decimal"/>
      <w:lvlText w:val="%1."/>
      <w:lvlJc w:val="left"/>
      <w:pPr>
        <w:ind w:left="380" w:hanging="38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4436A0"/>
    <w:multiLevelType w:val="multilevel"/>
    <w:tmpl w:val="B7804A90"/>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0AF1CAB"/>
    <w:multiLevelType w:val="multilevel"/>
    <w:tmpl w:val="12E4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85866"/>
    <w:multiLevelType w:val="multilevel"/>
    <w:tmpl w:val="34BECF86"/>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7D0976"/>
    <w:multiLevelType w:val="multilevel"/>
    <w:tmpl w:val="2A1A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E52B8"/>
    <w:multiLevelType w:val="multilevel"/>
    <w:tmpl w:val="627E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F6D53"/>
    <w:multiLevelType w:val="multilevel"/>
    <w:tmpl w:val="AD3EA4A4"/>
    <w:lvl w:ilvl="0">
      <w:start w:val="1"/>
      <w:numFmt w:val="decimal"/>
      <w:lvlText w:val="%1."/>
      <w:lvlJc w:val="left"/>
      <w:pPr>
        <w:ind w:left="380" w:hanging="38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2274BAD"/>
    <w:multiLevelType w:val="multilevel"/>
    <w:tmpl w:val="BB6A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00123FA"/>
    <w:multiLevelType w:val="multilevel"/>
    <w:tmpl w:val="AD3EA4A4"/>
    <w:lvl w:ilvl="0">
      <w:start w:val="1"/>
      <w:numFmt w:val="decimal"/>
      <w:lvlText w:val="%1."/>
      <w:lvlJc w:val="left"/>
      <w:pPr>
        <w:ind w:left="380" w:hanging="38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9F59FE"/>
    <w:multiLevelType w:val="multilevel"/>
    <w:tmpl w:val="73B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66928"/>
    <w:multiLevelType w:val="multilevel"/>
    <w:tmpl w:val="AD3EA4A4"/>
    <w:lvl w:ilvl="0">
      <w:start w:val="1"/>
      <w:numFmt w:val="decimal"/>
      <w:lvlText w:val="%1."/>
      <w:lvlJc w:val="left"/>
      <w:pPr>
        <w:ind w:left="380" w:hanging="38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7580FC1"/>
    <w:multiLevelType w:val="multilevel"/>
    <w:tmpl w:val="459CC49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DA439D7"/>
    <w:multiLevelType w:val="multilevel"/>
    <w:tmpl w:val="7B16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A2200"/>
    <w:multiLevelType w:val="multilevel"/>
    <w:tmpl w:val="16AA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5C69FC"/>
    <w:multiLevelType w:val="multilevel"/>
    <w:tmpl w:val="70F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61D37"/>
    <w:multiLevelType w:val="multilevel"/>
    <w:tmpl w:val="E696C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409937">
    <w:abstractNumId w:val="0"/>
  </w:num>
  <w:num w:numId="2" w16cid:durableId="1921983420">
    <w:abstractNumId w:val="20"/>
  </w:num>
  <w:num w:numId="3" w16cid:durableId="506601069">
    <w:abstractNumId w:val="3"/>
  </w:num>
  <w:num w:numId="4" w16cid:durableId="2038893751">
    <w:abstractNumId w:val="19"/>
  </w:num>
  <w:num w:numId="5" w16cid:durableId="1170485562">
    <w:abstractNumId w:val="21"/>
  </w:num>
  <w:num w:numId="6" w16cid:durableId="2126578431">
    <w:abstractNumId w:val="12"/>
  </w:num>
  <w:num w:numId="7" w16cid:durableId="1361005650">
    <w:abstractNumId w:val="10"/>
  </w:num>
  <w:num w:numId="8" w16cid:durableId="271480043">
    <w:abstractNumId w:val="9"/>
  </w:num>
  <w:num w:numId="9" w16cid:durableId="496728055">
    <w:abstractNumId w:val="7"/>
  </w:num>
  <w:num w:numId="10" w16cid:durableId="263850138">
    <w:abstractNumId w:val="4"/>
  </w:num>
  <w:num w:numId="11" w16cid:durableId="208148126">
    <w:abstractNumId w:val="13"/>
  </w:num>
  <w:num w:numId="12" w16cid:durableId="620958759">
    <w:abstractNumId w:val="15"/>
  </w:num>
  <w:num w:numId="13" w16cid:durableId="124589668">
    <w:abstractNumId w:val="18"/>
  </w:num>
  <w:num w:numId="14" w16cid:durableId="1122264724">
    <w:abstractNumId w:val="1"/>
  </w:num>
  <w:num w:numId="15" w16cid:durableId="812677221">
    <w:abstractNumId w:val="2"/>
  </w:num>
  <w:num w:numId="16" w16cid:durableId="1317370066">
    <w:abstractNumId w:val="6"/>
  </w:num>
  <w:num w:numId="17" w16cid:durableId="1834300864">
    <w:abstractNumId w:val="11"/>
  </w:num>
  <w:num w:numId="18" w16cid:durableId="1287853382">
    <w:abstractNumId w:val="16"/>
  </w:num>
  <w:num w:numId="19" w16cid:durableId="52236508">
    <w:abstractNumId w:val="5"/>
  </w:num>
  <w:num w:numId="20" w16cid:durableId="42683402">
    <w:abstractNumId w:val="8"/>
  </w:num>
  <w:num w:numId="21" w16cid:durableId="1903638764">
    <w:abstractNumId w:val="14"/>
  </w:num>
  <w:num w:numId="22" w16cid:durableId="1247955924">
    <w:abstractNumId w:val="17"/>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B34"/>
    <w:rsid w:val="00015884"/>
    <w:rsid w:val="00016E57"/>
    <w:rsid w:val="000172D8"/>
    <w:rsid w:val="0003301C"/>
    <w:rsid w:val="000336F5"/>
    <w:rsid w:val="00037A03"/>
    <w:rsid w:val="0005400B"/>
    <w:rsid w:val="00061B92"/>
    <w:rsid w:val="000622E9"/>
    <w:rsid w:val="00095522"/>
    <w:rsid w:val="000B638A"/>
    <w:rsid w:val="000C58DF"/>
    <w:rsid w:val="000D36B5"/>
    <w:rsid w:val="000D37A6"/>
    <w:rsid w:val="000E735D"/>
    <w:rsid w:val="00110DA2"/>
    <w:rsid w:val="00135109"/>
    <w:rsid w:val="0016626D"/>
    <w:rsid w:val="00190529"/>
    <w:rsid w:val="001B6CD7"/>
    <w:rsid w:val="001C00AC"/>
    <w:rsid w:val="001C1C60"/>
    <w:rsid w:val="001D77DC"/>
    <w:rsid w:val="001E2E27"/>
    <w:rsid w:val="001F3118"/>
    <w:rsid w:val="00213578"/>
    <w:rsid w:val="002149C9"/>
    <w:rsid w:val="00217F80"/>
    <w:rsid w:val="002274B2"/>
    <w:rsid w:val="0024340F"/>
    <w:rsid w:val="0026424E"/>
    <w:rsid w:val="00276BAF"/>
    <w:rsid w:val="00280A29"/>
    <w:rsid w:val="002A2845"/>
    <w:rsid w:val="002B1C9F"/>
    <w:rsid w:val="002B4F26"/>
    <w:rsid w:val="002C2D81"/>
    <w:rsid w:val="002C4A01"/>
    <w:rsid w:val="003109CF"/>
    <w:rsid w:val="00316B99"/>
    <w:rsid w:val="00370D94"/>
    <w:rsid w:val="00377C2A"/>
    <w:rsid w:val="003938B3"/>
    <w:rsid w:val="003A202A"/>
    <w:rsid w:val="003C36B8"/>
    <w:rsid w:val="003C5DB2"/>
    <w:rsid w:val="003F7386"/>
    <w:rsid w:val="00405058"/>
    <w:rsid w:val="00405640"/>
    <w:rsid w:val="00450048"/>
    <w:rsid w:val="00450E47"/>
    <w:rsid w:val="004626A4"/>
    <w:rsid w:val="004800F6"/>
    <w:rsid w:val="0049220F"/>
    <w:rsid w:val="004A513E"/>
    <w:rsid w:val="004A69D5"/>
    <w:rsid w:val="004B11F2"/>
    <w:rsid w:val="004E6D55"/>
    <w:rsid w:val="0051075A"/>
    <w:rsid w:val="0052236E"/>
    <w:rsid w:val="00553C56"/>
    <w:rsid w:val="00580EF8"/>
    <w:rsid w:val="005974EF"/>
    <w:rsid w:val="005B4DC2"/>
    <w:rsid w:val="005D49AF"/>
    <w:rsid w:val="005D629D"/>
    <w:rsid w:val="005F5F61"/>
    <w:rsid w:val="00633C12"/>
    <w:rsid w:val="00636B34"/>
    <w:rsid w:val="00642073"/>
    <w:rsid w:val="00656D2A"/>
    <w:rsid w:val="00694EC7"/>
    <w:rsid w:val="006A44B6"/>
    <w:rsid w:val="006B6C57"/>
    <w:rsid w:val="006F467E"/>
    <w:rsid w:val="006F61A0"/>
    <w:rsid w:val="0071309C"/>
    <w:rsid w:val="0073421D"/>
    <w:rsid w:val="00742A5B"/>
    <w:rsid w:val="00745A20"/>
    <w:rsid w:val="00750CC4"/>
    <w:rsid w:val="00757E0F"/>
    <w:rsid w:val="007652E7"/>
    <w:rsid w:val="00772960"/>
    <w:rsid w:val="00776B36"/>
    <w:rsid w:val="007868B4"/>
    <w:rsid w:val="00793477"/>
    <w:rsid w:val="00796405"/>
    <w:rsid w:val="007968A9"/>
    <w:rsid w:val="007B477E"/>
    <w:rsid w:val="007B4BD9"/>
    <w:rsid w:val="007C6F64"/>
    <w:rsid w:val="007D2EF6"/>
    <w:rsid w:val="007E0B5B"/>
    <w:rsid w:val="00811AAB"/>
    <w:rsid w:val="008327EF"/>
    <w:rsid w:val="0086442E"/>
    <w:rsid w:val="00887FAC"/>
    <w:rsid w:val="008A37D6"/>
    <w:rsid w:val="008B6009"/>
    <w:rsid w:val="008D4731"/>
    <w:rsid w:val="008E603F"/>
    <w:rsid w:val="008F1CA1"/>
    <w:rsid w:val="00924D7D"/>
    <w:rsid w:val="00934EDD"/>
    <w:rsid w:val="00942586"/>
    <w:rsid w:val="00947769"/>
    <w:rsid w:val="009803FB"/>
    <w:rsid w:val="009A22B4"/>
    <w:rsid w:val="009A3A1F"/>
    <w:rsid w:val="009D4403"/>
    <w:rsid w:val="009E4DFC"/>
    <w:rsid w:val="009F2439"/>
    <w:rsid w:val="00A04FD7"/>
    <w:rsid w:val="00A0576D"/>
    <w:rsid w:val="00A166E0"/>
    <w:rsid w:val="00A701BC"/>
    <w:rsid w:val="00A97226"/>
    <w:rsid w:val="00A972E5"/>
    <w:rsid w:val="00AA3D96"/>
    <w:rsid w:val="00AC16EA"/>
    <w:rsid w:val="00AD064B"/>
    <w:rsid w:val="00AE7494"/>
    <w:rsid w:val="00B015B3"/>
    <w:rsid w:val="00B06108"/>
    <w:rsid w:val="00B7527F"/>
    <w:rsid w:val="00B92E77"/>
    <w:rsid w:val="00BF1D17"/>
    <w:rsid w:val="00C16337"/>
    <w:rsid w:val="00C658E4"/>
    <w:rsid w:val="00C66051"/>
    <w:rsid w:val="00C66A90"/>
    <w:rsid w:val="00C71C00"/>
    <w:rsid w:val="00C91B63"/>
    <w:rsid w:val="00C96509"/>
    <w:rsid w:val="00CE43D9"/>
    <w:rsid w:val="00D16003"/>
    <w:rsid w:val="00D43D58"/>
    <w:rsid w:val="00D6496C"/>
    <w:rsid w:val="00D70251"/>
    <w:rsid w:val="00D81784"/>
    <w:rsid w:val="00D93314"/>
    <w:rsid w:val="00DA5671"/>
    <w:rsid w:val="00DB15E8"/>
    <w:rsid w:val="00DB3079"/>
    <w:rsid w:val="00DE1E2A"/>
    <w:rsid w:val="00E02D57"/>
    <w:rsid w:val="00E37C61"/>
    <w:rsid w:val="00E51115"/>
    <w:rsid w:val="00E76B59"/>
    <w:rsid w:val="00E81CBE"/>
    <w:rsid w:val="00E865EC"/>
    <w:rsid w:val="00E93281"/>
    <w:rsid w:val="00EB4E20"/>
    <w:rsid w:val="00EC1245"/>
    <w:rsid w:val="00ED2473"/>
    <w:rsid w:val="00F25A5B"/>
    <w:rsid w:val="00F40285"/>
    <w:rsid w:val="00F46170"/>
    <w:rsid w:val="00F631C7"/>
    <w:rsid w:val="00F95A20"/>
    <w:rsid w:val="00FA2F02"/>
    <w:rsid w:val="00FA447D"/>
    <w:rsid w:val="00FE6858"/>
    <w:rsid w:val="00FF5C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05CE"/>
  <w15:chartTrackingRefBased/>
  <w15:docId w15:val="{98BB6525-121C-4A1E-99B2-1754F2B4E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24E"/>
  </w:style>
  <w:style w:type="paragraph" w:styleId="Ttulo1">
    <w:name w:val="heading 1"/>
    <w:basedOn w:val="Normal"/>
    <w:next w:val="Normal"/>
    <w:link w:val="Ttulo1Car"/>
    <w:uiPriority w:val="9"/>
    <w:qFormat/>
    <w:rsid w:val="00636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36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36B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6B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6B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6B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6B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6B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6B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6B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36B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36B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6B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6B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6B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6B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6B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6B34"/>
    <w:rPr>
      <w:rFonts w:eastAsiaTheme="majorEastAsia" w:cstheme="majorBidi"/>
      <w:color w:val="272727" w:themeColor="text1" w:themeTint="D8"/>
    </w:rPr>
  </w:style>
  <w:style w:type="paragraph" w:styleId="Ttulo">
    <w:name w:val="Title"/>
    <w:basedOn w:val="Normal"/>
    <w:next w:val="Normal"/>
    <w:link w:val="TtuloCar"/>
    <w:uiPriority w:val="10"/>
    <w:qFormat/>
    <w:rsid w:val="00636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6B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6B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6B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6B34"/>
    <w:pPr>
      <w:spacing w:before="160"/>
      <w:jc w:val="center"/>
    </w:pPr>
    <w:rPr>
      <w:i/>
      <w:iCs/>
      <w:color w:val="404040" w:themeColor="text1" w:themeTint="BF"/>
    </w:rPr>
  </w:style>
  <w:style w:type="character" w:customStyle="1" w:styleId="CitaCar">
    <w:name w:val="Cita Car"/>
    <w:basedOn w:val="Fuentedeprrafopredeter"/>
    <w:link w:val="Cita"/>
    <w:uiPriority w:val="29"/>
    <w:rsid w:val="00636B34"/>
    <w:rPr>
      <w:i/>
      <w:iCs/>
      <w:color w:val="404040" w:themeColor="text1" w:themeTint="BF"/>
    </w:rPr>
  </w:style>
  <w:style w:type="paragraph" w:styleId="Prrafodelista">
    <w:name w:val="List Paragraph"/>
    <w:basedOn w:val="Normal"/>
    <w:uiPriority w:val="34"/>
    <w:qFormat/>
    <w:rsid w:val="00636B34"/>
    <w:pPr>
      <w:ind w:left="720"/>
      <w:contextualSpacing/>
    </w:pPr>
  </w:style>
  <w:style w:type="character" w:styleId="nfasisintenso">
    <w:name w:val="Intense Emphasis"/>
    <w:basedOn w:val="Fuentedeprrafopredeter"/>
    <w:uiPriority w:val="21"/>
    <w:qFormat/>
    <w:rsid w:val="00636B34"/>
    <w:rPr>
      <w:i/>
      <w:iCs/>
      <w:color w:val="0F4761" w:themeColor="accent1" w:themeShade="BF"/>
    </w:rPr>
  </w:style>
  <w:style w:type="paragraph" w:styleId="Citadestacada">
    <w:name w:val="Intense Quote"/>
    <w:basedOn w:val="Normal"/>
    <w:next w:val="Normal"/>
    <w:link w:val="CitadestacadaCar"/>
    <w:uiPriority w:val="30"/>
    <w:qFormat/>
    <w:rsid w:val="00636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6B34"/>
    <w:rPr>
      <w:i/>
      <w:iCs/>
      <w:color w:val="0F4761" w:themeColor="accent1" w:themeShade="BF"/>
    </w:rPr>
  </w:style>
  <w:style w:type="character" w:styleId="Referenciaintensa">
    <w:name w:val="Intense Reference"/>
    <w:basedOn w:val="Fuentedeprrafopredeter"/>
    <w:uiPriority w:val="32"/>
    <w:qFormat/>
    <w:rsid w:val="00636B34"/>
    <w:rPr>
      <w:b/>
      <w:bCs/>
      <w:smallCaps/>
      <w:color w:val="0F4761" w:themeColor="accent1" w:themeShade="BF"/>
      <w:spacing w:val="5"/>
    </w:rPr>
  </w:style>
  <w:style w:type="table" w:styleId="Tablaconcuadrcula">
    <w:name w:val="Table Grid"/>
    <w:basedOn w:val="Tablanormal"/>
    <w:uiPriority w:val="39"/>
    <w:rsid w:val="00C91B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C91B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5">
    <w:name w:val="Plain Table 5"/>
    <w:basedOn w:val="Tablanormal"/>
    <w:uiPriority w:val="45"/>
    <w:rsid w:val="00C91B6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C91B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Descripcin">
    <w:name w:val="caption"/>
    <w:basedOn w:val="Normal"/>
    <w:next w:val="Normal"/>
    <w:uiPriority w:val="35"/>
    <w:unhideWhenUsed/>
    <w:qFormat/>
    <w:rsid w:val="00C91B63"/>
    <w:pPr>
      <w:spacing w:after="200" w:line="240" w:lineRule="auto"/>
    </w:pPr>
    <w:rPr>
      <w:i/>
      <w:iCs/>
      <w:color w:val="0E2841" w:themeColor="text2"/>
      <w:sz w:val="18"/>
      <w:szCs w:val="18"/>
    </w:rPr>
  </w:style>
  <w:style w:type="table" w:styleId="Tablanormal1">
    <w:name w:val="Plain Table 1"/>
    <w:basedOn w:val="Tablanormal"/>
    <w:uiPriority w:val="41"/>
    <w:rsid w:val="00EB4E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tuloTDC">
    <w:name w:val="TOC Heading"/>
    <w:basedOn w:val="Ttulo1"/>
    <w:next w:val="Normal"/>
    <w:uiPriority w:val="39"/>
    <w:unhideWhenUsed/>
    <w:qFormat/>
    <w:rsid w:val="003C5DB2"/>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3C5DB2"/>
    <w:pPr>
      <w:spacing w:after="100"/>
    </w:pPr>
  </w:style>
  <w:style w:type="paragraph" w:styleId="TDC2">
    <w:name w:val="toc 2"/>
    <w:basedOn w:val="Normal"/>
    <w:next w:val="Normal"/>
    <w:autoRedefine/>
    <w:uiPriority w:val="39"/>
    <w:unhideWhenUsed/>
    <w:rsid w:val="003C5DB2"/>
    <w:pPr>
      <w:tabs>
        <w:tab w:val="right" w:leader="dot" w:pos="8494"/>
      </w:tabs>
      <w:spacing w:after="100" w:line="480" w:lineRule="auto"/>
      <w:ind w:left="240"/>
    </w:pPr>
  </w:style>
  <w:style w:type="paragraph" w:styleId="TDC3">
    <w:name w:val="toc 3"/>
    <w:basedOn w:val="Normal"/>
    <w:next w:val="Normal"/>
    <w:autoRedefine/>
    <w:uiPriority w:val="39"/>
    <w:unhideWhenUsed/>
    <w:rsid w:val="003C5DB2"/>
    <w:pPr>
      <w:spacing w:after="100"/>
      <w:ind w:left="480"/>
    </w:pPr>
  </w:style>
  <w:style w:type="character" w:styleId="Hipervnculo">
    <w:name w:val="Hyperlink"/>
    <w:basedOn w:val="Fuentedeprrafopredeter"/>
    <w:uiPriority w:val="99"/>
    <w:unhideWhenUsed/>
    <w:rsid w:val="003C5DB2"/>
    <w:rPr>
      <w:color w:val="467886" w:themeColor="hyperlink"/>
      <w:u w:val="single"/>
    </w:rPr>
  </w:style>
  <w:style w:type="paragraph" w:styleId="Tabladeilustraciones">
    <w:name w:val="table of figures"/>
    <w:basedOn w:val="Normal"/>
    <w:next w:val="Normal"/>
    <w:uiPriority w:val="99"/>
    <w:unhideWhenUsed/>
    <w:rsid w:val="003C5DB2"/>
    <w:pPr>
      <w:spacing w:after="0"/>
    </w:pPr>
  </w:style>
  <w:style w:type="paragraph" w:styleId="Encabezado">
    <w:name w:val="header"/>
    <w:basedOn w:val="Normal"/>
    <w:link w:val="EncabezadoCar"/>
    <w:uiPriority w:val="99"/>
    <w:unhideWhenUsed/>
    <w:rsid w:val="000336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336F5"/>
  </w:style>
  <w:style w:type="paragraph" w:styleId="Piedepgina">
    <w:name w:val="footer"/>
    <w:basedOn w:val="Normal"/>
    <w:link w:val="PiedepginaCar"/>
    <w:uiPriority w:val="99"/>
    <w:unhideWhenUsed/>
    <w:rsid w:val="000336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336F5"/>
  </w:style>
  <w:style w:type="paragraph" w:styleId="Listaconnmeros">
    <w:name w:val="List Number"/>
    <w:basedOn w:val="Normal"/>
    <w:uiPriority w:val="99"/>
    <w:semiHidden/>
    <w:unhideWhenUsed/>
    <w:rsid w:val="0003301C"/>
    <w:pPr>
      <w:numPr>
        <w:numId w:val="1"/>
      </w:numPr>
      <w:contextualSpacing/>
    </w:pPr>
  </w:style>
  <w:style w:type="paragraph" w:customStyle="1" w:styleId="APA">
    <w:name w:val="APA"/>
    <w:basedOn w:val="Normal"/>
    <w:link w:val="APACar"/>
    <w:qFormat/>
    <w:rsid w:val="00405058"/>
    <w:pPr>
      <w:spacing w:after="0" w:line="480" w:lineRule="auto"/>
      <w:ind w:firstLine="720"/>
      <w:jc w:val="both"/>
    </w:pPr>
    <w:rPr>
      <w:rFonts w:ascii="Times New Roman" w:eastAsia="Arial" w:hAnsi="Times New Roman" w:cs="Arial"/>
      <w:color w:val="000000"/>
      <w:kern w:val="0"/>
      <w:lang w:val="es-HN"/>
      <w14:ligatures w14:val="none"/>
    </w:rPr>
  </w:style>
  <w:style w:type="character" w:customStyle="1" w:styleId="APACar">
    <w:name w:val="APA Car"/>
    <w:basedOn w:val="Fuentedeprrafopredeter"/>
    <w:link w:val="APA"/>
    <w:rsid w:val="00405058"/>
    <w:rPr>
      <w:rFonts w:ascii="Times New Roman" w:eastAsia="Arial" w:hAnsi="Times New Roman" w:cs="Arial"/>
      <w:color w:val="000000"/>
      <w:kern w:val="0"/>
      <w:lang w:val="es-HN"/>
      <w14:ligatures w14:val="none"/>
    </w:rPr>
  </w:style>
  <w:style w:type="character" w:styleId="Mencinsinresolver">
    <w:name w:val="Unresolved Mention"/>
    <w:basedOn w:val="Fuentedeprrafopredeter"/>
    <w:uiPriority w:val="99"/>
    <w:semiHidden/>
    <w:unhideWhenUsed/>
    <w:rsid w:val="00742A5B"/>
    <w:rPr>
      <w:color w:val="605E5C"/>
      <w:shd w:val="clear" w:color="auto" w:fill="E1DFDD"/>
    </w:rPr>
  </w:style>
  <w:style w:type="character" w:styleId="Refdecomentario">
    <w:name w:val="annotation reference"/>
    <w:basedOn w:val="Fuentedeprrafopredeter"/>
    <w:uiPriority w:val="99"/>
    <w:semiHidden/>
    <w:unhideWhenUsed/>
    <w:rsid w:val="00DB15E8"/>
    <w:rPr>
      <w:sz w:val="16"/>
      <w:szCs w:val="16"/>
    </w:rPr>
  </w:style>
  <w:style w:type="paragraph" w:customStyle="1" w:styleId="Textocomentario1">
    <w:name w:val="Texto comentario1"/>
    <w:basedOn w:val="Normal"/>
    <w:next w:val="Textocomentario"/>
    <w:link w:val="TextocomentarioCar"/>
    <w:uiPriority w:val="99"/>
    <w:semiHidden/>
    <w:unhideWhenUsed/>
    <w:rsid w:val="00DB15E8"/>
    <w:pPr>
      <w:widowControl w:val="0"/>
      <w:spacing w:after="0" w:line="240" w:lineRule="auto"/>
    </w:pPr>
    <w:rPr>
      <w:sz w:val="20"/>
      <w:szCs w:val="20"/>
      <w:lang w:val="en-US"/>
    </w:rPr>
  </w:style>
  <w:style w:type="character" w:customStyle="1" w:styleId="TextocomentarioCar">
    <w:name w:val="Texto comentario Car"/>
    <w:basedOn w:val="Fuentedeprrafopredeter"/>
    <w:link w:val="Textocomentario1"/>
    <w:uiPriority w:val="99"/>
    <w:semiHidden/>
    <w:rsid w:val="00DB15E8"/>
    <w:rPr>
      <w:sz w:val="20"/>
      <w:szCs w:val="20"/>
      <w:lang w:val="en-US"/>
    </w:rPr>
  </w:style>
  <w:style w:type="paragraph" w:styleId="Textocomentario">
    <w:name w:val="annotation text"/>
    <w:basedOn w:val="Normal"/>
    <w:link w:val="TextocomentarioCar1"/>
    <w:uiPriority w:val="99"/>
    <w:semiHidden/>
    <w:unhideWhenUsed/>
    <w:rsid w:val="00DB15E8"/>
    <w:pPr>
      <w:spacing w:line="240" w:lineRule="auto"/>
    </w:pPr>
    <w:rPr>
      <w:sz w:val="20"/>
      <w:szCs w:val="20"/>
    </w:rPr>
  </w:style>
  <w:style w:type="character" w:customStyle="1" w:styleId="TextocomentarioCar1">
    <w:name w:val="Texto comentario Car1"/>
    <w:basedOn w:val="Fuentedeprrafopredeter"/>
    <w:link w:val="Textocomentario"/>
    <w:uiPriority w:val="99"/>
    <w:semiHidden/>
    <w:rsid w:val="00DB15E8"/>
    <w:rPr>
      <w:sz w:val="20"/>
      <w:szCs w:val="20"/>
    </w:rPr>
  </w:style>
  <w:style w:type="paragraph" w:styleId="Bibliografa">
    <w:name w:val="Bibliography"/>
    <w:basedOn w:val="Normal"/>
    <w:next w:val="Normal"/>
    <w:uiPriority w:val="37"/>
    <w:unhideWhenUsed/>
    <w:rsid w:val="0024340F"/>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B5A2A-2A8F-4E30-98E9-9B1A69E3C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13</Pages>
  <Words>3451</Words>
  <Characters>18981</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22388</CharactersWithSpaces>
  <SharedDoc>false</SharedDoc>
  <HLinks>
    <vt:vector size="72" baseType="variant">
      <vt:variant>
        <vt:i4>1638456</vt:i4>
      </vt:variant>
      <vt:variant>
        <vt:i4>68</vt:i4>
      </vt:variant>
      <vt:variant>
        <vt:i4>0</vt:i4>
      </vt:variant>
      <vt:variant>
        <vt:i4>5</vt:i4>
      </vt:variant>
      <vt:variant>
        <vt:lpwstr/>
      </vt:variant>
      <vt:variant>
        <vt:lpwstr>_Toc231823965</vt:lpwstr>
      </vt:variant>
      <vt:variant>
        <vt:i4>1638456</vt:i4>
      </vt:variant>
      <vt:variant>
        <vt:i4>62</vt:i4>
      </vt:variant>
      <vt:variant>
        <vt:i4>0</vt:i4>
      </vt:variant>
      <vt:variant>
        <vt:i4>5</vt:i4>
      </vt:variant>
      <vt:variant>
        <vt:lpwstr/>
      </vt:variant>
      <vt:variant>
        <vt:lpwstr>_Toc231823964</vt:lpwstr>
      </vt:variant>
      <vt:variant>
        <vt:i4>1638456</vt:i4>
      </vt:variant>
      <vt:variant>
        <vt:i4>56</vt:i4>
      </vt:variant>
      <vt:variant>
        <vt:i4>0</vt:i4>
      </vt:variant>
      <vt:variant>
        <vt:i4>5</vt:i4>
      </vt:variant>
      <vt:variant>
        <vt:lpwstr/>
      </vt:variant>
      <vt:variant>
        <vt:lpwstr>_Toc231823963</vt:lpwstr>
      </vt:variant>
      <vt:variant>
        <vt:i4>1638456</vt:i4>
      </vt:variant>
      <vt:variant>
        <vt:i4>50</vt:i4>
      </vt:variant>
      <vt:variant>
        <vt:i4>0</vt:i4>
      </vt:variant>
      <vt:variant>
        <vt:i4>5</vt:i4>
      </vt:variant>
      <vt:variant>
        <vt:lpwstr/>
      </vt:variant>
      <vt:variant>
        <vt:lpwstr>_Toc231823962</vt:lpwstr>
      </vt:variant>
      <vt:variant>
        <vt:i4>1638456</vt:i4>
      </vt:variant>
      <vt:variant>
        <vt:i4>44</vt:i4>
      </vt:variant>
      <vt:variant>
        <vt:i4>0</vt:i4>
      </vt:variant>
      <vt:variant>
        <vt:i4>5</vt:i4>
      </vt:variant>
      <vt:variant>
        <vt:lpwstr/>
      </vt:variant>
      <vt:variant>
        <vt:lpwstr>_Toc231823961</vt:lpwstr>
      </vt:variant>
      <vt:variant>
        <vt:i4>1638456</vt:i4>
      </vt:variant>
      <vt:variant>
        <vt:i4>38</vt:i4>
      </vt:variant>
      <vt:variant>
        <vt:i4>0</vt:i4>
      </vt:variant>
      <vt:variant>
        <vt:i4>5</vt:i4>
      </vt:variant>
      <vt:variant>
        <vt:lpwstr/>
      </vt:variant>
      <vt:variant>
        <vt:lpwstr>_Toc231823960</vt:lpwstr>
      </vt:variant>
      <vt:variant>
        <vt:i4>1703992</vt:i4>
      </vt:variant>
      <vt:variant>
        <vt:i4>32</vt:i4>
      </vt:variant>
      <vt:variant>
        <vt:i4>0</vt:i4>
      </vt:variant>
      <vt:variant>
        <vt:i4>5</vt:i4>
      </vt:variant>
      <vt:variant>
        <vt:lpwstr/>
      </vt:variant>
      <vt:variant>
        <vt:lpwstr>_Toc231823959</vt:lpwstr>
      </vt:variant>
      <vt:variant>
        <vt:i4>1703992</vt:i4>
      </vt:variant>
      <vt:variant>
        <vt:i4>26</vt:i4>
      </vt:variant>
      <vt:variant>
        <vt:i4>0</vt:i4>
      </vt:variant>
      <vt:variant>
        <vt:i4>5</vt:i4>
      </vt:variant>
      <vt:variant>
        <vt:lpwstr/>
      </vt:variant>
      <vt:variant>
        <vt:lpwstr>_Toc231823958</vt:lpwstr>
      </vt:variant>
      <vt:variant>
        <vt:i4>1703992</vt:i4>
      </vt:variant>
      <vt:variant>
        <vt:i4>20</vt:i4>
      </vt:variant>
      <vt:variant>
        <vt:i4>0</vt:i4>
      </vt:variant>
      <vt:variant>
        <vt:i4>5</vt:i4>
      </vt:variant>
      <vt:variant>
        <vt:lpwstr/>
      </vt:variant>
      <vt:variant>
        <vt:lpwstr>_Toc231823957</vt:lpwstr>
      </vt:variant>
      <vt:variant>
        <vt:i4>1703992</vt:i4>
      </vt:variant>
      <vt:variant>
        <vt:i4>14</vt:i4>
      </vt:variant>
      <vt:variant>
        <vt:i4>0</vt:i4>
      </vt:variant>
      <vt:variant>
        <vt:i4>5</vt:i4>
      </vt:variant>
      <vt:variant>
        <vt:lpwstr/>
      </vt:variant>
      <vt:variant>
        <vt:lpwstr>_Toc231823956</vt:lpwstr>
      </vt:variant>
      <vt:variant>
        <vt:i4>1703992</vt:i4>
      </vt:variant>
      <vt:variant>
        <vt:i4>8</vt:i4>
      </vt:variant>
      <vt:variant>
        <vt:i4>0</vt:i4>
      </vt:variant>
      <vt:variant>
        <vt:i4>5</vt:i4>
      </vt:variant>
      <vt:variant>
        <vt:lpwstr/>
      </vt:variant>
      <vt:variant>
        <vt:lpwstr>_Toc231823955</vt:lpwstr>
      </vt:variant>
      <vt:variant>
        <vt:i4>1703992</vt:i4>
      </vt:variant>
      <vt:variant>
        <vt:i4>2</vt:i4>
      </vt:variant>
      <vt:variant>
        <vt:i4>0</vt:i4>
      </vt:variant>
      <vt:variant>
        <vt:i4>5</vt:i4>
      </vt:variant>
      <vt:variant>
        <vt:lpwstr/>
      </vt:variant>
      <vt:variant>
        <vt:lpwstr>_Toc231823954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SUYAPA INES MATAMOROS PACHECO</dc:creator>
  <cp:keywords/>
  <dc:description/>
  <cp:lastModifiedBy>Ines Matamoros Pacheco</cp:lastModifiedBy>
  <cp:revision>3</cp:revision>
  <cp:lastPrinted>2026-06-09T03:08:00Z</cp:lastPrinted>
  <dcterms:created xsi:type="dcterms:W3CDTF">2026-06-09T03:14:00Z</dcterms:created>
  <dcterms:modified xsi:type="dcterms:W3CDTF">2026-06-17T06:47:00Z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lAbbreviations" value="true"/&gt;&lt;/prefs&gt;&lt;/data&gt;</vt:lpwstr>
  </property>
  <property fmtid="{D5CDD505-2E9C-101B-9397-08002B2CF9AE}" pid="3" name="ZOTERO_PREF_1">
    <vt:lpwstr>&lt;data data-version="3" zotero-version="9.0.4"&gt;&lt;session id="rJz6VYYc"/&gt;&lt;style id="http://www.zotero.org/styles/apa" locale="es-ES" hasBibliography="1" bibliographyStyleHasBeenSet="1"/&gt;&lt;prefs&gt;&lt;pref name="fieldType" value="Field"/&gt;&lt;pref name="automaticJourna</vt:lpwstr>
  </property>
</Properties>
</file>