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30F10837" w14:textId="5A14FDA1"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1E95F6BA" w:rsidR="007D5C9B" w:rsidRPr="007D5C9B" w:rsidRDefault="00080C0C" w:rsidP="007D5C9B">
      <w:pPr>
        <w:ind w:left="557" w:right="393"/>
        <w:jc w:val="center"/>
        <w:rPr>
          <w:rFonts w:ascii="Times New Roman" w:hAnsi="Times New Roman"/>
          <w:b/>
          <w:sz w:val="32"/>
          <w:szCs w:val="32"/>
          <w:lang w:val="es-HN"/>
        </w:rPr>
      </w:pPr>
      <w:r>
        <w:rPr>
          <w:rFonts w:ascii="Times New Roman" w:hAnsi="Times New Roman"/>
          <w:b/>
          <w:sz w:val="32"/>
          <w:szCs w:val="32"/>
          <w:lang w:val="es-HN"/>
        </w:rPr>
        <w:t>EDER JOSUE ARTICA CRUZ</w:t>
      </w:r>
      <w:commentRangeStart w:id="0"/>
    </w:p>
    <w:commentRangeEnd w:id="0"/>
    <w:p w14:paraId="7C5F6E45" w14:textId="13151FDE"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Refdecomentario"/>
          <w:rFonts w:ascii="Times New Roman" w:hAnsi="Times New Roman"/>
          <w:b/>
          <w:sz w:val="32"/>
          <w:szCs w:val="32"/>
          <w:lang w:val="es-HN"/>
        </w:rPr>
        <w:commentReference w:id="0"/>
      </w:r>
      <w:r w:rsidR="00080C0C">
        <w:rPr>
          <w:rFonts w:ascii="Times New Roman" w:hAnsi="Times New Roman"/>
          <w:b/>
          <w:sz w:val="32"/>
          <w:szCs w:val="32"/>
          <w:lang w:val="es-HN"/>
        </w:rPr>
        <w:t>SUYAPA INES MATAMOROS PACHECO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5B8BF9C3" w:rsidR="007D5C9B" w:rsidRPr="007D5C9B" w:rsidRDefault="00080C0C"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45EB9E6B" w:rsidR="007D5C9B" w:rsidRPr="007D5C9B" w:rsidRDefault="00080C0C"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6F3B1005" w:rsidR="007D5C9B" w:rsidRPr="007D5C9B" w:rsidRDefault="00080C0C"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3CE230BB"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lastRenderedPageBreak/>
        <w:t>METODOLOGÍA DE INTELIGENCIA DE AMENAZAS (CTI) BASADA EN MITRE ATT&amp;CK Y GOBERNANZA DE DATOS PARA LA PRIORIZACIÓN DE ACTORES DE AMENAZA EN HONDURAS.</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6E82AE4" w:rsidR="00F11352" w:rsidRPr="007D5C9B" w:rsidRDefault="00080C0C"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006964BC" w:rsidR="007D5C9B" w:rsidRPr="00F11352" w:rsidRDefault="00080C0C" w:rsidP="007D5C9B">
      <w:pPr>
        <w:ind w:left="1586" w:right="1405"/>
        <w:jc w:val="center"/>
        <w:rPr>
          <w:rFonts w:ascii="Times New Roman" w:eastAsia="Times New Roman" w:hAnsi="Times New Roman" w:cs="Times New Roman"/>
          <w:sz w:val="32"/>
          <w:szCs w:val="32"/>
          <w:lang w:val="es-HN"/>
        </w:rPr>
      </w:pPr>
      <w:r>
        <w:rPr>
          <w:rFonts w:ascii="Times New Roman" w:hAnsi="Times New Roman"/>
          <w:b/>
          <w:sz w:val="32"/>
          <w:szCs w:val="32"/>
          <w:lang w:val="es-HN"/>
        </w:rPr>
        <w:t>SERVIO PALACIOS</w:t>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1"/>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1"/>
      <w:r w:rsidRPr="00F11352">
        <w:rPr>
          <w:rStyle w:val="Refdecomentario"/>
          <w:rFonts w:ascii="Times New Roman" w:eastAsia="Times New Roman" w:hAnsi="Times New Roman" w:cs="Times New Roman"/>
          <w:sz w:val="32"/>
          <w:szCs w:val="32"/>
          <w:lang w:val="es-HN"/>
        </w:rPr>
        <w:commentReference w:id="1"/>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2" w:name="_bookmark80"/>
      <w:bookmarkStart w:id="3" w:name="_bookmark81"/>
      <w:bookmarkEnd w:id="2"/>
      <w:bookmarkEnd w:id="3"/>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2A637AC4" w:rsidR="007D5C9B" w:rsidRDefault="00080C0C" w:rsidP="007D5C9B">
      <w:pPr>
        <w:pStyle w:val="Textoindependiente"/>
        <w:spacing w:before="5"/>
        <w:ind w:left="3029" w:right="2470" w:firstLine="0"/>
        <w:jc w:val="center"/>
        <w:rPr>
          <w:lang w:val="es-HN"/>
        </w:rPr>
      </w:pPr>
      <w:r>
        <w:rPr>
          <w:lang w:val="es-HN"/>
        </w:rPr>
        <w:t>Eder Josué Artica Cruz</w:t>
      </w:r>
    </w:p>
    <w:p w14:paraId="3FB79A4D" w14:textId="66592C88" w:rsidR="009D7CF1" w:rsidRPr="006F4460" w:rsidRDefault="00080C0C" w:rsidP="007D5C9B">
      <w:pPr>
        <w:pStyle w:val="Textoindependiente"/>
        <w:spacing w:before="5"/>
        <w:ind w:left="3029" w:right="2470" w:firstLine="0"/>
        <w:jc w:val="center"/>
        <w:rPr>
          <w:lang w:val="es-HN"/>
        </w:rPr>
      </w:pPr>
      <w:r>
        <w:rPr>
          <w:lang w:val="es-HN"/>
        </w:rPr>
        <w:t>Suyapa Ines Matamoros Pacheco</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4" w:name="_bookmark82"/>
      <w:bookmarkEnd w:id="4"/>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5"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5"/>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6" w:name="_bookmark83"/>
      <w:bookmarkEnd w:id="6"/>
      <w:r>
        <w:rPr>
          <w:lang w:val="es-HN"/>
        </w:rPr>
        <w:t xml:space="preserve">Yo, </w:t>
      </w:r>
      <w:commentRangeStart w:id="7"/>
      <w:r>
        <w:rPr>
          <w:lang w:val="es-HN"/>
        </w:rPr>
        <w:t>XXXXXXXXX</w:t>
      </w:r>
      <w:r w:rsidRPr="004E6A92">
        <w:rPr>
          <w:lang w:val="es-HN"/>
        </w:rPr>
        <w:t>X</w:t>
      </w:r>
      <w:commentRangeEnd w:id="7"/>
      <w:r w:rsidR="009D7CF1">
        <w:rPr>
          <w:rStyle w:val="Refdecomentario"/>
          <w:sz w:val="24"/>
          <w:szCs w:val="24"/>
          <w:lang w:val="es-HN"/>
        </w:rPr>
        <w:commentReference w:id="7"/>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8"/>
      <w:r w:rsidRPr="004E6A92">
        <w:rPr>
          <w:lang w:val="es-HN"/>
        </w:rPr>
        <w:t>XXX</w:t>
      </w:r>
      <w:r>
        <w:rPr>
          <w:lang w:val="es-HN"/>
        </w:rPr>
        <w:t>XXXXXXXXXXXXXXXXXXX</w:t>
      </w:r>
      <w:r w:rsidRPr="004E6A92">
        <w:rPr>
          <w:lang w:val="es-HN"/>
        </w:rPr>
        <w:t>X</w:t>
      </w:r>
      <w:commentRangeEnd w:id="8"/>
      <w:r w:rsidR="009D7CF1" w:rsidRPr="004E6A92">
        <w:rPr>
          <w:rStyle w:val="Refdecomentario"/>
          <w:sz w:val="24"/>
          <w:szCs w:val="24"/>
          <w:lang w:val="es-HN"/>
        </w:rPr>
        <w:commentReference w:id="8"/>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9"/>
      <w:r w:rsidRPr="004E6A92">
        <w:rPr>
          <w:lang w:val="es-HN"/>
        </w:rPr>
        <w:t>XXXX</w:t>
      </w:r>
      <w:commentRangeEnd w:id="9"/>
      <w:r w:rsidR="009D7CF1" w:rsidRPr="006F4460">
        <w:rPr>
          <w:rStyle w:val="Refdecomentario"/>
          <w:sz w:val="24"/>
          <w:szCs w:val="24"/>
          <w:lang w:val="es-HN"/>
        </w:rPr>
        <w:commentReference w:id="9"/>
      </w:r>
      <w:r w:rsidRPr="006F4460">
        <w:rPr>
          <w:lang w:val="es-HN"/>
        </w:rPr>
        <w:t xml:space="preserve">, como requisito previo para optar al título de máster en </w:t>
      </w:r>
      <w:commentRangeStart w:id="10"/>
      <w:r w:rsidRPr="004E6A92">
        <w:rPr>
          <w:lang w:val="es-HN"/>
        </w:rPr>
        <w:t>XXXXXXXXXXXXXXXX</w:t>
      </w:r>
      <w:commentRangeEnd w:id="10"/>
      <w:r w:rsidR="009D7CF1" w:rsidRPr="004E6A92">
        <w:rPr>
          <w:rStyle w:val="Refdecomentario"/>
          <w:sz w:val="24"/>
          <w:szCs w:val="24"/>
          <w:lang w:val="es-HN"/>
        </w:rPr>
        <w:commentReference w:id="10"/>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CC94339"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1" w:name="_Toc474331370"/>
      <w:r w:rsidRPr="003F60B4">
        <w:rPr>
          <w:rFonts w:ascii="Times New Roman" w:hAnsi="Times New Roman"/>
          <w:b/>
          <w:sz w:val="24"/>
          <w:lang w:val="es-HN"/>
        </w:rPr>
        <w:t>Nombre   completo</w:t>
      </w:r>
      <w:bookmarkEnd w:id="11"/>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2" w:name="_Toc474331371"/>
      <w:r w:rsidRPr="00A55A07">
        <w:rPr>
          <w:rFonts w:ascii="Times New Roman" w:hAnsi="Times New Roman"/>
          <w:b/>
          <w:sz w:val="32"/>
          <w:szCs w:val="28"/>
          <w:lang w:val="es-HN"/>
        </w:rPr>
        <w:t>FACULTAD DE POSTGRADO</w:t>
      </w:r>
      <w:bookmarkEnd w:id="12"/>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060E53F2"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342C8632" w:rsidR="007D5C9B" w:rsidRPr="00A55A07" w:rsidRDefault="00080C0C" w:rsidP="007D5C9B">
      <w:pPr>
        <w:ind w:left="2555" w:right="2555"/>
        <w:jc w:val="center"/>
        <w:rPr>
          <w:rFonts w:ascii="Times New Roman"/>
          <w:b/>
          <w:sz w:val="32"/>
          <w:szCs w:val="28"/>
          <w:lang w:val="es-HN"/>
        </w:rPr>
      </w:pPr>
      <w:r>
        <w:rPr>
          <w:rFonts w:ascii="Times New Roman"/>
          <w:b/>
          <w:sz w:val="32"/>
          <w:szCs w:val="28"/>
          <w:lang w:val="es-HN"/>
        </w:rPr>
        <w:t>Eder Josu</w:t>
      </w:r>
      <w:r>
        <w:rPr>
          <w:rFonts w:ascii="Times New Roman"/>
          <w:b/>
          <w:sz w:val="32"/>
          <w:szCs w:val="28"/>
          <w:lang w:val="es-HN"/>
        </w:rPr>
        <w:t>é</w:t>
      </w:r>
      <w:r>
        <w:rPr>
          <w:rFonts w:ascii="Times New Roman"/>
          <w:b/>
          <w:sz w:val="32"/>
          <w:szCs w:val="28"/>
          <w:lang w:val="es-HN"/>
        </w:rPr>
        <w:t xml:space="preserve"> Artica Cruz</w:t>
      </w:r>
    </w:p>
    <w:p w14:paraId="755D3ECA" w14:textId="44BD00EA" w:rsidR="009D7CF1" w:rsidRPr="00A55A07" w:rsidRDefault="00080C0C"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9D7CF1">
        <w:rPr>
          <w:rStyle w:val="Refdecomentario"/>
          <w:b/>
          <w:sz w:val="24"/>
          <w:szCs w:val="24"/>
        </w:rPr>
        <w:commentReference w:id="13"/>
      </w:r>
    </w:p>
    <w:p w14:paraId="52F65594" w14:textId="77777777" w:rsidR="007D5C9B" w:rsidRDefault="007D5C9B" w:rsidP="007D5C9B">
      <w:pPr>
        <w:rPr>
          <w:rFonts w:ascii="Times New Roman"/>
          <w:b/>
          <w:sz w:val="24"/>
          <w:lang w:val="es-HN"/>
        </w:rPr>
      </w:pPr>
    </w:p>
    <w:p w14:paraId="20F8B7DF" w14:textId="7A3A2E4B" w:rsidR="007D5C9B"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r w:rsidR="009D7CF1">
        <w:rPr>
          <w:rFonts w:ascii="Times New Roman"/>
          <w:b/>
          <w:sz w:val="24"/>
          <w:lang w:val="es-HN"/>
        </w:rPr>
        <w:t>xxxxx</w:t>
      </w:r>
      <w:commentRangeEnd w:id="14"/>
      <w:r w:rsidR="009D7CF1">
        <w:rPr>
          <w:rStyle w:val="Refdecomentario"/>
          <w:rFonts w:ascii="Times New Roman" w:eastAsia="Times New Roman" w:hAnsi="Times New Roman" w:cs="Times New Roman"/>
          <w:sz w:val="24"/>
          <w:szCs w:val="24"/>
          <w:lang w:val="es-HN"/>
        </w:rPr>
        <w:commentReference w:id="14"/>
      </w: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21D8DDA9"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5B93018D" w:rsidR="002313B9" w:rsidRPr="00A55A07" w:rsidRDefault="00080C0C" w:rsidP="002313B9">
      <w:pPr>
        <w:ind w:left="2555" w:right="2555"/>
        <w:jc w:val="center"/>
        <w:rPr>
          <w:rFonts w:ascii="Times New Roman"/>
          <w:b/>
          <w:sz w:val="32"/>
          <w:szCs w:val="28"/>
          <w:lang w:val="es-HN"/>
        </w:rPr>
      </w:pPr>
      <w:r>
        <w:rPr>
          <w:rFonts w:ascii="Times New Roman"/>
          <w:b/>
          <w:sz w:val="32"/>
          <w:szCs w:val="28"/>
          <w:lang w:val="es-HN"/>
        </w:rPr>
        <w:t>Eder Josue Artica Cruz</w:t>
      </w:r>
    </w:p>
    <w:p w14:paraId="38540119" w14:textId="14EBD79F" w:rsidR="002313B9" w:rsidRPr="00A55A07" w:rsidRDefault="00080C0C"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5"/>
      <w:commentRangeEnd w:id="15"/>
      <w:r w:rsidR="002313B9">
        <w:rPr>
          <w:rStyle w:val="Refdecomentario"/>
          <w:b/>
          <w:sz w:val="24"/>
          <w:szCs w:val="24"/>
        </w:rPr>
        <w:commentReference w:id="15"/>
      </w:r>
    </w:p>
    <w:p w14:paraId="55DE78C6" w14:textId="77777777" w:rsidR="007D5C9B" w:rsidRDefault="007D5C9B" w:rsidP="007D5C9B">
      <w:pPr>
        <w:rPr>
          <w:rFonts w:ascii="Times New Roman"/>
          <w:b/>
          <w:sz w:val="24"/>
          <w:lang w:val="es-HN"/>
        </w:rPr>
      </w:pPr>
    </w:p>
    <w:p w14:paraId="7C0AC926" w14:textId="77777777" w:rsidR="004C7443" w:rsidRDefault="007D5C9B" w:rsidP="007D5C9B">
      <w:pPr>
        <w:rPr>
          <w:rFonts w:ascii="Times New Roman"/>
          <w:b/>
          <w:sz w:val="24"/>
          <w:lang w:val="es-HN"/>
        </w:rPr>
        <w:sectPr w:rsidR="004C7443" w:rsidSect="007D5C9B">
          <w:pgSz w:w="12240" w:h="15840" w:code="1"/>
          <w:pgMar w:top="1440" w:right="1440" w:bottom="1440" w:left="1440" w:header="709" w:footer="709" w:gutter="0"/>
          <w:cols w:space="708"/>
          <w:docGrid w:linePitch="360"/>
        </w:sect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6"/>
      <w:r w:rsidR="002313B9">
        <w:rPr>
          <w:rFonts w:ascii="Times New Roman"/>
          <w:b/>
          <w:sz w:val="24"/>
          <w:lang w:val="es-HN"/>
        </w:rPr>
        <w:t>xxxxx</w:t>
      </w:r>
      <w:commentRangeEnd w:id="16"/>
      <w:r w:rsidR="002313B9">
        <w:rPr>
          <w:rStyle w:val="Refdecomentario"/>
          <w:rFonts w:ascii="Times New Roman"/>
          <w:b/>
          <w:sz w:val="24"/>
          <w:szCs w:val="22"/>
          <w:lang w:val="es-HN"/>
        </w:rPr>
        <w:commentReference w:id="16"/>
      </w:r>
      <w:r>
        <w:rPr>
          <w:rFonts w:ascii="Times New Roman"/>
          <w:b/>
          <w:sz w:val="24"/>
          <w:lang w:val="es-HN"/>
        </w:rPr>
        <w:t>)</w:t>
      </w:r>
    </w:p>
    <w:p w14:paraId="52CC1EA1" w14:textId="2C65D44B" w:rsidR="007D5C9B" w:rsidRPr="006F4460" w:rsidRDefault="007D5C9B" w:rsidP="007D5C9B">
      <w:pPr>
        <w:rPr>
          <w:rFonts w:ascii="Times New Roman" w:eastAsia="Times New Roman" w:hAnsi="Times New Roman" w:cs="Times New Roman"/>
          <w:sz w:val="24"/>
          <w:szCs w:val="24"/>
          <w:lang w:val="es-HN"/>
        </w:rPr>
      </w:pPr>
    </w:p>
    <w:p w14:paraId="13C9F5BF" w14:textId="39D7486F" w:rsidR="003E4BD9" w:rsidRDefault="003E4BD9">
      <w:pPr>
        <w:rPr>
          <w:lang w:val="es-HN"/>
        </w:rPr>
      </w:pPr>
      <w:r>
        <w:rPr>
          <w:lang w:val="es-HN"/>
        </w:rPr>
        <w:br w:type="page"/>
      </w:r>
    </w:p>
    <w:p w14:paraId="13029B1A"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17" w:name="_Toc474331173"/>
      <w:bookmarkStart w:id="18" w:name="_Toc474331372"/>
      <w:bookmarkStart w:id="19" w:name="_Toc232628320"/>
      <w:r w:rsidRPr="00C52E7B">
        <w:lastRenderedPageBreak/>
        <w:t>DEDICATORIA</w:t>
      </w:r>
      <w:bookmarkEnd w:id="17"/>
      <w:bookmarkEnd w:id="18"/>
      <w:bookmarkEnd w:id="19"/>
    </w:p>
    <w:p w14:paraId="4E3A4E83" w14:textId="3E6137B0" w:rsidR="00C52E7B" w:rsidRDefault="00C52E7B" w:rsidP="00A94B2A">
      <w:pPr>
        <w:pStyle w:val="TextoPrincipal"/>
        <w:spacing w:line="360" w:lineRule="auto"/>
      </w:pPr>
      <w:bookmarkStart w:id="20"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0"/>
      <w:r>
        <w:br w:type="page"/>
      </w:r>
    </w:p>
    <w:p w14:paraId="0D388F3B" w14:textId="1537167F" w:rsidR="00FC7C1D" w:rsidRDefault="00EA074F" w:rsidP="00737E89">
      <w:pPr>
        <w:pStyle w:val="Ttulo1"/>
      </w:pPr>
      <w:r>
        <w:lastRenderedPageBreak/>
        <w:t xml:space="preserve"> </w:t>
      </w:r>
      <w:bookmarkStart w:id="21" w:name="_Toc474331174"/>
      <w:bookmarkStart w:id="22" w:name="_Toc474331373"/>
      <w:bookmarkStart w:id="23" w:name="_Toc232628321"/>
      <w:r w:rsidR="00737E89">
        <w:t>AGRADECIMIENTO</w:t>
      </w:r>
      <w:bookmarkEnd w:id="21"/>
      <w:bookmarkEnd w:id="22"/>
      <w:bookmarkEnd w:id="23"/>
    </w:p>
    <w:p w14:paraId="744EE3D5" w14:textId="77777777" w:rsidR="00EB433B" w:rsidRDefault="00737E89" w:rsidP="00A94B2A">
      <w:pPr>
        <w:pStyle w:val="TextoPrincipal"/>
        <w:spacing w:line="360" w:lineRule="auto"/>
        <w:sectPr w:rsidR="00EB433B" w:rsidSect="00737E89">
          <w:footerReference w:type="default" r:id="rId14"/>
          <w:pgSz w:w="12240" w:h="15840" w:code="1"/>
          <w:pgMar w:top="1440" w:right="1440" w:bottom="1440" w:left="1440" w:header="709" w:footer="709" w:gutter="0"/>
          <w:pgNumType w:fmt="lowerRoman"/>
          <w:cols w:space="708"/>
          <w:docGrid w:linePitch="360"/>
        </w:sectPr>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Default="00737E89" w:rsidP="009150A5">
      <w:pPr>
        <w:pStyle w:val="TextoPrincipal"/>
        <w:spacing w:line="360" w:lineRule="auto"/>
        <w:ind w:firstLine="0"/>
      </w:pPr>
    </w:p>
    <w:p w14:paraId="4087D355" w14:textId="787A197B" w:rsidR="00737E89" w:rsidRDefault="00737E89" w:rsidP="00737E89">
      <w:pPr>
        <w:pStyle w:val="Ttulo1"/>
      </w:pPr>
      <w:bookmarkStart w:id="24" w:name="_Toc474331175"/>
      <w:bookmarkStart w:id="25" w:name="_Toc474331374"/>
      <w:bookmarkStart w:id="26" w:name="_Toc232628322"/>
      <w:commentRangeStart w:id="27"/>
      <w:r>
        <w:t>ÍNDICE DE CONTENIDO</w:t>
      </w:r>
      <w:bookmarkEnd w:id="24"/>
      <w:bookmarkEnd w:id="25"/>
      <w:bookmarkEnd w:id="26"/>
      <w:commentRangeEnd w:id="27"/>
      <w:r w:rsidR="00A74252">
        <w:rPr>
          <w:rStyle w:val="Refdecomentario"/>
          <w:sz w:val="28"/>
          <w:szCs w:val="28"/>
        </w:rPr>
        <w:commentReference w:id="27"/>
      </w:r>
    </w:p>
    <w:p w14:paraId="446AE15B" w14:textId="35C6CC75" w:rsidR="001923EF"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2628320" w:history="1">
        <w:r w:rsidR="001923EF" w:rsidRPr="005A11AB">
          <w:rPr>
            <w:rStyle w:val="Hipervnculo"/>
            <w:noProof/>
          </w:rPr>
          <w:t>DEDICATORIA</w:t>
        </w:r>
        <w:r w:rsidR="001923EF">
          <w:rPr>
            <w:noProof/>
            <w:webHidden/>
          </w:rPr>
          <w:tab/>
        </w:r>
        <w:r w:rsidR="001923EF">
          <w:rPr>
            <w:noProof/>
            <w:webHidden/>
          </w:rPr>
          <w:fldChar w:fldCharType="begin"/>
        </w:r>
        <w:r w:rsidR="001923EF">
          <w:rPr>
            <w:noProof/>
            <w:webHidden/>
          </w:rPr>
          <w:instrText xml:space="preserve"> PAGEREF _Toc232628320 \h </w:instrText>
        </w:r>
        <w:r w:rsidR="001923EF">
          <w:rPr>
            <w:noProof/>
            <w:webHidden/>
          </w:rPr>
        </w:r>
        <w:r w:rsidR="001923EF">
          <w:rPr>
            <w:noProof/>
            <w:webHidden/>
          </w:rPr>
          <w:fldChar w:fldCharType="separate"/>
        </w:r>
        <w:r w:rsidR="001923EF">
          <w:rPr>
            <w:noProof/>
            <w:webHidden/>
          </w:rPr>
          <w:t>x</w:t>
        </w:r>
        <w:r w:rsidR="001923EF">
          <w:rPr>
            <w:noProof/>
            <w:webHidden/>
          </w:rPr>
          <w:fldChar w:fldCharType="end"/>
        </w:r>
      </w:hyperlink>
    </w:p>
    <w:p w14:paraId="535435C7" w14:textId="29C6631E"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1" w:history="1">
        <w:r w:rsidRPr="005A11AB">
          <w:rPr>
            <w:rStyle w:val="Hipervnculo"/>
            <w:noProof/>
          </w:rPr>
          <w:t>AGRADECIMIENTO</w:t>
        </w:r>
        <w:r>
          <w:rPr>
            <w:noProof/>
            <w:webHidden/>
          </w:rPr>
          <w:tab/>
        </w:r>
        <w:r>
          <w:rPr>
            <w:noProof/>
            <w:webHidden/>
          </w:rPr>
          <w:fldChar w:fldCharType="begin"/>
        </w:r>
        <w:r>
          <w:rPr>
            <w:noProof/>
            <w:webHidden/>
          </w:rPr>
          <w:instrText xml:space="preserve"> PAGEREF _Toc232628321 \h </w:instrText>
        </w:r>
        <w:r>
          <w:rPr>
            <w:noProof/>
            <w:webHidden/>
          </w:rPr>
        </w:r>
        <w:r>
          <w:rPr>
            <w:noProof/>
            <w:webHidden/>
          </w:rPr>
          <w:fldChar w:fldCharType="separate"/>
        </w:r>
        <w:r>
          <w:rPr>
            <w:noProof/>
            <w:webHidden/>
          </w:rPr>
          <w:t>xi</w:t>
        </w:r>
        <w:r>
          <w:rPr>
            <w:noProof/>
            <w:webHidden/>
          </w:rPr>
          <w:fldChar w:fldCharType="end"/>
        </w:r>
      </w:hyperlink>
    </w:p>
    <w:p w14:paraId="609FE556" w14:textId="1FF16A6B"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2" w:history="1">
        <w:r w:rsidRPr="005A11AB">
          <w:rPr>
            <w:rStyle w:val="Hipervnculo"/>
            <w:noProof/>
          </w:rPr>
          <w:t>ÍNDICE DE CONTENIDO</w:t>
        </w:r>
        <w:r>
          <w:rPr>
            <w:noProof/>
            <w:webHidden/>
          </w:rPr>
          <w:tab/>
        </w:r>
        <w:r>
          <w:rPr>
            <w:noProof/>
            <w:webHidden/>
          </w:rPr>
          <w:fldChar w:fldCharType="begin"/>
        </w:r>
        <w:r>
          <w:rPr>
            <w:noProof/>
            <w:webHidden/>
          </w:rPr>
          <w:instrText xml:space="preserve"> PAGEREF _Toc232628322 \h </w:instrText>
        </w:r>
        <w:r>
          <w:rPr>
            <w:noProof/>
            <w:webHidden/>
          </w:rPr>
        </w:r>
        <w:r>
          <w:rPr>
            <w:noProof/>
            <w:webHidden/>
          </w:rPr>
          <w:fldChar w:fldCharType="separate"/>
        </w:r>
        <w:r>
          <w:rPr>
            <w:noProof/>
            <w:webHidden/>
          </w:rPr>
          <w:t>1</w:t>
        </w:r>
        <w:r>
          <w:rPr>
            <w:noProof/>
            <w:webHidden/>
          </w:rPr>
          <w:fldChar w:fldCharType="end"/>
        </w:r>
      </w:hyperlink>
    </w:p>
    <w:p w14:paraId="712E1078" w14:textId="20AAB233"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23" w:history="1">
        <w:r w:rsidRPr="005A11AB">
          <w:rPr>
            <w:rStyle w:val="Hipervnculo"/>
            <w:rFonts w:eastAsiaTheme="majorEastAsia" w:cs="Times New Roman"/>
            <w:b/>
            <w:noProof/>
            <w:lang w:val="es-HN"/>
          </w:rPr>
          <w:t>CAPÍTULO I. PLANTEAMIENTO DE LA INVESTIGACIÓN</w:t>
        </w:r>
        <w:r>
          <w:rPr>
            <w:noProof/>
            <w:webHidden/>
          </w:rPr>
          <w:tab/>
        </w:r>
        <w:r>
          <w:rPr>
            <w:noProof/>
            <w:webHidden/>
          </w:rPr>
          <w:fldChar w:fldCharType="begin"/>
        </w:r>
        <w:r>
          <w:rPr>
            <w:noProof/>
            <w:webHidden/>
          </w:rPr>
          <w:instrText xml:space="preserve"> PAGEREF _Toc232628323 \h </w:instrText>
        </w:r>
        <w:r>
          <w:rPr>
            <w:noProof/>
            <w:webHidden/>
          </w:rPr>
        </w:r>
        <w:r>
          <w:rPr>
            <w:noProof/>
            <w:webHidden/>
          </w:rPr>
          <w:fldChar w:fldCharType="separate"/>
        </w:r>
        <w:r>
          <w:rPr>
            <w:noProof/>
            <w:webHidden/>
          </w:rPr>
          <w:t>1</w:t>
        </w:r>
        <w:r>
          <w:rPr>
            <w:noProof/>
            <w:webHidden/>
          </w:rPr>
          <w:fldChar w:fldCharType="end"/>
        </w:r>
      </w:hyperlink>
    </w:p>
    <w:p w14:paraId="0F3AD1F2" w14:textId="751256EE"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4" w:history="1">
        <w:r w:rsidRPr="005A11AB">
          <w:rPr>
            <w:rStyle w:val="Hipervnculo"/>
            <w:rFonts w:eastAsia="Times New Roman"/>
            <w:b/>
            <w:bCs/>
            <w:noProof/>
            <w:lang w:val="es-HN"/>
          </w:rPr>
          <w:t>1.1</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INTRODUCCIÓN</w:t>
        </w:r>
        <w:r>
          <w:rPr>
            <w:noProof/>
            <w:webHidden/>
          </w:rPr>
          <w:tab/>
        </w:r>
        <w:r>
          <w:rPr>
            <w:noProof/>
            <w:webHidden/>
          </w:rPr>
          <w:fldChar w:fldCharType="begin"/>
        </w:r>
        <w:r>
          <w:rPr>
            <w:noProof/>
            <w:webHidden/>
          </w:rPr>
          <w:instrText xml:space="preserve"> PAGEREF _Toc232628324 \h </w:instrText>
        </w:r>
        <w:r>
          <w:rPr>
            <w:noProof/>
            <w:webHidden/>
          </w:rPr>
        </w:r>
        <w:r>
          <w:rPr>
            <w:noProof/>
            <w:webHidden/>
          </w:rPr>
          <w:fldChar w:fldCharType="separate"/>
        </w:r>
        <w:r>
          <w:rPr>
            <w:noProof/>
            <w:webHidden/>
          </w:rPr>
          <w:t>1</w:t>
        </w:r>
        <w:r>
          <w:rPr>
            <w:noProof/>
            <w:webHidden/>
          </w:rPr>
          <w:fldChar w:fldCharType="end"/>
        </w:r>
      </w:hyperlink>
    </w:p>
    <w:p w14:paraId="5E94D840" w14:textId="535B3A6F"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5" w:history="1">
        <w:r w:rsidRPr="005A11AB">
          <w:rPr>
            <w:rStyle w:val="Hipervnculo"/>
            <w:rFonts w:eastAsia="Times New Roman" w:cs="Times New Roman"/>
            <w:b/>
            <w:bCs/>
            <w:noProof/>
          </w:rPr>
          <w:t>1.2</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ANTECEDENTES DEL PROBLEMA</w:t>
        </w:r>
        <w:r>
          <w:rPr>
            <w:noProof/>
            <w:webHidden/>
          </w:rPr>
          <w:tab/>
        </w:r>
        <w:r>
          <w:rPr>
            <w:noProof/>
            <w:webHidden/>
          </w:rPr>
          <w:fldChar w:fldCharType="begin"/>
        </w:r>
        <w:r>
          <w:rPr>
            <w:noProof/>
            <w:webHidden/>
          </w:rPr>
          <w:instrText xml:space="preserve"> PAGEREF _Toc232628325 \h </w:instrText>
        </w:r>
        <w:r>
          <w:rPr>
            <w:noProof/>
            <w:webHidden/>
          </w:rPr>
        </w:r>
        <w:r>
          <w:rPr>
            <w:noProof/>
            <w:webHidden/>
          </w:rPr>
          <w:fldChar w:fldCharType="separate"/>
        </w:r>
        <w:r>
          <w:rPr>
            <w:noProof/>
            <w:webHidden/>
          </w:rPr>
          <w:t>2</w:t>
        </w:r>
        <w:r>
          <w:rPr>
            <w:noProof/>
            <w:webHidden/>
          </w:rPr>
          <w:fldChar w:fldCharType="end"/>
        </w:r>
      </w:hyperlink>
    </w:p>
    <w:p w14:paraId="0F38F6F4" w14:textId="67E5CFF4"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26" w:history="1">
        <w:r w:rsidRPr="005A11AB">
          <w:rPr>
            <w:rStyle w:val="Hipervnculo"/>
            <w:rFonts w:eastAsia="Times New Roman" w:cs="Times New Roman"/>
            <w:b/>
            <w:bCs/>
            <w:noProof/>
          </w:rPr>
          <w:t>1.3</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DEFINICIÓN DEL PROBLEMA</w:t>
        </w:r>
        <w:r>
          <w:rPr>
            <w:noProof/>
            <w:webHidden/>
          </w:rPr>
          <w:tab/>
        </w:r>
        <w:r>
          <w:rPr>
            <w:noProof/>
            <w:webHidden/>
          </w:rPr>
          <w:fldChar w:fldCharType="begin"/>
        </w:r>
        <w:r>
          <w:rPr>
            <w:noProof/>
            <w:webHidden/>
          </w:rPr>
          <w:instrText xml:space="preserve"> PAGEREF _Toc232628326 \h </w:instrText>
        </w:r>
        <w:r>
          <w:rPr>
            <w:noProof/>
            <w:webHidden/>
          </w:rPr>
        </w:r>
        <w:r>
          <w:rPr>
            <w:noProof/>
            <w:webHidden/>
          </w:rPr>
          <w:fldChar w:fldCharType="separate"/>
        </w:r>
        <w:r>
          <w:rPr>
            <w:noProof/>
            <w:webHidden/>
          </w:rPr>
          <w:t>3</w:t>
        </w:r>
        <w:r>
          <w:rPr>
            <w:noProof/>
            <w:webHidden/>
          </w:rPr>
          <w:fldChar w:fldCharType="end"/>
        </w:r>
      </w:hyperlink>
    </w:p>
    <w:p w14:paraId="1766B11B" w14:textId="030DE6F5"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7" w:history="1">
        <w:r w:rsidRPr="005A11AB">
          <w:rPr>
            <w:rStyle w:val="Hipervnculo"/>
            <w:rFonts w:eastAsia="Times New Roman" w:cstheme="majorBidi"/>
            <w:bCs/>
            <w:noProof/>
            <w:lang w:val="es-HN"/>
          </w:rPr>
          <w:t>1.3.1 Enunciado del problema</w:t>
        </w:r>
        <w:r>
          <w:rPr>
            <w:noProof/>
            <w:webHidden/>
          </w:rPr>
          <w:tab/>
        </w:r>
        <w:r>
          <w:rPr>
            <w:noProof/>
            <w:webHidden/>
          </w:rPr>
          <w:fldChar w:fldCharType="begin"/>
        </w:r>
        <w:r>
          <w:rPr>
            <w:noProof/>
            <w:webHidden/>
          </w:rPr>
          <w:instrText xml:space="preserve"> PAGEREF _Toc232628327 \h </w:instrText>
        </w:r>
        <w:r>
          <w:rPr>
            <w:noProof/>
            <w:webHidden/>
          </w:rPr>
        </w:r>
        <w:r>
          <w:rPr>
            <w:noProof/>
            <w:webHidden/>
          </w:rPr>
          <w:fldChar w:fldCharType="separate"/>
        </w:r>
        <w:r>
          <w:rPr>
            <w:noProof/>
            <w:webHidden/>
          </w:rPr>
          <w:t>3</w:t>
        </w:r>
        <w:r>
          <w:rPr>
            <w:noProof/>
            <w:webHidden/>
          </w:rPr>
          <w:fldChar w:fldCharType="end"/>
        </w:r>
      </w:hyperlink>
    </w:p>
    <w:p w14:paraId="59A510B4" w14:textId="16E7BCF2"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8" w:history="1">
        <w:r w:rsidRPr="005A11AB">
          <w:rPr>
            <w:rStyle w:val="Hipervnculo"/>
            <w:rFonts w:eastAsia="Times New Roman" w:cstheme="majorBidi"/>
            <w:bCs/>
            <w:noProof/>
            <w:lang w:val="es-HN"/>
          </w:rPr>
          <w:t>1.3.2 Formulación del problema</w:t>
        </w:r>
        <w:r>
          <w:rPr>
            <w:noProof/>
            <w:webHidden/>
          </w:rPr>
          <w:tab/>
        </w:r>
        <w:r>
          <w:rPr>
            <w:noProof/>
            <w:webHidden/>
          </w:rPr>
          <w:fldChar w:fldCharType="begin"/>
        </w:r>
        <w:r>
          <w:rPr>
            <w:noProof/>
            <w:webHidden/>
          </w:rPr>
          <w:instrText xml:space="preserve"> PAGEREF _Toc232628328 \h </w:instrText>
        </w:r>
        <w:r>
          <w:rPr>
            <w:noProof/>
            <w:webHidden/>
          </w:rPr>
        </w:r>
        <w:r>
          <w:rPr>
            <w:noProof/>
            <w:webHidden/>
          </w:rPr>
          <w:fldChar w:fldCharType="separate"/>
        </w:r>
        <w:r>
          <w:rPr>
            <w:noProof/>
            <w:webHidden/>
          </w:rPr>
          <w:t>4</w:t>
        </w:r>
        <w:r>
          <w:rPr>
            <w:noProof/>
            <w:webHidden/>
          </w:rPr>
          <w:fldChar w:fldCharType="end"/>
        </w:r>
      </w:hyperlink>
    </w:p>
    <w:p w14:paraId="2C7EB690" w14:textId="153D114A" w:rsidR="001923EF" w:rsidRDefault="001923EF">
      <w:pPr>
        <w:pStyle w:val="TDC3"/>
        <w:tabs>
          <w:tab w:val="right" w:leader="dot" w:pos="9350"/>
        </w:tabs>
        <w:rPr>
          <w:rFonts w:asciiTheme="minorHAnsi" w:eastAsiaTheme="minorEastAsia" w:hAnsiTheme="minorHAnsi"/>
          <w:noProof/>
          <w:kern w:val="2"/>
          <w:szCs w:val="24"/>
          <w:lang w:val="es-ES" w:eastAsia="es-ES"/>
          <w14:ligatures w14:val="standardContextual"/>
        </w:rPr>
      </w:pPr>
      <w:hyperlink w:anchor="_Toc232628329" w:history="1">
        <w:r w:rsidRPr="005A11AB">
          <w:rPr>
            <w:rStyle w:val="Hipervnculo"/>
            <w:rFonts w:eastAsiaTheme="majorEastAsia" w:cstheme="majorBidi"/>
            <w:bCs/>
            <w:noProof/>
            <w:lang w:val="es-HN"/>
          </w:rPr>
          <w:t>1.3.3 Preguntas de investigación</w:t>
        </w:r>
        <w:r>
          <w:rPr>
            <w:noProof/>
            <w:webHidden/>
          </w:rPr>
          <w:tab/>
        </w:r>
        <w:r>
          <w:rPr>
            <w:noProof/>
            <w:webHidden/>
          </w:rPr>
          <w:fldChar w:fldCharType="begin"/>
        </w:r>
        <w:r>
          <w:rPr>
            <w:noProof/>
            <w:webHidden/>
          </w:rPr>
          <w:instrText xml:space="preserve"> PAGEREF _Toc232628329 \h </w:instrText>
        </w:r>
        <w:r>
          <w:rPr>
            <w:noProof/>
            <w:webHidden/>
          </w:rPr>
        </w:r>
        <w:r>
          <w:rPr>
            <w:noProof/>
            <w:webHidden/>
          </w:rPr>
          <w:fldChar w:fldCharType="separate"/>
        </w:r>
        <w:r>
          <w:rPr>
            <w:noProof/>
            <w:webHidden/>
          </w:rPr>
          <w:t>4</w:t>
        </w:r>
        <w:r>
          <w:rPr>
            <w:noProof/>
            <w:webHidden/>
          </w:rPr>
          <w:fldChar w:fldCharType="end"/>
        </w:r>
      </w:hyperlink>
    </w:p>
    <w:p w14:paraId="142E7EBE" w14:textId="6D56E94A"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0" w:history="1">
        <w:r w:rsidRPr="005A11AB">
          <w:rPr>
            <w:rStyle w:val="Hipervnculo"/>
            <w:rFonts w:eastAsia="Times New Roman" w:cs="Times New Roman"/>
            <w:b/>
            <w:bCs/>
            <w:noProof/>
          </w:rPr>
          <w:t>1.4</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OBJETIVOS DEL PROYECTO</w:t>
        </w:r>
        <w:r>
          <w:rPr>
            <w:noProof/>
            <w:webHidden/>
          </w:rPr>
          <w:tab/>
        </w:r>
        <w:r>
          <w:rPr>
            <w:noProof/>
            <w:webHidden/>
          </w:rPr>
          <w:fldChar w:fldCharType="begin"/>
        </w:r>
        <w:r>
          <w:rPr>
            <w:noProof/>
            <w:webHidden/>
          </w:rPr>
          <w:instrText xml:space="preserve"> PAGEREF _Toc232628330 \h </w:instrText>
        </w:r>
        <w:r>
          <w:rPr>
            <w:noProof/>
            <w:webHidden/>
          </w:rPr>
        </w:r>
        <w:r>
          <w:rPr>
            <w:noProof/>
            <w:webHidden/>
          </w:rPr>
          <w:fldChar w:fldCharType="separate"/>
        </w:r>
        <w:r>
          <w:rPr>
            <w:noProof/>
            <w:webHidden/>
          </w:rPr>
          <w:t>4</w:t>
        </w:r>
        <w:r>
          <w:rPr>
            <w:noProof/>
            <w:webHidden/>
          </w:rPr>
          <w:fldChar w:fldCharType="end"/>
        </w:r>
      </w:hyperlink>
    </w:p>
    <w:p w14:paraId="56C0FCFD" w14:textId="5CC4F47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1" w:history="1">
        <w:r w:rsidRPr="005A11AB">
          <w:rPr>
            <w:rStyle w:val="Hipervnculo"/>
            <w:rFonts w:eastAsia="Times New Roman" w:cs="Times New Roman"/>
            <w:b/>
            <w:bCs/>
            <w:noProof/>
          </w:rPr>
          <w:t>1.5</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b/>
            <w:bCs/>
            <w:noProof/>
            <w:lang w:val="es-HN"/>
          </w:rPr>
          <w:t>JUSTIFICACIÓN</w:t>
        </w:r>
        <w:r>
          <w:rPr>
            <w:noProof/>
            <w:webHidden/>
          </w:rPr>
          <w:tab/>
        </w:r>
        <w:r>
          <w:rPr>
            <w:noProof/>
            <w:webHidden/>
          </w:rPr>
          <w:fldChar w:fldCharType="begin"/>
        </w:r>
        <w:r>
          <w:rPr>
            <w:noProof/>
            <w:webHidden/>
          </w:rPr>
          <w:instrText xml:space="preserve"> PAGEREF _Toc232628331 \h </w:instrText>
        </w:r>
        <w:r>
          <w:rPr>
            <w:noProof/>
            <w:webHidden/>
          </w:rPr>
        </w:r>
        <w:r>
          <w:rPr>
            <w:noProof/>
            <w:webHidden/>
          </w:rPr>
          <w:fldChar w:fldCharType="separate"/>
        </w:r>
        <w:r>
          <w:rPr>
            <w:noProof/>
            <w:webHidden/>
          </w:rPr>
          <w:t>5</w:t>
        </w:r>
        <w:r>
          <w:rPr>
            <w:noProof/>
            <w:webHidden/>
          </w:rPr>
          <w:fldChar w:fldCharType="end"/>
        </w:r>
      </w:hyperlink>
    </w:p>
    <w:p w14:paraId="44B65811" w14:textId="56D864EA"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2" w:history="1">
        <w:r w:rsidRPr="005A11AB">
          <w:rPr>
            <w:rStyle w:val="Hipervnculo"/>
            <w:rFonts w:eastAsia="Times New Roman" w:cs="Times New Roman"/>
            <w:b/>
            <w:bCs/>
            <w:noProof/>
          </w:rPr>
          <w:t>1.6</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noProof/>
            <w:lang w:val="es-US"/>
          </w:rPr>
          <w:t>CONTRIBUCIONES Y ALCANCES</w:t>
        </w:r>
        <w:r>
          <w:rPr>
            <w:noProof/>
            <w:webHidden/>
          </w:rPr>
          <w:tab/>
        </w:r>
        <w:r>
          <w:rPr>
            <w:noProof/>
            <w:webHidden/>
          </w:rPr>
          <w:fldChar w:fldCharType="begin"/>
        </w:r>
        <w:r>
          <w:rPr>
            <w:noProof/>
            <w:webHidden/>
          </w:rPr>
          <w:instrText xml:space="preserve"> PAGEREF _Toc232628332 \h </w:instrText>
        </w:r>
        <w:r>
          <w:rPr>
            <w:noProof/>
            <w:webHidden/>
          </w:rPr>
        </w:r>
        <w:r>
          <w:rPr>
            <w:noProof/>
            <w:webHidden/>
          </w:rPr>
          <w:fldChar w:fldCharType="separate"/>
        </w:r>
        <w:r>
          <w:rPr>
            <w:noProof/>
            <w:webHidden/>
          </w:rPr>
          <w:t>7</w:t>
        </w:r>
        <w:r>
          <w:rPr>
            <w:noProof/>
            <w:webHidden/>
          </w:rPr>
          <w:fldChar w:fldCharType="end"/>
        </w:r>
      </w:hyperlink>
    </w:p>
    <w:p w14:paraId="225D5C12" w14:textId="2625BB5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3" w:history="1">
        <w:r w:rsidRPr="005A11AB">
          <w:rPr>
            <w:rStyle w:val="Hipervnculo"/>
            <w:rFonts w:eastAsia="Times New Roman" w:cs="Times New Roman"/>
            <w:b/>
            <w:bCs/>
            <w:noProof/>
          </w:rPr>
          <w:t>1.7.</w:t>
        </w:r>
        <w:r>
          <w:rPr>
            <w:rFonts w:asciiTheme="minorHAnsi" w:eastAsiaTheme="minorEastAsia" w:hAnsiTheme="minorHAnsi"/>
            <w:noProof/>
            <w:kern w:val="2"/>
            <w:szCs w:val="24"/>
            <w:lang w:val="es-ES" w:eastAsia="es-ES"/>
            <w14:ligatures w14:val="standardContextual"/>
          </w:rPr>
          <w:tab/>
        </w:r>
        <w:r w:rsidRPr="005A11AB">
          <w:rPr>
            <w:rStyle w:val="Hipervnculo"/>
            <w:rFonts w:eastAsia="Times New Roman" w:cs="Times New Roman"/>
            <w:b/>
            <w:bCs/>
            <w:noProof/>
          </w:rPr>
          <w:t>LIMITACIONES</w:t>
        </w:r>
        <w:r>
          <w:rPr>
            <w:noProof/>
            <w:webHidden/>
          </w:rPr>
          <w:tab/>
        </w:r>
        <w:r>
          <w:rPr>
            <w:noProof/>
            <w:webHidden/>
          </w:rPr>
          <w:fldChar w:fldCharType="begin"/>
        </w:r>
        <w:r>
          <w:rPr>
            <w:noProof/>
            <w:webHidden/>
          </w:rPr>
          <w:instrText xml:space="preserve"> PAGEREF _Toc232628333 \h </w:instrText>
        </w:r>
        <w:r>
          <w:rPr>
            <w:noProof/>
            <w:webHidden/>
          </w:rPr>
        </w:r>
        <w:r>
          <w:rPr>
            <w:noProof/>
            <w:webHidden/>
          </w:rPr>
          <w:fldChar w:fldCharType="separate"/>
        </w:r>
        <w:r>
          <w:rPr>
            <w:noProof/>
            <w:webHidden/>
          </w:rPr>
          <w:t>8</w:t>
        </w:r>
        <w:r>
          <w:rPr>
            <w:noProof/>
            <w:webHidden/>
          </w:rPr>
          <w:fldChar w:fldCharType="end"/>
        </w:r>
      </w:hyperlink>
    </w:p>
    <w:p w14:paraId="72A1D47C" w14:textId="1F05CFAA"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34" w:history="1">
        <w:r w:rsidRPr="005A11AB">
          <w:rPr>
            <w:rStyle w:val="Hipervnculo"/>
            <w:noProof/>
          </w:rPr>
          <w:t>CAPÍTULO II. MARCO TEÓRICO</w:t>
        </w:r>
        <w:r>
          <w:rPr>
            <w:noProof/>
            <w:webHidden/>
          </w:rPr>
          <w:tab/>
        </w:r>
        <w:r>
          <w:rPr>
            <w:noProof/>
            <w:webHidden/>
          </w:rPr>
          <w:fldChar w:fldCharType="begin"/>
        </w:r>
        <w:r>
          <w:rPr>
            <w:noProof/>
            <w:webHidden/>
          </w:rPr>
          <w:instrText xml:space="preserve"> PAGEREF _Toc232628334 \h </w:instrText>
        </w:r>
        <w:r>
          <w:rPr>
            <w:noProof/>
            <w:webHidden/>
          </w:rPr>
        </w:r>
        <w:r>
          <w:rPr>
            <w:noProof/>
            <w:webHidden/>
          </w:rPr>
          <w:fldChar w:fldCharType="separate"/>
        </w:r>
        <w:r>
          <w:rPr>
            <w:noProof/>
            <w:webHidden/>
          </w:rPr>
          <w:t>9</w:t>
        </w:r>
        <w:r>
          <w:rPr>
            <w:noProof/>
            <w:webHidden/>
          </w:rPr>
          <w:fldChar w:fldCharType="end"/>
        </w:r>
      </w:hyperlink>
    </w:p>
    <w:p w14:paraId="456190DB" w14:textId="3DA7DA0F"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5" w:history="1">
        <w:r w:rsidRPr="005A11AB">
          <w:rPr>
            <w:rStyle w:val="Hipervnculo"/>
            <w:noProof/>
            <w:lang w:val="es-HN"/>
          </w:rPr>
          <w:t>2.1</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ANÁLISIS DE LA SITUACIÓN ACTUAL.</w:t>
        </w:r>
        <w:r>
          <w:rPr>
            <w:noProof/>
            <w:webHidden/>
          </w:rPr>
          <w:tab/>
        </w:r>
        <w:r>
          <w:rPr>
            <w:noProof/>
            <w:webHidden/>
          </w:rPr>
          <w:fldChar w:fldCharType="begin"/>
        </w:r>
        <w:r>
          <w:rPr>
            <w:noProof/>
            <w:webHidden/>
          </w:rPr>
          <w:instrText xml:space="preserve"> PAGEREF _Toc232628335 \h </w:instrText>
        </w:r>
        <w:r>
          <w:rPr>
            <w:noProof/>
            <w:webHidden/>
          </w:rPr>
        </w:r>
        <w:r>
          <w:rPr>
            <w:noProof/>
            <w:webHidden/>
          </w:rPr>
          <w:fldChar w:fldCharType="separate"/>
        </w:r>
        <w:r>
          <w:rPr>
            <w:noProof/>
            <w:webHidden/>
          </w:rPr>
          <w:t>9</w:t>
        </w:r>
        <w:r>
          <w:rPr>
            <w:noProof/>
            <w:webHidden/>
          </w:rPr>
          <w:fldChar w:fldCharType="end"/>
        </w:r>
      </w:hyperlink>
    </w:p>
    <w:p w14:paraId="4AFF0C7B" w14:textId="25DB6084"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6" w:history="1">
        <w:r w:rsidRPr="005A11AB">
          <w:rPr>
            <w:rStyle w:val="Hipervnculo"/>
            <w:noProof/>
            <w:lang w:val="es-HN"/>
          </w:rPr>
          <w:t>2.2</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CONCEPTUALIZACIÓN</w:t>
        </w:r>
        <w:r>
          <w:rPr>
            <w:noProof/>
            <w:webHidden/>
          </w:rPr>
          <w:tab/>
        </w:r>
        <w:r>
          <w:rPr>
            <w:noProof/>
            <w:webHidden/>
          </w:rPr>
          <w:fldChar w:fldCharType="begin"/>
        </w:r>
        <w:r>
          <w:rPr>
            <w:noProof/>
            <w:webHidden/>
          </w:rPr>
          <w:instrText xml:space="preserve"> PAGEREF _Toc232628336 \h </w:instrText>
        </w:r>
        <w:r>
          <w:rPr>
            <w:noProof/>
            <w:webHidden/>
          </w:rPr>
        </w:r>
        <w:r>
          <w:rPr>
            <w:noProof/>
            <w:webHidden/>
          </w:rPr>
          <w:fldChar w:fldCharType="separate"/>
        </w:r>
        <w:r>
          <w:rPr>
            <w:noProof/>
            <w:webHidden/>
          </w:rPr>
          <w:t>9</w:t>
        </w:r>
        <w:r>
          <w:rPr>
            <w:noProof/>
            <w:webHidden/>
          </w:rPr>
          <w:fldChar w:fldCharType="end"/>
        </w:r>
      </w:hyperlink>
    </w:p>
    <w:p w14:paraId="358EAC3E" w14:textId="1B71ECC9"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7" w:history="1">
        <w:r w:rsidRPr="005A11AB">
          <w:rPr>
            <w:rStyle w:val="Hipervnculo"/>
            <w:noProof/>
            <w:lang w:val="es-HN"/>
          </w:rPr>
          <w:t>2.3</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TEORÍAS DE SUSTENTO</w:t>
        </w:r>
        <w:r>
          <w:rPr>
            <w:noProof/>
            <w:webHidden/>
          </w:rPr>
          <w:tab/>
        </w:r>
        <w:r>
          <w:rPr>
            <w:noProof/>
            <w:webHidden/>
          </w:rPr>
          <w:fldChar w:fldCharType="begin"/>
        </w:r>
        <w:r>
          <w:rPr>
            <w:noProof/>
            <w:webHidden/>
          </w:rPr>
          <w:instrText xml:space="preserve"> PAGEREF _Toc232628337 \h </w:instrText>
        </w:r>
        <w:r>
          <w:rPr>
            <w:noProof/>
            <w:webHidden/>
          </w:rPr>
        </w:r>
        <w:r>
          <w:rPr>
            <w:noProof/>
            <w:webHidden/>
          </w:rPr>
          <w:fldChar w:fldCharType="separate"/>
        </w:r>
        <w:r>
          <w:rPr>
            <w:noProof/>
            <w:webHidden/>
          </w:rPr>
          <w:t>11</w:t>
        </w:r>
        <w:r>
          <w:rPr>
            <w:noProof/>
            <w:webHidden/>
          </w:rPr>
          <w:fldChar w:fldCharType="end"/>
        </w:r>
      </w:hyperlink>
    </w:p>
    <w:p w14:paraId="3D728D08" w14:textId="04B3EB55" w:rsidR="001923EF" w:rsidRDefault="001923EF" w:rsidP="001923EF">
      <w:pPr>
        <w:pStyle w:val="TDC2"/>
        <w:rPr>
          <w:rFonts w:asciiTheme="minorHAnsi" w:eastAsiaTheme="minorEastAsia" w:hAnsiTheme="minorHAnsi"/>
          <w:noProof/>
          <w:kern w:val="2"/>
          <w:szCs w:val="24"/>
          <w:lang w:val="es-ES" w:eastAsia="es-ES"/>
          <w14:ligatures w14:val="standardContextual"/>
        </w:rPr>
      </w:pPr>
      <w:r w:rsidRPr="00C071BD">
        <w:rPr>
          <w:rStyle w:val="Hipervnculo"/>
          <w:noProof/>
          <w:u w:val="none"/>
        </w:rPr>
        <w:t xml:space="preserve">        </w:t>
      </w:r>
      <w:hyperlink w:anchor="_Toc232628338" w:history="1">
        <w:r w:rsidRPr="005A11AB">
          <w:rPr>
            <w:rStyle w:val="Hipervnculo"/>
            <w:noProof/>
          </w:rPr>
          <w:t>2.3.1</w:t>
        </w:r>
        <w:r>
          <w:rPr>
            <w:rFonts w:asciiTheme="minorHAnsi" w:eastAsiaTheme="minorEastAsia" w:hAnsiTheme="minorHAnsi"/>
            <w:noProof/>
            <w:kern w:val="2"/>
            <w:szCs w:val="24"/>
            <w:lang w:val="es-ES" w:eastAsia="es-ES"/>
            <w14:ligatures w14:val="standardContextual"/>
          </w:rPr>
          <w:t xml:space="preserve"> </w:t>
        </w:r>
        <w:r w:rsidRPr="005A11AB">
          <w:rPr>
            <w:rStyle w:val="Hipervnculo"/>
            <w:noProof/>
          </w:rPr>
          <w:t>BASES TEORICAS</w:t>
        </w:r>
        <w:r>
          <w:rPr>
            <w:noProof/>
            <w:webHidden/>
          </w:rPr>
          <w:tab/>
        </w:r>
        <w:r>
          <w:rPr>
            <w:noProof/>
            <w:webHidden/>
          </w:rPr>
          <w:fldChar w:fldCharType="begin"/>
        </w:r>
        <w:r>
          <w:rPr>
            <w:noProof/>
            <w:webHidden/>
          </w:rPr>
          <w:instrText xml:space="preserve"> PAGEREF _Toc232628338 \h </w:instrText>
        </w:r>
        <w:r>
          <w:rPr>
            <w:noProof/>
            <w:webHidden/>
          </w:rPr>
        </w:r>
        <w:r>
          <w:rPr>
            <w:noProof/>
            <w:webHidden/>
          </w:rPr>
          <w:fldChar w:fldCharType="separate"/>
        </w:r>
        <w:r>
          <w:rPr>
            <w:noProof/>
            <w:webHidden/>
          </w:rPr>
          <w:t>11</w:t>
        </w:r>
        <w:r>
          <w:rPr>
            <w:noProof/>
            <w:webHidden/>
          </w:rPr>
          <w:fldChar w:fldCharType="end"/>
        </w:r>
      </w:hyperlink>
    </w:p>
    <w:p w14:paraId="6E9942D2" w14:textId="1C15D4F8" w:rsidR="001923EF" w:rsidRDefault="001923EF" w:rsidP="001923EF">
      <w:pPr>
        <w:pStyle w:val="TDC2"/>
        <w:rPr>
          <w:rFonts w:asciiTheme="minorHAnsi" w:eastAsiaTheme="minorEastAsia" w:hAnsiTheme="minorHAnsi"/>
          <w:noProof/>
          <w:kern w:val="2"/>
          <w:szCs w:val="24"/>
          <w:lang w:val="es-ES" w:eastAsia="es-ES"/>
          <w14:ligatures w14:val="standardContextual"/>
        </w:rPr>
      </w:pPr>
      <w:hyperlink w:anchor="_Toc232628339" w:history="1">
        <w:r w:rsidRPr="005A11AB">
          <w:rPr>
            <w:rStyle w:val="Hipervnculo"/>
            <w:noProof/>
            <w:lang w:val="es-HN"/>
          </w:rPr>
          <w:t>2.4</w:t>
        </w:r>
        <w:r>
          <w:rPr>
            <w:rFonts w:asciiTheme="minorHAnsi" w:eastAsiaTheme="minorEastAsia" w:hAnsiTheme="minorHAnsi"/>
            <w:noProof/>
            <w:kern w:val="2"/>
            <w:szCs w:val="24"/>
            <w:lang w:val="es-ES" w:eastAsia="es-ES"/>
            <w14:ligatures w14:val="standardContextual"/>
          </w:rPr>
          <w:tab/>
        </w:r>
        <w:r w:rsidRPr="005A11AB">
          <w:rPr>
            <w:rStyle w:val="Hipervnculo"/>
            <w:noProof/>
            <w:lang w:val="es-HN"/>
          </w:rPr>
          <w:t>MARCO LEGAL</w:t>
        </w:r>
        <w:r>
          <w:rPr>
            <w:noProof/>
            <w:webHidden/>
          </w:rPr>
          <w:tab/>
        </w:r>
        <w:r>
          <w:rPr>
            <w:noProof/>
            <w:webHidden/>
          </w:rPr>
          <w:fldChar w:fldCharType="begin"/>
        </w:r>
        <w:r>
          <w:rPr>
            <w:noProof/>
            <w:webHidden/>
          </w:rPr>
          <w:instrText xml:space="preserve"> PAGEREF _Toc232628339 \h </w:instrText>
        </w:r>
        <w:r>
          <w:rPr>
            <w:noProof/>
            <w:webHidden/>
          </w:rPr>
        </w:r>
        <w:r>
          <w:rPr>
            <w:noProof/>
            <w:webHidden/>
          </w:rPr>
          <w:fldChar w:fldCharType="separate"/>
        </w:r>
        <w:r>
          <w:rPr>
            <w:noProof/>
            <w:webHidden/>
          </w:rPr>
          <w:t>14</w:t>
        </w:r>
        <w:r>
          <w:rPr>
            <w:noProof/>
            <w:webHidden/>
          </w:rPr>
          <w:fldChar w:fldCharType="end"/>
        </w:r>
      </w:hyperlink>
    </w:p>
    <w:p w14:paraId="08A5671B" w14:textId="39E92D62" w:rsidR="001923EF" w:rsidRDefault="001923EF">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2628340" w:history="1">
        <w:r w:rsidRPr="005A11AB">
          <w:rPr>
            <w:rStyle w:val="Hipervnculo"/>
            <w:noProof/>
            <w:lang w:val="es-ES"/>
          </w:rPr>
          <w:t>Bibliografía</w:t>
        </w:r>
        <w:r>
          <w:rPr>
            <w:noProof/>
            <w:webHidden/>
          </w:rPr>
          <w:tab/>
        </w:r>
        <w:r>
          <w:rPr>
            <w:noProof/>
            <w:webHidden/>
          </w:rPr>
          <w:fldChar w:fldCharType="begin"/>
        </w:r>
        <w:r>
          <w:rPr>
            <w:noProof/>
            <w:webHidden/>
          </w:rPr>
          <w:instrText xml:space="preserve"> PAGEREF _Toc232628340 \h </w:instrText>
        </w:r>
        <w:r>
          <w:rPr>
            <w:noProof/>
            <w:webHidden/>
          </w:rPr>
        </w:r>
        <w:r>
          <w:rPr>
            <w:noProof/>
            <w:webHidden/>
          </w:rPr>
          <w:fldChar w:fldCharType="separate"/>
        </w:r>
        <w:r>
          <w:rPr>
            <w:noProof/>
            <w:webHidden/>
          </w:rPr>
          <w:t>16</w:t>
        </w:r>
        <w:r>
          <w:rPr>
            <w:noProof/>
            <w:webHidden/>
          </w:rPr>
          <w:fldChar w:fldCharType="end"/>
        </w:r>
      </w:hyperlink>
    </w:p>
    <w:p w14:paraId="7AC40C5A" w14:textId="4C71312D" w:rsidR="003F60B4" w:rsidRPr="003F60B4" w:rsidRDefault="003F60B4" w:rsidP="003F60B4">
      <w:pPr>
        <w:pStyle w:val="TextoPrincipal"/>
      </w:pPr>
      <w:r>
        <w:fldChar w:fldCharType="end"/>
      </w:r>
    </w:p>
    <w:p w14:paraId="49D69F0B" w14:textId="77777777" w:rsidR="003F60B4" w:rsidRDefault="003F60B4" w:rsidP="003F60B4">
      <w:pPr>
        <w:pStyle w:val="Ttulo1"/>
      </w:pPr>
    </w:p>
    <w:p w14:paraId="00056D29" w14:textId="77777777" w:rsidR="00080C0C" w:rsidRDefault="00080C0C" w:rsidP="00080C0C">
      <w:pPr>
        <w:pStyle w:val="TextoPrincipal"/>
        <w:ind w:firstLine="0"/>
        <w:rPr>
          <w:lang w:val="es-MX"/>
        </w:rPr>
      </w:pPr>
    </w:p>
    <w:p w14:paraId="135917A4" w14:textId="77777777" w:rsidR="001923EF" w:rsidRDefault="001923EF" w:rsidP="00080C0C">
      <w:pPr>
        <w:pStyle w:val="TextoPrincipal"/>
        <w:ind w:firstLine="0"/>
        <w:rPr>
          <w:lang w:val="es-MX"/>
        </w:rPr>
      </w:pPr>
    </w:p>
    <w:p w14:paraId="185E00DD" w14:textId="77777777" w:rsidR="00080C0C" w:rsidRPr="00080C0C" w:rsidRDefault="00080C0C" w:rsidP="00080C0C">
      <w:pPr>
        <w:keepNext/>
        <w:keepLines/>
        <w:spacing w:before="240" w:after="240"/>
        <w:jc w:val="center"/>
        <w:outlineLvl w:val="0"/>
        <w:rPr>
          <w:rFonts w:ascii="Times New Roman" w:eastAsiaTheme="majorEastAsia" w:hAnsi="Times New Roman" w:cs="Times New Roman"/>
          <w:b/>
          <w:sz w:val="28"/>
          <w:szCs w:val="28"/>
          <w:lang w:val="es-HN"/>
        </w:rPr>
      </w:pPr>
      <w:bookmarkStart w:id="28" w:name="_Toc474331176"/>
      <w:bookmarkStart w:id="29" w:name="_Toc474331375"/>
      <w:bookmarkStart w:id="30" w:name="_Toc132615437"/>
      <w:bookmarkStart w:id="31" w:name="_Toc232628323"/>
      <w:r w:rsidRPr="00080C0C">
        <w:rPr>
          <w:rFonts w:ascii="Times New Roman" w:eastAsiaTheme="majorEastAsia" w:hAnsi="Times New Roman" w:cs="Times New Roman"/>
          <w:b/>
          <w:sz w:val="28"/>
          <w:szCs w:val="28"/>
          <w:lang w:val="es-HN"/>
        </w:rPr>
        <w:lastRenderedPageBreak/>
        <w:t>CAPÍTULO I. PLANTEAMIENTO DE LA INVESTIGACIÓN</w:t>
      </w:r>
      <w:bookmarkEnd w:id="28"/>
      <w:bookmarkEnd w:id="29"/>
      <w:bookmarkEnd w:id="30"/>
      <w:bookmarkEnd w:id="31"/>
    </w:p>
    <w:p w14:paraId="6953CACA" w14:textId="77777777" w:rsidR="00080C0C" w:rsidRPr="00080C0C" w:rsidRDefault="00080C0C" w:rsidP="00080C0C">
      <w:pPr>
        <w:numPr>
          <w:ilvl w:val="1"/>
          <w:numId w:val="2"/>
        </w:numPr>
        <w:spacing w:after="120"/>
        <w:outlineLvl w:val="1"/>
        <w:rPr>
          <w:rFonts w:ascii="Times New Roman" w:eastAsia="Times New Roman" w:hAnsi="Times New Roman"/>
          <w:b/>
          <w:bCs/>
          <w:sz w:val="24"/>
          <w:szCs w:val="32"/>
          <w:lang w:val="es-HN"/>
        </w:rPr>
      </w:pPr>
      <w:bookmarkStart w:id="32" w:name="_Toc474331177"/>
      <w:bookmarkStart w:id="33" w:name="_Toc474331376"/>
      <w:bookmarkStart w:id="34" w:name="_Toc132615438"/>
      <w:bookmarkStart w:id="35" w:name="_Toc232628324"/>
      <w:r w:rsidRPr="00080C0C">
        <w:rPr>
          <w:rFonts w:ascii="Times New Roman" w:eastAsia="Times New Roman" w:hAnsi="Times New Roman"/>
          <w:b/>
          <w:bCs/>
          <w:sz w:val="24"/>
          <w:szCs w:val="32"/>
          <w:lang w:val="es-HN"/>
        </w:rPr>
        <w:t>INTRODUCCIÓN</w:t>
      </w:r>
      <w:bookmarkEnd w:id="32"/>
      <w:bookmarkEnd w:id="33"/>
      <w:bookmarkEnd w:id="34"/>
      <w:bookmarkEnd w:id="35"/>
    </w:p>
    <w:p w14:paraId="1DD07814" w14:textId="77777777" w:rsidR="003D7F57" w:rsidRPr="003677EF" w:rsidRDefault="003D7F57"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19B4F3C" w14:textId="77777777" w:rsidR="003D7F57" w:rsidRPr="003677EF" w:rsidRDefault="003D7F57"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si a enfoques globales lo cual infiere en evaluaciones de riegos sesgadas y posibilidades de impacto no acorde con la explotabilidad que actores de amenaza este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15652742" w14:textId="7344AAD1" w:rsidR="003D7F57" w:rsidRPr="003677EF" w:rsidRDefault="003D7F57" w:rsidP="00487EEE">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677EF">
        <w:rPr>
          <w:rFonts w:ascii="Times New Roman" w:eastAsia="Times New Roman" w:hAnsi="Times New Roman" w:cs="Times New Roman"/>
          <w:sz w:val="24"/>
          <w:szCs w:val="24"/>
          <w:lang w:val="es-US" w:eastAsia="es-ES"/>
        </w:rPr>
        <w:t>Para resolver esta brecha, esta investigación propone una Metodología de Inteligencia de Amenazas (CTI) basada en MITRE ATT&amp;CK y Gobernanza de Datos para la Priorización de Actores de Amenaza en Honduras.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p>
    <w:p w14:paraId="2A69BE26" w14:textId="77777777" w:rsidR="00080C0C" w:rsidRDefault="00080C0C" w:rsidP="00487EEE">
      <w:pPr>
        <w:numPr>
          <w:ilvl w:val="1"/>
          <w:numId w:val="2"/>
        </w:numPr>
        <w:spacing w:after="120" w:line="360" w:lineRule="auto"/>
        <w:jc w:val="both"/>
        <w:outlineLvl w:val="1"/>
        <w:rPr>
          <w:rFonts w:ascii="Times New Roman" w:eastAsia="Times New Roman" w:hAnsi="Times New Roman" w:cs="Times New Roman"/>
          <w:b/>
          <w:bCs/>
          <w:sz w:val="24"/>
          <w:szCs w:val="24"/>
        </w:rPr>
      </w:pPr>
      <w:bookmarkStart w:id="36" w:name="_Toc474331178"/>
      <w:bookmarkStart w:id="37" w:name="_Toc474331377"/>
      <w:bookmarkStart w:id="38" w:name="_Toc132615439"/>
      <w:bookmarkStart w:id="39" w:name="_Toc232628325"/>
      <w:r w:rsidRPr="00487EEE">
        <w:rPr>
          <w:rFonts w:ascii="Times New Roman" w:eastAsia="Times New Roman" w:hAnsi="Times New Roman" w:cs="Times New Roman"/>
          <w:b/>
          <w:bCs/>
          <w:sz w:val="24"/>
          <w:szCs w:val="24"/>
        </w:rPr>
        <w:lastRenderedPageBreak/>
        <w:t>ANTECEDENTES DEL PROBLEMA</w:t>
      </w:r>
      <w:bookmarkEnd w:id="36"/>
      <w:bookmarkEnd w:id="37"/>
      <w:bookmarkEnd w:id="38"/>
      <w:bookmarkEnd w:id="39"/>
    </w:p>
    <w:p w14:paraId="1A469914"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3EEDD9C9" w14:textId="216B6304"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El problema sistémico se agrava al evaluar el aprovisionamiento de Inteligencia de 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 El estado del arte analizado por (Yang et al., s. f.) 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de datos puras, íntegras y normalizadas en su origen.</w:t>
      </w:r>
    </w:p>
    <w:p w14:paraId="76491E39"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p>
    <w:p w14:paraId="39D4D618" w14:textId="77777777" w:rsidR="00903B7B" w:rsidRPr="003677EF" w:rsidRDefault="00903B7B" w:rsidP="00903B7B">
      <w:pPr>
        <w:rPr>
          <w:lang w:val="es-US"/>
        </w:rPr>
      </w:pPr>
    </w:p>
    <w:p w14:paraId="6E40986F" w14:textId="63BAE515" w:rsidR="003D7F57" w:rsidRDefault="00903B7B" w:rsidP="00903B7B">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0" w:name="_Toc232628326"/>
      <w:r>
        <w:rPr>
          <w:rFonts w:ascii="Times New Roman" w:eastAsia="Times New Roman" w:hAnsi="Times New Roman" w:cs="Times New Roman"/>
          <w:b/>
          <w:bCs/>
          <w:sz w:val="24"/>
          <w:szCs w:val="24"/>
        </w:rPr>
        <w:t>DEFINICIÓN DEL PROBLEMA</w:t>
      </w:r>
      <w:bookmarkEnd w:id="40"/>
    </w:p>
    <w:p w14:paraId="7F35324B" w14:textId="77777777"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1" w:name="_Toc232628327"/>
      <w:r w:rsidRPr="00080C0C">
        <w:rPr>
          <w:rFonts w:ascii="Times New Roman" w:eastAsia="Times New Roman" w:hAnsi="Times New Roman" w:cstheme="majorBidi"/>
          <w:bCs/>
          <w:sz w:val="24"/>
          <w:szCs w:val="24"/>
          <w:lang w:val="es-HN"/>
        </w:rPr>
        <w:t>1.3.1 Enunciado del problema</w:t>
      </w:r>
      <w:bookmarkEnd w:id="41"/>
      <w:r w:rsidRPr="00080C0C">
        <w:rPr>
          <w:rFonts w:ascii="Times New Roman" w:eastAsia="Times New Roman" w:hAnsi="Times New Roman" w:cstheme="majorBidi"/>
          <w:bCs/>
          <w:sz w:val="24"/>
          <w:szCs w:val="24"/>
          <w:lang w:val="es-HN"/>
        </w:rPr>
        <w:t xml:space="preserve"> </w:t>
      </w:r>
    </w:p>
    <w:p w14:paraId="1B634704" w14:textId="49BC8DCF" w:rsidR="00C071BD" w:rsidRPr="00C071BD" w:rsidRDefault="00C071BD" w:rsidP="00903B7B">
      <w:pPr>
        <w:spacing w:after="120" w:line="480" w:lineRule="auto"/>
        <w:ind w:left="708" w:firstLine="708"/>
        <w:jc w:val="both"/>
        <w:rPr>
          <w:rFonts w:ascii="Times New Roman" w:eastAsia="Calibri" w:hAnsi="Times New Roman" w:cs="Times New Roman"/>
          <w:sz w:val="24"/>
          <w:szCs w:val="24"/>
          <w:lang w:val="es-HN"/>
        </w:rPr>
      </w:pPr>
      <w:r w:rsidRPr="00C071BD">
        <w:rPr>
          <w:rFonts w:ascii="Times New Roman" w:hAnsi="Times New Roman" w:cs="Times New Roman"/>
          <w:sz w:val="24"/>
          <w:szCs w:val="24"/>
        </w:rPr>
        <w:t xml:space="preserve">La ausencia de un marco metodológico estandarizado que unifique el modelado dinámico y cuantitativo de Inteligencia de Ciberamenazas (CTI) adaptado al entorno </w:t>
      </w:r>
      <w:r w:rsidRPr="00C071BD">
        <w:rPr>
          <w:rFonts w:ascii="Times New Roman" w:hAnsi="Times New Roman" w:cs="Times New Roman"/>
          <w:sz w:val="24"/>
          <w:szCs w:val="24"/>
        </w:rPr>
        <w:lastRenderedPageBreak/>
        <w:t>geopolítico local, con pipelines automatizados de 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y sectores financieros del entorno nacional frente a incidentes no contenidos de ciberdefensa.</w:t>
      </w:r>
    </w:p>
    <w:p w14:paraId="02ADE140" w14:textId="77777777"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bookmarkStart w:id="42" w:name="_Toc232628328"/>
      <w:r w:rsidRPr="00080C0C">
        <w:rPr>
          <w:rFonts w:ascii="Times New Roman" w:eastAsia="Times New Roman" w:hAnsi="Times New Roman" w:cstheme="majorBidi"/>
          <w:bCs/>
          <w:sz w:val="24"/>
          <w:szCs w:val="24"/>
          <w:lang w:val="es-HN"/>
        </w:rPr>
        <w:t>1.3.2 Formulación del problema</w:t>
      </w:r>
      <w:bookmarkEnd w:id="42"/>
      <w:r w:rsidRPr="00080C0C">
        <w:rPr>
          <w:rFonts w:ascii="Times New Roman" w:eastAsia="Times New Roman" w:hAnsi="Times New Roman" w:cstheme="majorBidi"/>
          <w:bCs/>
          <w:sz w:val="24"/>
          <w:szCs w:val="24"/>
          <w:lang w:val="es-HN"/>
        </w:rPr>
        <w:t xml:space="preserve"> </w:t>
      </w:r>
    </w:p>
    <w:p w14:paraId="63A7015B" w14:textId="77777777" w:rsidR="00903B7B" w:rsidRPr="003D7F57" w:rsidRDefault="00903B7B" w:rsidP="00903B7B">
      <w:pPr>
        <w:spacing w:after="120" w:line="480" w:lineRule="auto"/>
        <w:ind w:left="720"/>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18EBE73D" w14:textId="77777777" w:rsidR="00903B7B" w:rsidRPr="00080C0C" w:rsidRDefault="00903B7B" w:rsidP="00903B7B">
      <w:pPr>
        <w:keepNext/>
        <w:keepLines/>
        <w:spacing w:before="40" w:after="120"/>
        <w:ind w:left="567"/>
        <w:outlineLvl w:val="2"/>
        <w:rPr>
          <w:rFonts w:ascii="Times New Roman" w:eastAsiaTheme="majorEastAsia" w:hAnsi="Times New Roman" w:cstheme="majorBidi"/>
          <w:bCs/>
          <w:sz w:val="24"/>
          <w:szCs w:val="24"/>
          <w:lang w:val="es-HN"/>
        </w:rPr>
      </w:pPr>
      <w:bookmarkStart w:id="43" w:name="_Toc232628329"/>
      <w:r w:rsidRPr="00080C0C">
        <w:rPr>
          <w:rFonts w:ascii="Times New Roman" w:eastAsiaTheme="majorEastAsia" w:hAnsi="Times New Roman" w:cstheme="majorBidi"/>
          <w:bCs/>
          <w:sz w:val="24"/>
          <w:szCs w:val="24"/>
          <w:lang w:val="es-HN"/>
        </w:rPr>
        <w:t>1.3.3 Preguntas de investigación</w:t>
      </w:r>
      <w:bookmarkEnd w:id="43"/>
    </w:p>
    <w:p w14:paraId="2D12DE36"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¿Cómo se pueden adaptar cuantitativamente las ecuaciones de probabilidad de ocurrencia geopolítica regional ($LO = II + RI + 0.2$) de Ahmed et al. (2022) al perfil de los adversarios activos en Honduras?</w:t>
      </w:r>
    </w:p>
    <w:p w14:paraId="47E3894B"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¿Qué componentes de control técnico debe incluir un framework de gobernanza de datos para certificar y normalizar semánticamente las fuentes de logs en origen, mitigando el ruido analítico en el SIEM?</w:t>
      </w:r>
    </w:p>
    <w:p w14:paraId="7F16ED9D" w14:textId="77777777" w:rsidR="00903B7B" w:rsidRPr="00EA3A6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 qué forma el modelado de grafos de ataque basados en la dimensión de "Access and Trust" de Georgiadou et al. (2021) permite predecir los movimientos laterales tácticos ante la ejecución de técnicas de Controls Override?</w:t>
      </w:r>
    </w:p>
    <w:p w14:paraId="3390FA1E" w14:textId="77777777" w:rsidR="00903B7B" w:rsidRPr="003677EF" w:rsidRDefault="00903B7B" w:rsidP="00903B7B">
      <w:pPr>
        <w:rPr>
          <w:lang w:val="es-US"/>
        </w:rPr>
      </w:pPr>
    </w:p>
    <w:p w14:paraId="5FBBEA03" w14:textId="77777777" w:rsidR="00903B7B" w:rsidRPr="003677EF" w:rsidRDefault="00903B7B" w:rsidP="00903B7B">
      <w:pPr>
        <w:rPr>
          <w:lang w:val="es-US"/>
        </w:rPr>
      </w:pPr>
    </w:p>
    <w:p w14:paraId="2B5537D2" w14:textId="7EB33AC5"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4" w:name="_Toc232628330"/>
      <w:r w:rsidRPr="00903B7B">
        <w:rPr>
          <w:rFonts w:ascii="Times New Roman" w:eastAsia="Times New Roman" w:hAnsi="Times New Roman"/>
          <w:b/>
          <w:bCs/>
          <w:sz w:val="24"/>
          <w:szCs w:val="32"/>
          <w:lang w:val="es-HN"/>
        </w:rPr>
        <w:t>OBJETIVOS DEL PROYECTO</w:t>
      </w:r>
      <w:bookmarkEnd w:id="44"/>
    </w:p>
    <w:p w14:paraId="7C5449F9" w14:textId="77777777" w:rsidR="00903B7B" w:rsidRPr="003D7F57" w:rsidRDefault="00903B7B" w:rsidP="00903B7B">
      <w:pPr>
        <w:widowControl/>
        <w:numPr>
          <w:ilvl w:val="0"/>
          <w:numId w:val="11"/>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 General:</w:t>
      </w:r>
    </w:p>
    <w:p w14:paraId="48A6C39A" w14:textId="77777777" w:rsidR="00903B7B" w:rsidRPr="003D7F57" w:rsidRDefault="00903B7B" w:rsidP="00903B7B">
      <w:pPr>
        <w:widowControl/>
        <w:numPr>
          <w:ilvl w:val="1"/>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40AAC562" w14:textId="77777777" w:rsidR="00903B7B" w:rsidRPr="003D7F57" w:rsidRDefault="00903B7B" w:rsidP="00903B7B">
      <w:pPr>
        <w:widowControl/>
        <w:numPr>
          <w:ilvl w:val="0"/>
          <w:numId w:val="12"/>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Objetivos Específicos:</w:t>
      </w:r>
    </w:p>
    <w:p w14:paraId="726323A7"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Adaptar y calibrar cuantitativamente</w:t>
      </w:r>
      <w:r w:rsidRPr="003D7F57">
        <w:rPr>
          <w:rFonts w:ascii="Times New Roman" w:eastAsia="Calibri" w:hAnsi="Times New Roman" w:cs="Times New Roman"/>
          <w:sz w:val="24"/>
          <w:szCs w:val="24"/>
          <w:lang w:val="es-ES"/>
        </w:rPr>
        <w:t xml:space="preserve"> el modelo matemático de probabilidad de ocurrencia geopolítica ($LO = II + RI + 0.2$) propuesto por Ahmed et al. (2022) al perfil táctico y motivacional de los adversarios de Ransomware activos en Honduras.</w:t>
      </w:r>
    </w:p>
    <w:p w14:paraId="605BC2D0"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Diseñar un framework técnico</w:t>
      </w:r>
      <w:r w:rsidRPr="003D7F57">
        <w:rPr>
          <w:rFonts w:ascii="Times New Roman" w:eastAsia="Calibri" w:hAnsi="Times New Roman" w:cs="Times New Roman"/>
          <w:sz w:val="24"/>
          <w:szCs w:val="24"/>
          <w:lang w:val="es-ES"/>
        </w:rPr>
        <w:t xml:space="preserve"> de gobernanza, normalización semántica y certificación de calidad para fuentes de logs en origen, mitigando el ruido analítico antes de la fase de correlación de eventos en el SIEM.</w:t>
      </w:r>
    </w:p>
    <w:p w14:paraId="3B4D9D39"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Modelar las trayectorias de riesgo y movimientos laterales</w:t>
      </w:r>
      <w:r w:rsidRPr="003D7F57">
        <w:rPr>
          <w:rFonts w:ascii="Times New Roman" w:eastAsia="Calibri" w:hAnsi="Times New Roman" w:cs="Times New Roman"/>
          <w:sz w:val="24"/>
          <w:szCs w:val="24"/>
          <w:lang w:val="es-ES"/>
        </w:rPr>
        <w:t xml:space="preserve"> mediante la construcción de Grafos de Ataque dinámicos, evaluando la resistencia de los componentes de control de acceso exigidos por la norma NIST SP 800-207 frente a tácticas de evasión avanzada (</w:t>
      </w:r>
      <w:r w:rsidRPr="003D7F57">
        <w:rPr>
          <w:rFonts w:ascii="Times New Roman" w:eastAsia="Calibri" w:hAnsi="Times New Roman" w:cs="Times New Roman"/>
          <w:i/>
          <w:iCs/>
          <w:sz w:val="24"/>
          <w:szCs w:val="24"/>
          <w:lang w:val="es-ES"/>
        </w:rPr>
        <w:t>Controls Override</w:t>
      </w:r>
      <w:r w:rsidRPr="003D7F57">
        <w:rPr>
          <w:rFonts w:ascii="Times New Roman" w:eastAsia="Calibri" w:hAnsi="Times New Roman" w:cs="Times New Roman"/>
          <w:sz w:val="24"/>
          <w:szCs w:val="24"/>
          <w:lang w:val="es-ES"/>
        </w:rPr>
        <w:t>).</w:t>
      </w:r>
    </w:p>
    <w:p w14:paraId="2B95709F"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Evaluar el desempeño de la metodología unificada</w:t>
      </w:r>
      <w:r w:rsidRPr="003D7F57">
        <w:rPr>
          <w:rFonts w:ascii="Times New Roman" w:eastAsia="Calibri" w:hAnsi="Times New Roman" w:cs="Times New Roman"/>
          <w:sz w:val="24"/>
          <w:szCs w:val="24"/>
          <w:lang w:val="es-ES"/>
        </w:rPr>
        <w:t xml:space="preserve"> mediante escenarios simulados de Ransomware avanzado para medir la reducción de la fatiga de alertas en el SOC.</w:t>
      </w:r>
    </w:p>
    <w:p w14:paraId="4987E520" w14:textId="77777777" w:rsidR="00903B7B" w:rsidRPr="003677EF" w:rsidRDefault="00903B7B" w:rsidP="00903B7B">
      <w:pPr>
        <w:rPr>
          <w:lang w:val="es-US"/>
        </w:rPr>
      </w:pPr>
    </w:p>
    <w:p w14:paraId="1FDFD6D5" w14:textId="77777777" w:rsidR="00903B7B" w:rsidRPr="003677EF" w:rsidRDefault="00903B7B" w:rsidP="00903B7B">
      <w:pPr>
        <w:rPr>
          <w:lang w:val="es-US"/>
        </w:rPr>
      </w:pPr>
    </w:p>
    <w:p w14:paraId="02D2CB18" w14:textId="01E4B68C"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5" w:name="_Toc474331181"/>
      <w:bookmarkStart w:id="46" w:name="_Toc474331380"/>
      <w:bookmarkStart w:id="47" w:name="_Toc132615442"/>
      <w:bookmarkStart w:id="48" w:name="_Toc232628331"/>
      <w:r w:rsidRPr="00903B7B">
        <w:rPr>
          <w:rFonts w:ascii="Times New Roman" w:eastAsia="Times New Roman" w:hAnsi="Times New Roman"/>
          <w:b/>
          <w:bCs/>
          <w:sz w:val="24"/>
          <w:szCs w:val="32"/>
          <w:lang w:val="es-HN"/>
        </w:rPr>
        <w:t>JUSTIFICACIÓN</w:t>
      </w:r>
      <w:bookmarkEnd w:id="45"/>
      <w:bookmarkEnd w:id="46"/>
      <w:bookmarkEnd w:id="47"/>
      <w:bookmarkEnd w:id="48"/>
    </w:p>
    <w:p w14:paraId="74D74B95"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3677EF" w:rsidRDefault="00903B7B" w:rsidP="00903B7B">
      <w:pPr>
        <w:spacing w:line="360" w:lineRule="auto"/>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Desde una justificación científica, este estudio aborda una brecha de conocimiento crítica detectada en la literatura internacional (Ahmed et al., 2022; Jiang et al., 2025). Los modelos </w:t>
      </w:r>
      <w:r w:rsidRPr="003677EF">
        <w:rPr>
          <w:rFonts w:ascii="Times New Roman" w:hAnsi="Times New Roman" w:cs="Times New Roman"/>
          <w:sz w:val="24"/>
          <w:szCs w:val="24"/>
          <w:lang w:val="es-US"/>
        </w:rPr>
        <w:lastRenderedPageBreak/>
        <w:t>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Definición Formal del Sistema: Sea D el flujo total de telemetría y eventos lógicos ingerido por el Centro de Operaciones de Seguridad (SOC), tal que D=D_p  </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D_r, donde D_p representa el conjunto de datos semánticamente puros y conformes, y D_r representa el subconjunto de ruido </w:t>
      </w:r>
      <w:r w:rsidRPr="003677EF">
        <w:rPr>
          <w:rFonts w:ascii="Times New Roman" w:hAnsi="Times New Roman" w:cs="Times New Roman"/>
          <w:sz w:val="24"/>
          <w:szCs w:val="24"/>
          <w:lang w:val="es-US"/>
        </w:rPr>
        <w:lastRenderedPageBreak/>
        <w:t>estructural, registros degradados o alterados por técnicas de evasión de bitácoras (Controls Override).</w:t>
      </w:r>
    </w:p>
    <w:p w14:paraId="7ED7764E" w14:textId="70F4E692"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Teorema I (Optimización Analítica del SOC). Si el motor de correlación lógica del SIEM procesa un flujo de datos D donde el coeficiente de ruido semántico en origen tiende al vacío (D_r→</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a través de un pipeline automatizado de gobernanza que valida continuamente la telemetría, y las ecuaciones probabilísticas de Ocurrencia (LO, Likelihood of Occurrence) están calibradas para el entorno geográfico local mediante pesos deterministas (LO=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II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 xml:space="preserve">_Honduras+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RI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_Hond</w:t>
      </w:r>
      <w:r w:rsidR="001948BC" w:rsidRPr="003677EF">
        <w:rPr>
          <w:rFonts w:ascii="Times New Roman" w:hAnsi="Times New Roman" w:cs="Times New Roman"/>
          <w:sz w:val="24"/>
          <w:szCs w:val="24"/>
          <w:lang w:val="es-US"/>
        </w:rPr>
        <w:t>u</w:t>
      </w:r>
      <w:r w:rsidRPr="003677EF">
        <w:rPr>
          <w:rFonts w:ascii="Times New Roman" w:hAnsi="Times New Roman" w:cs="Times New Roman"/>
          <w:sz w:val="24"/>
          <w:szCs w:val="24"/>
          <w:lang w:val="es-US"/>
        </w:rPr>
        <w:t>ras</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0.2), entonces la Tasa de Falsos Positivos (TFP) del SOC disminuye monótonamente y la precisión analítica de los grafos de ataque tiende al 100%.</w:t>
      </w:r>
    </w:p>
    <w:p w14:paraId="76C73997" w14:textId="2AE27B6F"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Corolario 1.1 (Axioma de Confianza Zero Trust). La fidelidad predictiva de una alerta de seguridad es inversamente proporcional a la entropía y degradación semántica de su fuente de origen. Ningún algoritmo matemático de Inteligencia de Ciberamenazas puede calcular un perfil de adversario válido si los registros de auditoría de los componentes violan el principio de verificación continúa estipulado en la norma arquitectónica NIST SP 800-207.</w:t>
      </w:r>
    </w:p>
    <w:p w14:paraId="16F1E94E" w14:textId="77777777" w:rsidR="00903B7B" w:rsidRPr="003677EF" w:rsidRDefault="00903B7B" w:rsidP="00903B7B">
      <w:pPr>
        <w:rPr>
          <w:lang w:val="es-US"/>
        </w:rPr>
      </w:pPr>
    </w:p>
    <w:p w14:paraId="313B918A" w14:textId="77777777" w:rsidR="00903B7B" w:rsidRPr="003677EF" w:rsidRDefault="00903B7B" w:rsidP="00903B7B">
      <w:pPr>
        <w:rPr>
          <w:lang w:val="es-US"/>
        </w:rPr>
      </w:pPr>
    </w:p>
    <w:p w14:paraId="22604028" w14:textId="6DF06736" w:rsidR="003D7F57" w:rsidRPr="001948BC" w:rsidRDefault="003D7F57" w:rsidP="003D7F57">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9" w:name="_Toc232544492"/>
      <w:bookmarkStart w:id="50" w:name="_Toc232628332"/>
      <w:r w:rsidRPr="001948BC">
        <w:rPr>
          <w:rFonts w:ascii="Times New Roman" w:eastAsia="Times New Roman" w:hAnsi="Times New Roman" w:cs="Times New Roman"/>
          <w:b/>
          <w:sz w:val="24"/>
          <w:szCs w:val="32"/>
          <w:lang w:val="es-US"/>
        </w:rPr>
        <w:t>CONTRIBUCIONES Y ALCANCES</w:t>
      </w:r>
      <w:bookmarkEnd w:id="49"/>
      <w:bookmarkEnd w:id="50"/>
      <w:r w:rsidRPr="001948BC">
        <w:rPr>
          <w:rFonts w:ascii="Times New Roman" w:eastAsia="Times New Roman" w:hAnsi="Times New Roman" w:cs="Times New Roman"/>
          <w:b/>
          <w:bCs/>
          <w:sz w:val="24"/>
          <w:szCs w:val="32"/>
          <w:lang w:val="es-ES"/>
        </w:rPr>
        <w:t xml:space="preserve"> </w:t>
      </w:r>
    </w:p>
    <w:p w14:paraId="618A13A6"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La presente investigación se justifica de manera multidimensional para responder a los retos críticos de seguridad informática y gobernanza que enfrentan las organizaciones que sostienen los servicios esenciales en Honduras.</w:t>
      </w:r>
    </w:p>
    <w:p w14:paraId="0920AE56"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45CCC35A" w14:textId="77777777" w:rsidR="003D7F57" w:rsidRPr="003D7F57" w:rsidRDefault="003D7F57" w:rsidP="003D7F57">
      <w:pPr>
        <w:spacing w:after="120" w:line="360" w:lineRule="auto"/>
        <w:ind w:firstLine="720"/>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 xml:space="preserve">En el ámbito de la justificación tecnológica, la metodología propone una innovación concreta: el uso del framework MITRE ATT&amp;CK, como punto de alza para validar la adaptabilidad de las infraestructuras de monitoreo tradicionales (SOC) de capacidades avanzadas de filtrado de ruido y traducción algorítmica automatizada hacia técnicas de MITRE ATT&amp;CK, </w:t>
      </w:r>
      <w:r w:rsidRPr="003D7F57">
        <w:rPr>
          <w:rFonts w:ascii="Times New Roman" w:eastAsia="Calibri" w:hAnsi="Times New Roman" w:cs="Times New Roman"/>
          <w:sz w:val="24"/>
          <w:szCs w:val="24"/>
          <w:lang w:val="es-ES"/>
        </w:rPr>
        <w:lastRenderedPageBreak/>
        <w:t>permitiendo una automatización de caso de uso ante detección de actores de amenaza.</w:t>
      </w:r>
    </w:p>
    <w:p w14:paraId="5B6F30AE" w14:textId="77777777" w:rsidR="003D7F57" w:rsidRPr="003D7F57" w:rsidRDefault="003D7F57" w:rsidP="003D7F57">
      <w:pPr>
        <w:spacing w:after="120" w:line="360" w:lineRule="auto"/>
        <w:jc w:val="both"/>
        <w:rPr>
          <w:rFonts w:ascii="Times New Roman" w:eastAsia="Calibri" w:hAnsi="Times New Roman" w:cs="Times New Roman"/>
          <w:sz w:val="24"/>
          <w:szCs w:val="24"/>
          <w:lang w:val="es-ES"/>
        </w:rPr>
      </w:pPr>
    </w:p>
    <w:p w14:paraId="53AB6D02" w14:textId="77777777" w:rsidR="003D7F57" w:rsidRPr="003D7F57" w:rsidRDefault="003D7F57" w:rsidP="003D7F57">
      <w:pPr>
        <w:widowControl/>
        <w:numPr>
          <w:ilvl w:val="1"/>
          <w:numId w:val="15"/>
        </w:numPr>
        <w:spacing w:after="120" w:line="360" w:lineRule="auto"/>
        <w:contextualSpacing/>
        <w:jc w:val="both"/>
        <w:outlineLvl w:val="1"/>
        <w:rPr>
          <w:rFonts w:ascii="Times New Roman" w:eastAsia="Times New Roman" w:hAnsi="Times New Roman" w:cs="Times New Roman"/>
          <w:b/>
          <w:bCs/>
          <w:sz w:val="24"/>
          <w:szCs w:val="32"/>
        </w:rPr>
      </w:pPr>
      <w:r w:rsidRPr="003677EF">
        <w:rPr>
          <w:rFonts w:ascii="Times New Roman" w:eastAsia="Times New Roman" w:hAnsi="Times New Roman" w:cs="Times New Roman"/>
          <w:b/>
          <w:bCs/>
          <w:sz w:val="24"/>
          <w:szCs w:val="32"/>
          <w:lang w:val="es-US"/>
        </w:rPr>
        <w:t xml:space="preserve"> </w:t>
      </w:r>
      <w:bookmarkStart w:id="51" w:name="_Toc232544493"/>
      <w:bookmarkStart w:id="52" w:name="_Toc232628333"/>
      <w:r w:rsidRPr="003D7F57">
        <w:rPr>
          <w:rFonts w:ascii="Times New Roman" w:eastAsia="Times New Roman" w:hAnsi="Times New Roman" w:cs="Times New Roman"/>
          <w:b/>
          <w:bCs/>
          <w:sz w:val="24"/>
          <w:szCs w:val="32"/>
        </w:rPr>
        <w:t>LIMITACIONES</w:t>
      </w:r>
      <w:bookmarkEnd w:id="51"/>
      <w:bookmarkEnd w:id="52"/>
    </w:p>
    <w:p w14:paraId="7281D1D8" w14:textId="77777777" w:rsidR="003D7F57" w:rsidRPr="003D7F57" w:rsidRDefault="003D7F57" w:rsidP="003D7F57">
      <w:pPr>
        <w:spacing w:after="120" w:line="360" w:lineRule="auto"/>
        <w:ind w:left="360" w:firstLine="720"/>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sz w:val="24"/>
          <w:szCs w:val="32"/>
          <w:lang w:val="es-ES"/>
        </w:rPr>
        <w:t>Con el propósito de delimitar el área de estudio y garantizar la viabilidad del protocolo, se establecen las siguientes restricciones del proyecto:</w:t>
      </w:r>
    </w:p>
    <w:p w14:paraId="795C4FCA"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Entornos productivos reales</w:t>
      </w:r>
      <w:r w:rsidRPr="003D7F57">
        <w:rPr>
          <w:rFonts w:ascii="Times New Roman" w:eastAsia="Times New Roman" w:hAnsi="Times New Roman" w:cs="Times New Roman"/>
          <w:sz w:val="24"/>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Solución comercial empaquetada</w:t>
      </w:r>
      <w:r w:rsidRPr="003D7F57">
        <w:rPr>
          <w:rFonts w:ascii="Times New Roman" w:eastAsia="Times New Roman" w:hAnsi="Times New Roman" w:cs="Times New Roman"/>
          <w:sz w:val="24"/>
          <w:szCs w:val="32"/>
          <w:lang w:val="es-ES"/>
        </w:rPr>
        <w:t>: La investigación no contempla el desarrollo de un producto de software comercial, un SIEM propietario o una plataforma empaquetada lista para el mercado.</w:t>
      </w:r>
    </w:p>
    <w:p w14:paraId="3700773E" w14:textId="3F335C70"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b/>
          <w:bCs/>
          <w:sz w:val="24"/>
          <w:szCs w:val="32"/>
          <w:lang w:val="es-ES"/>
        </w:rPr>
        <w:sectPr w:rsidR="003D7F57" w:rsidRPr="003D7F57" w:rsidSect="00D254BF">
          <w:pgSz w:w="12240" w:h="15840" w:code="1"/>
          <w:pgMar w:top="1440" w:right="1440" w:bottom="1440" w:left="1440" w:header="709" w:footer="709" w:gutter="0"/>
          <w:pgNumType w:start="1"/>
          <w:cols w:space="708"/>
          <w:docGrid w:linePitch="360"/>
        </w:sectPr>
      </w:pPr>
      <w:r w:rsidRPr="003D7F57">
        <w:rPr>
          <w:rFonts w:ascii="Times New Roman" w:eastAsia="Times New Roman" w:hAnsi="Times New Roman" w:cs="Times New Roman"/>
          <w:b/>
          <w:bCs/>
          <w:sz w:val="24"/>
          <w:szCs w:val="32"/>
          <w:lang w:val="es-ES"/>
        </w:rPr>
        <w:t>Vectores de ataque excluidos</w:t>
      </w:r>
      <w:r w:rsidRPr="003D7F57">
        <w:rPr>
          <w:rFonts w:ascii="Times New Roman" w:eastAsia="Times New Roman" w:hAnsi="Times New Roman" w:cs="Times New Roman"/>
          <w:sz w:val="24"/>
          <w:szCs w:val="32"/>
          <w:lang w:val="es-ES"/>
        </w:rPr>
        <w:t>: El análisis analítico y el modelado predictivo se centrarán de forma exclusiva en campañas de actores de amenazas dirigido, excluyendo del alcance otras amenazas masivas o genéricas como ataques distribuidos de denegación de servicio (DDoS) a nivel de infraestructura de red o campañas masivas de spam no focalizado</w:t>
      </w:r>
      <w:r w:rsidRPr="003D7F57">
        <w:rPr>
          <w:rFonts w:ascii="Times New Roman" w:eastAsia="Times New Roman" w:hAnsi="Times New Roman" w:cs="Times New Roman"/>
          <w:b/>
          <w:bCs/>
          <w:sz w:val="24"/>
          <w:szCs w:val="32"/>
          <w:lang w:val="es-ES"/>
        </w:rPr>
        <w:t>.</w:t>
      </w:r>
    </w:p>
    <w:p w14:paraId="6E7B259D" w14:textId="6D61F9F9" w:rsidR="00210E95" w:rsidRPr="003D7F57" w:rsidRDefault="003E7358" w:rsidP="003D7F57">
      <w:pPr>
        <w:pStyle w:val="Ttulo1"/>
        <w:spacing w:line="360" w:lineRule="auto"/>
        <w:jc w:val="both"/>
        <w:rPr>
          <w:sz w:val="24"/>
          <w:szCs w:val="24"/>
        </w:rPr>
      </w:pPr>
      <w:bookmarkStart w:id="53" w:name="_Toc474331182"/>
      <w:bookmarkStart w:id="54" w:name="_Toc474331381"/>
      <w:bookmarkStart w:id="55" w:name="_Toc232628334"/>
      <w:r w:rsidRPr="003D7F57">
        <w:rPr>
          <w:sz w:val="24"/>
          <w:szCs w:val="24"/>
        </w:rPr>
        <w:lastRenderedPageBreak/>
        <w:t>CAPÍTULO II. MARCO TEÓRICO</w:t>
      </w:r>
      <w:bookmarkEnd w:id="53"/>
      <w:bookmarkEnd w:id="54"/>
      <w:bookmarkEnd w:id="55"/>
    </w:p>
    <w:p w14:paraId="3AFC5E2B" w14:textId="6C026516" w:rsidR="00E5014D" w:rsidRPr="003D7F57" w:rsidRDefault="00BE6D1A" w:rsidP="003D7F57">
      <w:pPr>
        <w:pStyle w:val="Ttulo2"/>
        <w:numPr>
          <w:ilvl w:val="1"/>
          <w:numId w:val="6"/>
        </w:numPr>
        <w:spacing w:line="360" w:lineRule="auto"/>
        <w:jc w:val="both"/>
        <w:rPr>
          <w:szCs w:val="24"/>
          <w:lang w:val="es-HN"/>
        </w:rPr>
      </w:pPr>
      <w:bookmarkStart w:id="56" w:name="_Toc474331183"/>
      <w:bookmarkStart w:id="57" w:name="_Toc474331382"/>
      <w:bookmarkStart w:id="58" w:name="_Toc232628335"/>
      <w:r w:rsidRPr="003D7F57">
        <w:rPr>
          <w:szCs w:val="24"/>
          <w:lang w:val="es-HN"/>
        </w:rPr>
        <w:t>ANÁLISIS DE LA SITUACIÓN ACTUAL</w:t>
      </w:r>
      <w:bookmarkEnd w:id="56"/>
      <w:bookmarkEnd w:id="57"/>
      <w:r w:rsidRPr="003D7F57">
        <w:rPr>
          <w:szCs w:val="24"/>
          <w:lang w:val="es-HN"/>
        </w:rPr>
        <w:t>.</w:t>
      </w:r>
      <w:bookmarkEnd w:id="58"/>
    </w:p>
    <w:p w14:paraId="39E71D60" w14:textId="0F0645C4"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w:t>
      </w:r>
      <w:r>
        <w:rPr>
          <w:rFonts w:ascii="Times New Roman" w:eastAsia="Times New Roman" w:hAnsi="Times New Roman" w:cs="Times New Roman"/>
          <w:sz w:val="24"/>
          <w:szCs w:val="32"/>
          <w:lang w:val="es-ES"/>
        </w:rPr>
        <w:t xml:space="preserv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(Pavón et al., 2022)</w:t>
      </w:r>
      <w:r>
        <w:rPr>
          <w:rFonts w:ascii="Times New Roman" w:eastAsia="Times New Roman" w:hAnsi="Times New Roman" w:cs="Times New Roman"/>
          <w:sz w:val="24"/>
          <w:szCs w:val="32"/>
          <w:lang w:val="es-ES"/>
        </w:rPr>
        <w:fldChar w:fldCharType="end"/>
      </w:r>
    </w:p>
    <w:p w14:paraId="725EC8A2" w14:textId="03659A2E"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(Georgiadou et al., 2021)</w:t>
      </w:r>
      <w:r>
        <w:rPr>
          <w:rFonts w:ascii="Times New Roman" w:eastAsia="Times New Roman" w:hAnsi="Times New Roman" w:cs="Times New Roman"/>
          <w:sz w:val="24"/>
          <w:szCs w:val="32"/>
          <w:lang w:val="es-ES"/>
        </w:rPr>
        <w:fldChar w:fldCharType="end"/>
      </w:r>
      <w:r>
        <w:rPr>
          <w:rFonts w:ascii="Times New Roman" w:eastAsia="Times New Roman" w:hAnsi="Times New Roman" w:cs="Times New Roman"/>
          <w:sz w:val="24"/>
          <w:szCs w:val="32"/>
          <w:lang w:val="es-ES"/>
        </w:rPr>
        <w:t xml:space="preserve">, </w:t>
      </w:r>
      <w:r w:rsidRPr="00107A4E">
        <w:rPr>
          <w:rFonts w:ascii="Times New Roman" w:eastAsia="Times New Roman" w:hAnsi="Times New Roman" w:cs="Times New Roman"/>
          <w:sz w:val="24"/>
          <w:szCs w:val="32"/>
          <w:lang w:val="es-ES"/>
        </w:rPr>
        <w:t>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3943EA1C" w14:textId="56FED511"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(Suarez-Roman et al., 2026)</w:t>
      </w:r>
      <w:r>
        <w:rPr>
          <w:rFonts w:ascii="Times New Roman" w:eastAsia="Times New Roman" w:hAnsi="Times New Roman" w:cs="Times New Roman"/>
          <w:sz w:val="24"/>
          <w:szCs w:val="32"/>
          <w:lang w:val="es-ES"/>
        </w:rPr>
        <w:fldChar w:fldCharType="end"/>
      </w:r>
      <w:r w:rsidRPr="00107A4E">
        <w:rPr>
          <w:rFonts w:ascii="Times New Roman" w:eastAsia="Times New Roman" w:hAnsi="Times New Roman" w:cs="Times New Roman"/>
          <w:sz w:val="24"/>
          <w:szCs w:val="32"/>
          <w:lang w:val="es-ES"/>
        </w:rPr>
        <w:t>. El resultado es un Centro de Operaciones de Seguridad (SOC) con casos de uso no acordes con una gestión analítica de las TTPs u operación del actor, generando un procesamiento ineficiente y una capacidad sesgada de entender y reaccionar ante la presencia de un incidente de ciberdefensa en el entorno real.</w:t>
      </w:r>
    </w:p>
    <w:p w14:paraId="6C7CC735" w14:textId="77777777" w:rsidR="00107A4E" w:rsidRPr="003D7F57" w:rsidRDefault="00107A4E" w:rsidP="003D7F57">
      <w:pPr>
        <w:pStyle w:val="TextoPrincipal"/>
        <w:spacing w:line="360" w:lineRule="auto"/>
      </w:pPr>
    </w:p>
    <w:p w14:paraId="3F918AE6" w14:textId="57A9E5B2" w:rsidR="00190067" w:rsidRPr="003D7F57" w:rsidRDefault="00BE6D1A" w:rsidP="003D7F57">
      <w:pPr>
        <w:pStyle w:val="Ttulo2"/>
        <w:numPr>
          <w:ilvl w:val="1"/>
          <w:numId w:val="6"/>
        </w:numPr>
        <w:spacing w:line="360" w:lineRule="auto"/>
        <w:jc w:val="both"/>
        <w:rPr>
          <w:szCs w:val="24"/>
          <w:lang w:val="es-HN"/>
        </w:rPr>
      </w:pPr>
      <w:bookmarkStart w:id="59" w:name="_Toc232628336"/>
      <w:r w:rsidRPr="003D7F57">
        <w:rPr>
          <w:szCs w:val="24"/>
          <w:lang w:val="es-HN"/>
        </w:rPr>
        <w:t>CONCEPTUALIZACIÓN</w:t>
      </w:r>
      <w:bookmarkEnd w:id="59"/>
    </w:p>
    <w:p w14:paraId="3625A0EB" w14:textId="538604E2" w:rsidR="00107A4E" w:rsidRPr="00107A4E" w:rsidRDefault="00107A4E" w:rsidP="00107A4E">
      <w:pPr>
        <w:pStyle w:val="TextoPrincipal"/>
        <w:spacing w:line="360" w:lineRule="auto"/>
        <w:jc w:val="left"/>
        <w:rPr>
          <w:lang w:val="pt-BR"/>
        </w:rPr>
      </w:pPr>
      <w:bookmarkStart w:id="60" w:name="_Toc474331184"/>
      <w:bookmarkStart w:id="61" w:name="_Toc474331383"/>
      <w:r w:rsidRPr="00107A4E">
        <w:rPr>
          <w:lang w:val="pt-BR"/>
        </w:rPr>
        <w:t xml:space="preserve">Para establecer el soporte semántico e interpretativo de esta investigación, la construcción del marco conceptual aborda la evolución dinámica y el consenso actual de los constructos </w:t>
      </w:r>
      <w:r w:rsidRPr="00107A4E">
        <w:rPr>
          <w:lang w:val="pt-BR"/>
        </w:rPr>
        <w:lastRenderedPageBreak/>
        <w:t>centrales, superando la estructura de un glosario pasivo de términos.</w:t>
      </w:r>
    </w:p>
    <w:p w14:paraId="448B8687" w14:textId="2DFC1F5F" w:rsidR="00107A4E" w:rsidRPr="00107A4E" w:rsidRDefault="00107A4E" w:rsidP="00107A4E">
      <w:pPr>
        <w:pStyle w:val="TextoPrincipal"/>
        <w:spacing w:line="360" w:lineRule="auto"/>
        <w:jc w:val="left"/>
        <w:rPr>
          <w:lang w:val="pt-BR"/>
        </w:rPr>
      </w:pPr>
      <w:r w:rsidRPr="00107A4E">
        <w:rPr>
          <w:lang w:val="pt-BR"/>
        </w:rPr>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Pr>
          <w:lang w:val="pt-BR"/>
        </w:rPr>
        <w:fldChar w:fldCharType="begin"/>
      </w:r>
      <w:r w:rsidR="00430F48">
        <w:rPr>
          <w:lang w:val="pt-BR"/>
        </w:rPr>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Pr>
          <w:lang w:val="pt-BR"/>
        </w:rPr>
        <w:fldChar w:fldCharType="separate"/>
      </w:r>
      <w:r w:rsidRPr="00107A4E">
        <w:t>(Villalón Huerta, 2023)</w:t>
      </w:r>
      <w:r>
        <w:rPr>
          <w:lang w:val="pt-BR"/>
        </w:rPr>
        <w:fldChar w:fldCharType="end"/>
      </w:r>
      <w:r>
        <w:rPr>
          <w:lang w:val="pt-BR"/>
        </w:rPr>
        <w:t xml:space="preserve"> </w:t>
      </w:r>
      <w:r w:rsidRPr="00107A4E">
        <w:rPr>
          <w:lang w:val="pt-BR"/>
        </w:rPr>
        <w:t>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2CF88606" w14:textId="6B0D9365" w:rsidR="00107A4E" w:rsidRPr="00107A4E" w:rsidRDefault="00107A4E" w:rsidP="00107A4E">
      <w:pPr>
        <w:pStyle w:val="TextoPrincipal"/>
        <w:spacing w:line="360" w:lineRule="auto"/>
        <w:jc w:val="left"/>
        <w:rPr>
          <w:lang w:val="pt-BR"/>
        </w:rPr>
      </w:pPr>
      <w:r w:rsidRPr="00107A4E">
        <w:rPr>
          <w:lang w:val="pt-BR"/>
        </w:rPr>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107A4E" w:rsidRDefault="00107A4E" w:rsidP="00107A4E">
      <w:pPr>
        <w:pStyle w:val="TextoPrincipal"/>
        <w:spacing w:line="360" w:lineRule="auto"/>
        <w:jc w:val="left"/>
        <w:rPr>
          <w:lang w:val="pt-BR"/>
        </w:rPr>
      </w:pPr>
      <w:r w:rsidRPr="00107A4E">
        <w:rPr>
          <w:lang w:val="pt-BR"/>
        </w:rPr>
        <w:t>Por su parte, el fenómeno denominado Fatiga de Alertas del SOC se conceptualiza científicamente como la degradación de la capacidad de atención y respuesta cognitiva del analista debido a la sobreexposición a volúmenes masivos de alertas de seguridad redundantes o falsos positivos. Su origen radica en el diseño de reglas de correlación y casos de uso basados en umbrales estáticos y firmas aisladas, omitiendo el contexto de un vector de ataque multidimensional, la secuencia conductual de una TTP y el perfil específico del actor que dirige la campaña de intrusión.</w:t>
      </w:r>
    </w:p>
    <w:p w14:paraId="326D0FF5" w14:textId="12C8BCE9" w:rsidR="00107A4E" w:rsidRDefault="00107A4E" w:rsidP="00107A4E">
      <w:pPr>
        <w:pStyle w:val="TextoPrincipal"/>
        <w:spacing w:line="360" w:lineRule="auto"/>
        <w:jc w:val="left"/>
        <w:rPr>
          <w:lang w:val="pt-BR"/>
        </w:rPr>
      </w:pPr>
      <w:r w:rsidRPr="00107A4E">
        <w:rPr>
          <w:lang w:val="pt-BR"/>
        </w:rPr>
        <w:t xml:space="preserve">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w:t>
      </w:r>
      <w:r w:rsidRPr="00107A4E">
        <w:rPr>
          <w:lang w:val="pt-BR"/>
        </w:rPr>
        <w:lastRenderedPageBreak/>
        <w:t>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107A4E" w:rsidRDefault="00107A4E" w:rsidP="00107A4E">
      <w:pPr>
        <w:pStyle w:val="TextoPrincipal"/>
        <w:spacing w:line="360" w:lineRule="auto"/>
        <w:jc w:val="left"/>
        <w:rPr>
          <w:lang w:val="pt-BR"/>
        </w:rPr>
      </w:pPr>
    </w:p>
    <w:p w14:paraId="711E2C47" w14:textId="7C21D459" w:rsidR="001923EF" w:rsidRPr="001923EF" w:rsidRDefault="00BE6D1A" w:rsidP="001923EF">
      <w:pPr>
        <w:pStyle w:val="Ttulo2"/>
        <w:numPr>
          <w:ilvl w:val="1"/>
          <w:numId w:val="6"/>
        </w:numPr>
        <w:spacing w:line="360" w:lineRule="auto"/>
        <w:jc w:val="both"/>
        <w:rPr>
          <w:szCs w:val="24"/>
          <w:lang w:val="es-HN"/>
        </w:rPr>
      </w:pPr>
      <w:bookmarkStart w:id="62" w:name="_Toc232628337"/>
      <w:r w:rsidRPr="003D7F57">
        <w:rPr>
          <w:szCs w:val="24"/>
          <w:lang w:val="es-HN"/>
        </w:rPr>
        <w:t>TEORÍAS DE SUSTENTO</w:t>
      </w:r>
      <w:bookmarkEnd w:id="60"/>
      <w:bookmarkEnd w:id="61"/>
      <w:bookmarkEnd w:id="62"/>
    </w:p>
    <w:p w14:paraId="6B734AE4" w14:textId="780558F7" w:rsidR="000C4902" w:rsidRPr="002B2B91" w:rsidRDefault="005C6751" w:rsidP="002B2B91">
      <w:pPr>
        <w:pStyle w:val="Ttulo2"/>
        <w:numPr>
          <w:ilvl w:val="2"/>
          <w:numId w:val="6"/>
        </w:numPr>
        <w:rPr>
          <w:b w:val="0"/>
          <w:bCs w:val="0"/>
        </w:rPr>
      </w:pPr>
      <w:bookmarkStart w:id="63" w:name="_Toc232628338"/>
      <w:r w:rsidRPr="002B2B91">
        <w:rPr>
          <w:b w:val="0"/>
          <w:bCs w:val="0"/>
        </w:rPr>
        <w:t>BASES TEORICAS</w:t>
      </w:r>
      <w:bookmarkEnd w:id="63"/>
    </w:p>
    <w:p w14:paraId="6A48E8AA" w14:textId="77777777" w:rsidR="005C6751" w:rsidRDefault="005C6751" w:rsidP="002B2B91">
      <w:pPr>
        <w:pStyle w:val="TextoPrincipal"/>
        <w:spacing w:line="360" w:lineRule="auto"/>
        <w:rPr>
          <w:lang w:val="pt-BR"/>
        </w:rPr>
      </w:pPr>
      <w:r w:rsidRPr="00107A4E">
        <w:rPr>
          <w:lang w:val="pt-BR"/>
        </w:rPr>
        <w:t xml:space="preserve">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Honduras.En primera instancia, se adopta el Modelo de Riesgo Cuantitativo Orientado al Adversario de </w:t>
      </w:r>
      <w:r>
        <w:rPr>
          <w:lang w:val="pt-BR"/>
        </w:rPr>
        <w:fldChar w:fldCharType="begin"/>
      </w:r>
      <w:r>
        <w:rPr>
          <w:lang w:val="pt-BR"/>
        </w:rPr>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pt-BR"/>
        </w:rPr>
        <w:fldChar w:fldCharType="separate"/>
      </w:r>
      <w:r w:rsidRPr="00107A4E">
        <w:t>(Ahmed et al., 2022)</w:t>
      </w:r>
      <w:r>
        <w:rPr>
          <w:lang w:val="pt-BR"/>
        </w:rPr>
        <w:fldChar w:fldCharType="end"/>
      </w:r>
      <w:r w:rsidRPr="00107A4E">
        <w:rPr>
          <w:lang w:val="pt-BR"/>
        </w:rPr>
        <w:t>. Esta teoría matemática descarta las evaluaciones cualitativas subjetivas convencionales y las sustituye por ecuaciones probabilísticas ligadas a Grafos de Ataque dinámicos. El modelo establece que la probabilidad de ocurrencia de una amenaza (LO, Likelihood of Occurrence) es una función directa de las capacidades del atacante parametrizadas geográficamente mediante el Interés de la Industria (II) y el Interés de la Región (RI), adicionando un factor de calibración determinista para entornos reales corporativos expresado en la ecuación:</w:t>
      </w:r>
    </w:p>
    <w:p w14:paraId="0A12C0FD" w14:textId="77777777" w:rsidR="005C6751" w:rsidRPr="00430F48" w:rsidRDefault="005C6751" w:rsidP="005C6751">
      <w:pPr>
        <w:pStyle w:val="TextoPrincipal"/>
        <w:spacing w:line="360" w:lineRule="auto"/>
        <w:rPr>
          <w:rFonts w:eastAsiaTheme="minorEastAsia"/>
          <w:lang w:val="pt-BR"/>
        </w:rPr>
      </w:pPr>
      <m:oMathPara>
        <m:oMath>
          <m:r>
            <w:rPr>
              <w:rFonts w:ascii="Cambria Math" w:hAnsi="Cambria Math"/>
              <w:lang w:val="pt-BR"/>
            </w:rPr>
            <m:t>LO=II+RI+0.2</m:t>
          </m:r>
        </m:oMath>
      </m:oMathPara>
    </w:p>
    <w:p w14:paraId="0C826DB9" w14:textId="77777777" w:rsidR="005C6751" w:rsidRDefault="005C6751" w:rsidP="002B2B91">
      <w:pPr>
        <w:pStyle w:val="TextoPrincipal"/>
        <w:spacing w:line="360" w:lineRule="auto"/>
        <w:rPr>
          <w:lang w:val="pt-BR"/>
        </w:rPr>
      </w:pPr>
      <w:r w:rsidRPr="00430F48">
        <w:rPr>
          <w:lang w:val="pt-BR"/>
        </w:rPr>
        <w:t>Este cálculo se intercepta analíticamente con la trayectoria táctica del adversario para predecir el tiempo de compromiso del activo. Esta investigación aplica formalmente dicha matemática ejecutando su calibración adaptativa para Honduras, asignando pesos específicos a II y RI según el perfil de riesgo de los sectores nacionales de la Banca, Energía y Gobierno.</w:t>
      </w:r>
    </w:p>
    <w:p w14:paraId="02B81473" w14:textId="77777777" w:rsidR="005C6751" w:rsidRDefault="005C6751" w:rsidP="002B2B91">
      <w:pPr>
        <w:pStyle w:val="TextoPrincipal"/>
        <w:spacing w:line="360" w:lineRule="auto"/>
        <w:rPr>
          <w:lang w:val="pt-BR"/>
        </w:rPr>
      </w:pPr>
      <w:r w:rsidRPr="00430F48">
        <w:rPr>
          <w:lang w:val="pt-BR"/>
        </w:rPr>
        <w:t xml:space="preserve">La segunda teoría de soporte es el marco arquitectónico de Arquitectura Zero Trust (ZTA), normado internacionalmente por la publicación especial NIST SP 800-207 </w:t>
      </w:r>
      <w:r>
        <w:rPr>
          <w:lang w:val="pt-BR"/>
        </w:rPr>
        <w:fldChar w:fldCharType="begin"/>
      </w:r>
      <w:r>
        <w:rPr>
          <w:lang w:val="pt-BR"/>
        </w:rPr>
        <w:instrText xml:space="preserve"> ADDIN ZOTERO_ITEM CSL_CITATION {"citationID":"C1kCQzDN","properties":{"unsorted":false,"formattedCitation":"(Rose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Pr>
          <w:lang w:val="pt-BR"/>
        </w:rPr>
        <w:fldChar w:fldCharType="separate"/>
      </w:r>
      <w:r w:rsidRPr="00430F48">
        <w:t>(Rose et al., 2020)</w:t>
      </w:r>
      <w:r>
        <w:rPr>
          <w:lang w:val="pt-BR"/>
        </w:rPr>
        <w:fldChar w:fldCharType="end"/>
      </w:r>
      <w:r w:rsidRPr="00430F48">
        <w:rPr>
          <w:lang w:val="pt-BR"/>
        </w:rPr>
        <w:t xml:space="preserve">. Este enfoque defensivo elimina el principio de confianza implícita basado en la ubicación lógica o perímetro de red, exigiendo una verificación continua, dinámica y explícita de cada sujeto, dispositivo y flujo de datos dentro de la infraestructura. Su operativización mandata que los Motores de Políticas (Policy Engine) responsables de autorizar los accesos y alertamientos </w:t>
      </w:r>
      <w:r w:rsidRPr="00430F48">
        <w:rPr>
          <w:lang w:val="pt-BR"/>
        </w:rPr>
        <w:lastRenderedPageBreak/>
        <w:t>analíticos se alimenten de una telemetría ambiental íntegra, continua y de alta fidelidad.</w:t>
      </w:r>
    </w:p>
    <w:p w14:paraId="6AF522C4" w14:textId="77777777" w:rsidR="005C6751" w:rsidRDefault="005C6751" w:rsidP="002B2B91">
      <w:pPr>
        <w:pStyle w:val="TextoPrincipal"/>
        <w:spacing w:line="360" w:lineRule="auto"/>
        <w:rPr>
          <w:lang w:val="pt-BR"/>
        </w:rPr>
      </w:pPr>
      <w:r w:rsidRPr="00430F48">
        <w:rPr>
          <w:lang w:val="pt-BR"/>
        </w:rPr>
        <w:t>Finalmente, se incorpora el Marco de Riesgo Técnico-Cultural</w:t>
      </w:r>
      <w:r>
        <w:rPr>
          <w:lang w:val="pt-BR"/>
        </w:rPr>
        <w:t xml:space="preserve"> </w:t>
      </w:r>
      <w:r>
        <w:rPr>
          <w:lang w:val="pt-BR"/>
        </w:rPr>
        <w:fldChar w:fldCharType="begin"/>
      </w:r>
      <w:r>
        <w:rPr>
          <w:lang w:val="pt-BR"/>
        </w:rPr>
        <w:instrText xml:space="preserve"> ADDIN ZOTERO_ITEM CSL_CITATION {"citationID":"jWqqf4la","properties":{"unsorted":false,"formattedCitation":"(Georgiadou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lang w:val="pt-BR"/>
        </w:rPr>
        <w:fldChar w:fldCharType="separate"/>
      </w:r>
      <w:r w:rsidRPr="00430F48">
        <w:t>(Georgiadou et al., 2021)</w:t>
      </w:r>
      <w:r>
        <w:rPr>
          <w:lang w:val="pt-BR"/>
        </w:rPr>
        <w:fldChar w:fldCharType="end"/>
      </w:r>
      <w:r w:rsidRPr="00430F48">
        <w:rPr>
          <w:lang w:val="pt-BR"/>
        </w:rPr>
        <w:t>. Este enfoque postula que la vulnerabilidad de las redes de infraestructuras críticas, especialmente en entornos donde convergen tecnologías de la información (TI) y tecnologías de operación (OT), está fuertemente ligada a variables organizacionales y operativas. Explica cómo las deficiencias analíticas y la falta de correlación contextual facilitan que los atacantes ejecuten técnicas de evasión avanzada como Controls Override (manipulación o borrado de bitácoras) para saltar lateralmente hacia sistemas industriales y SCADA aprovechando la distracción analítica.</w:t>
      </w:r>
    </w:p>
    <w:p w14:paraId="5943B2BD" w14:textId="77777777" w:rsidR="005C6751" w:rsidRDefault="005C6751" w:rsidP="002B2B91">
      <w:pPr>
        <w:pStyle w:val="TextoPrincipal"/>
        <w:spacing w:line="360" w:lineRule="auto"/>
        <w:rPr>
          <w:lang w:val="pt-BR"/>
        </w:rPr>
      </w:pPr>
      <w:r w:rsidRPr="00430F48">
        <w:rPr>
          <w:lang w:val="pt-BR"/>
        </w:rPr>
        <w:t>Articulación Coherente de las Metodologías: La pertinencia de esta unión reside en la codependencia técnica de los marcos. El algoritmo predictivo de CTI de Ahmed et al. (2022) colapsará y emitirá falsos positivos si procesa datos ruidosos, corruptos o alterados por técnicas de evasión, cumpliendo el axioma de ingeniería de 'Garbage In, Garbage Out'. Por lo tanto, la metodología de Gobernanza de Datos diseñada bajo los principios Zero Trust de la norma NIST SP 800-207 actúa como el pipeline de control y validación semántica preanalítica que limpia los logs en la fuente de origen antes de su transmisión. Al articular secuencialmente ambos enfoques, se dota a los SOCs hondureños de una telemetría pura, permitiendo que las ecuaciones calibradas de Ahmed calculen con precisión matemática cuál actor representa el riesgo más alto e inmediato, reduciendo drásticamente la fatiga de alertas y optimizando los recursos del país.</w:t>
      </w:r>
    </w:p>
    <w:p w14:paraId="664A809F" w14:textId="77777777" w:rsidR="005C6751" w:rsidRPr="005C6751" w:rsidRDefault="005C6751" w:rsidP="005C6751">
      <w:pPr>
        <w:pStyle w:val="TextoPrincipal"/>
      </w:pPr>
    </w:p>
    <w:p w14:paraId="4923E692" w14:textId="2619B4C6" w:rsidR="005C6751" w:rsidRDefault="005C6751" w:rsidP="001F684A">
      <w:pPr>
        <w:pStyle w:val="TextoPrincipal"/>
        <w:numPr>
          <w:ilvl w:val="2"/>
          <w:numId w:val="6"/>
        </w:numPr>
      </w:pPr>
      <w:r>
        <w:t>METODOLOGIAS DESARROLLADAS</w:t>
      </w:r>
    </w:p>
    <w:p w14:paraId="618F6DF5" w14:textId="77777777" w:rsidR="001923EF" w:rsidRPr="00430F48" w:rsidRDefault="001923EF" w:rsidP="001923EF">
      <w:pPr>
        <w:pStyle w:val="TextoPrincipal"/>
        <w:spacing w:line="360" w:lineRule="auto"/>
        <w:rPr>
          <w:lang w:val="pt-BR"/>
        </w:rPr>
      </w:pPr>
      <w:r w:rsidRPr="00430F48">
        <w:rPr>
          <w:lang w:val="pt-BR"/>
        </w:rPr>
        <w:t>En el estado del arte de la ciberdefensa se identifican tres enfoques metodológicos alternativos utilizados en procesos de investigación similares, cuyas limitaciones críticas justifican el desarrollo de esta propuesta unificada:</w:t>
      </w:r>
    </w:p>
    <w:p w14:paraId="567A3BE6" w14:textId="77777777" w:rsidR="001923EF" w:rsidRPr="00430F48" w:rsidRDefault="001923EF" w:rsidP="001923EF">
      <w:pPr>
        <w:pStyle w:val="TextoPrincipal"/>
        <w:numPr>
          <w:ilvl w:val="0"/>
          <w:numId w:val="16"/>
        </w:numPr>
        <w:spacing w:line="360" w:lineRule="auto"/>
        <w:rPr>
          <w:lang w:val="pt-BR"/>
        </w:rPr>
      </w:pPr>
      <w:r w:rsidRPr="00430F48">
        <w:rPr>
          <w:lang w:val="pt-BR"/>
        </w:rPr>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A58D5FA" w14:textId="77777777" w:rsidR="001923EF" w:rsidRPr="00430F48" w:rsidRDefault="001923EF" w:rsidP="001923EF">
      <w:pPr>
        <w:pStyle w:val="TextoPrincipal"/>
        <w:spacing w:line="360" w:lineRule="auto"/>
        <w:rPr>
          <w:lang w:val="pt-BR"/>
        </w:rPr>
      </w:pPr>
    </w:p>
    <w:p w14:paraId="2D158F1E" w14:textId="77777777" w:rsidR="001923EF" w:rsidRPr="00430F48" w:rsidRDefault="001923EF" w:rsidP="001923EF">
      <w:pPr>
        <w:pStyle w:val="TextoPrincipal"/>
        <w:numPr>
          <w:ilvl w:val="0"/>
          <w:numId w:val="16"/>
        </w:numPr>
        <w:spacing w:line="360" w:lineRule="auto"/>
        <w:rPr>
          <w:lang w:val="pt-BR"/>
        </w:rPr>
      </w:pPr>
      <w:r w:rsidRPr="00430F48">
        <w:rPr>
          <w:lang w:val="pt-BR"/>
        </w:rPr>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77777777" w:rsidR="001923EF" w:rsidRPr="00430F48" w:rsidRDefault="001923EF" w:rsidP="001923EF">
      <w:pPr>
        <w:pStyle w:val="TextoPrincipal"/>
        <w:numPr>
          <w:ilvl w:val="0"/>
          <w:numId w:val="16"/>
        </w:numPr>
        <w:spacing w:line="360" w:lineRule="auto"/>
        <w:rPr>
          <w:lang w:val="pt-BR"/>
        </w:rPr>
      </w:pPr>
      <w:r w:rsidRPr="00430F48">
        <w:rPr>
          <w:lang w:val="pt-BR"/>
        </w:rPr>
        <w:t>Gráficos de Conocimiento Defensivo (MITRE D3FEND™): Enfoques orientados a estructurar de manera semántica las contramedidas técnicas de ingeniería defensiva (como el engaño, el aislamiento o el análisis de linaje de procesos). Si bien organizan de manera excelente la matriz de respuestas frente a MITRE ATT&amp;CK®, carecen de ecuaciones probabilísticas dinámicas para priorizar de forma predictiva qué contramedidas desplegar primero en entornos operativos con recursos financieros y humanos altamente restrictivos.</w:t>
      </w:r>
    </w:p>
    <w:p w14:paraId="05511FF9" w14:textId="77777777" w:rsidR="001923EF" w:rsidRPr="00430F48" w:rsidRDefault="001923EF" w:rsidP="001923EF">
      <w:pPr>
        <w:pStyle w:val="TextoPrincipal"/>
        <w:spacing w:line="360" w:lineRule="auto"/>
        <w:rPr>
          <w:lang w:val="pt-BR"/>
        </w:rPr>
      </w:pPr>
    </w:p>
    <w:p w14:paraId="2BFB014C" w14:textId="14444E6E" w:rsidR="001923EF" w:rsidRDefault="001923EF" w:rsidP="001923EF">
      <w:pPr>
        <w:pStyle w:val="TextoPrincipal"/>
        <w:ind w:firstLine="0"/>
        <w:rPr>
          <w:lang w:val="pt-BR"/>
        </w:rPr>
      </w:pPr>
      <w:r w:rsidRPr="00430F48">
        <w:rPr>
          <w:lang w:val="pt-BR"/>
        </w:rPr>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Default="001923EF" w:rsidP="001923EF">
      <w:pPr>
        <w:pStyle w:val="TextoPrincipal"/>
        <w:ind w:firstLine="0"/>
      </w:pPr>
    </w:p>
    <w:p w14:paraId="5DDD86FB" w14:textId="07D81611" w:rsidR="001923EF" w:rsidRPr="005C6751" w:rsidRDefault="001923EF" w:rsidP="001F684A">
      <w:pPr>
        <w:pStyle w:val="TextoPrincipal"/>
        <w:numPr>
          <w:ilvl w:val="2"/>
          <w:numId w:val="6"/>
        </w:numPr>
      </w:pPr>
      <w:r>
        <w:t>INSTRUMENTOS UTILIZADOS</w:t>
      </w:r>
    </w:p>
    <w:p w14:paraId="144B3F7F" w14:textId="022C066C" w:rsidR="00002607" w:rsidRPr="003D7F57" w:rsidRDefault="00B9635E" w:rsidP="00B9635E">
      <w:pPr>
        <w:pStyle w:val="TextoPrincipal"/>
        <w:ind w:firstLine="360"/>
        <w:rPr>
          <w:lang w:val="pt-BR"/>
        </w:rPr>
      </w:pPr>
      <w:r w:rsidRPr="00B9635E">
        <w:rPr>
          <w:lang w:val="en-US"/>
        </w:rPr>
        <w:t xml:space="preserve">La operativización de los modelos y metodologías analizados en la literatura científica previa evidencia el empleo de instrumentos técnicos específicos que sirven como marcos de referencia instrumental para la presente investigación. En primer lugar, se recurre a las Matrices de Comportamiento Adversario MITRE ATT&amp;CK®, empleando de forma unificada las matrices </w:t>
      </w:r>
      <w:r w:rsidRPr="00B9635E">
        <w:rPr>
          <w:lang w:val="en-US"/>
        </w:rPr>
        <w:lastRenderedPageBreak/>
        <w:t>conductuales de Enterprise e ICS (Sistemas de Control Industrial) como un instrumento taxonómico granular para mapear las tácticas del atacante en entornos híbridos y rastrear la progresión de movimientos laterales. En segundo lugar, se integran los 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workloads masivos sin introducir latencia o retrasos en el motor de ingesta del SIEM. Finalmente, se incorporan Instrumentos de Control Temporal y Enrutamiento, mediante motores de enrutamiento avanzado (</w:t>
      </w:r>
      <w:r w:rsidRPr="00B9635E">
        <w:rPr>
          <w:i/>
          <w:iCs/>
          <w:lang w:val="en-US"/>
        </w:rPr>
        <w:t>syslog-ng</w:t>
      </w:r>
      <w:r w:rsidRPr="00B9635E">
        <w:rPr>
          <w:lang w:val="en-US"/>
        </w:rPr>
        <w:t xml:space="preserve">) e instrumentos de monitoreo temporal de eventos basados en la inyección de mensajes tipo </w:t>
      </w:r>
      <w:r w:rsidRPr="00B9635E">
        <w:rPr>
          <w:i/>
          <w:iCs/>
          <w:lang w:val="en-US"/>
        </w:rPr>
        <w:t>heartbeat</w:t>
      </w:r>
      <w:r w:rsidRPr="00B9635E">
        <w:rPr>
          <w:lang w:val="en-US"/>
        </w:rPr>
        <w:t xml:space="preserve">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365F4C87" w14:textId="210B613B" w:rsidR="00002607" w:rsidRDefault="00A871DB" w:rsidP="001923EF">
      <w:pPr>
        <w:pStyle w:val="Ttulo2"/>
        <w:numPr>
          <w:ilvl w:val="1"/>
          <w:numId w:val="6"/>
        </w:numPr>
        <w:spacing w:line="360" w:lineRule="auto"/>
        <w:jc w:val="both"/>
        <w:rPr>
          <w:szCs w:val="24"/>
          <w:lang w:val="es-HN"/>
        </w:rPr>
      </w:pPr>
      <w:bookmarkStart w:id="64" w:name="_Toc232628339"/>
      <w:r w:rsidRPr="003D7F57">
        <w:rPr>
          <w:szCs w:val="24"/>
          <w:lang w:val="es-HN"/>
        </w:rPr>
        <w:t>MARCO LEGAL</w:t>
      </w:r>
      <w:bookmarkEnd w:id="64"/>
    </w:p>
    <w:p w14:paraId="118E525D" w14:textId="21945742" w:rsidR="00002607" w:rsidRPr="00002607" w:rsidRDefault="00002607" w:rsidP="00002607">
      <w:pPr>
        <w:widowControl/>
        <w:spacing w:after="160" w:line="360" w:lineRule="auto"/>
        <w:ind w:firstLine="708"/>
        <w:jc w:val="both"/>
        <w:rPr>
          <w:rFonts w:ascii="Times New Roman" w:hAnsi="Times New Roman" w:cs="Times New Roman"/>
          <w:sz w:val="24"/>
          <w:szCs w:val="24"/>
          <w:lang w:val="es-HN"/>
        </w:rPr>
      </w:pPr>
      <w:r w:rsidRPr="00002607">
        <w:rPr>
          <w:rFonts w:ascii="Times New Roman" w:hAnsi="Times New Roman" w:cs="Times New Roman"/>
          <w:sz w:val="24"/>
          <w:szCs w:val="24"/>
          <w:lang w:val="es-HN"/>
        </w:rPr>
        <w:t>El desarrollo y la futura implementación de la metodología propuesto interactúan directamente con un estricto ecosistema regulatorio y de cumplimiento sectorial (Compliance) aplicable en la República de Honduras, obligando a las organizaciones a transicionar desde auditorías manuales reactivas hacia controles de ingeniería continuos.</w:t>
      </w:r>
    </w:p>
    <w:p w14:paraId="1A49E001" w14:textId="23968007" w:rsidR="00002607" w:rsidRDefault="00002607" w:rsidP="001923EF">
      <w:pPr>
        <w:pStyle w:val="TextoPrincipal"/>
        <w:numPr>
          <w:ilvl w:val="2"/>
          <w:numId w:val="6"/>
        </w:numPr>
      </w:pPr>
      <w:r w:rsidRPr="00002607">
        <w:t>Marco Regulatorio Nacional</w:t>
      </w:r>
      <w:r>
        <w:t xml:space="preserve"> </w:t>
      </w:r>
    </w:p>
    <w:p w14:paraId="6569B780" w14:textId="067FA025" w:rsidR="00002607" w:rsidRDefault="00002607" w:rsidP="00002607">
      <w:pPr>
        <w:pStyle w:val="TextoPrincipal"/>
        <w:ind w:left="720" w:firstLine="0"/>
      </w:pPr>
      <w:r w:rsidRPr="00002607">
        <w:t xml:space="preserve">Normas para la Gestión del Riesgo Tecnológico de la CNBS (Resolución GE No. 342/2018, Artículo 21): Emitida por la Comisión Nacional de Bancos y Seguros, esta normativa posee fuerza de ley y es de cumplimiento obligatorio para todas las instituciones del sistema financiero, asegurador y de pensiones que operan en Honduras. El Artículo 21 dictamina de forma mandatoria la creación, mantenimiento y custodia inalterable de Pistas </w:t>
      </w:r>
      <w:r w:rsidRPr="00002607">
        <w:lastRenderedPageBreak/>
        <w:t>de Auditoría (Logs) detalladas para registrar cualquier acceso, modificación o transacción lógica en las plataformas y servicios críticos del negocio. En el escenario analizado en esta investigación, la "fatiga de alertas" provocada por el ruido semántico de los registros degradados genera ceguera operativa, haciendo que el SOC pase por alto anomalías reales. Esto sitúa a las entidades en una posición de incumplimiento legal latente ante el ente regulador, exponiéndolas a severas sanciones punitivas y multas económicas. El insumo final de esta tesis —el pipeline de software unificado— automatiza y asegura la legibilidad de estas pistas de auditoría exigidas por el Artículo 21, al tiempo que calibra localmente el algoritmo de riesgo</w:t>
      </w:r>
      <w:r w:rsidR="00220301">
        <w:t xml:space="preserve"> </w:t>
      </w:r>
      <w:r w:rsidR="00220301">
        <w:fldChar w:fldCharType="begin"/>
      </w:r>
      <w:r w:rsidR="00220301">
        <w:instrText xml:space="preserve"> ADDIN ZOTERO_ITEM CSL_CITATION {"citationID":"VRd2EtS2","properties":{"unsorted":false,"formattedCitation":"(Ahmed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00220301">
        <w:fldChar w:fldCharType="separate"/>
      </w:r>
      <w:r w:rsidR="00220301" w:rsidRPr="00220301">
        <w:t>(Ahmed et al., 2022)</w:t>
      </w:r>
      <w:r w:rsidR="00220301">
        <w:fldChar w:fldCharType="end"/>
      </w:r>
      <w:r w:rsidRPr="00002607">
        <w:t xml:space="preserve"> mediante las variables regionales (RI e II) para proveer la proactividad analítica que la CNBS demanda.</w:t>
      </w:r>
    </w:p>
    <w:p w14:paraId="0F8150D3" w14:textId="2DF9C133" w:rsidR="00220301" w:rsidRPr="00220301" w:rsidRDefault="00220301" w:rsidP="001923EF">
      <w:pPr>
        <w:pStyle w:val="TextoPrincipal"/>
        <w:numPr>
          <w:ilvl w:val="2"/>
          <w:numId w:val="6"/>
        </w:numPr>
      </w:pPr>
      <w:r w:rsidRPr="003677EF">
        <w:rPr>
          <w:lang w:val="es-US"/>
        </w:rPr>
        <w:t>Estándares Internacionales Vinculantes en el Entorno Nacional</w:t>
      </w:r>
    </w:p>
    <w:p w14:paraId="6EA527EA" w14:textId="3615B88B" w:rsidR="00220301" w:rsidRP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 xml:space="preserve">Estándar de Seguridad de Datos de la Industria de Tarjetas de Pago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w:t>
      </w:r>
      <w:r w:rsidRPr="003677EF">
        <w:rPr>
          <w:rFonts w:ascii="Times New Roman" w:hAnsi="Times New Roman" w:cs="Times New Roman"/>
          <w:i/>
          <w:iCs/>
          <w:sz w:val="24"/>
          <w:lang w:val="es-US"/>
        </w:rPr>
        <w:t>Official PCI Security Standards Council Site - Document</w:t>
      </w:r>
      <w:r w:rsidRPr="003677EF">
        <w:rPr>
          <w:rFonts w:ascii="Times New Roman" w:hAnsi="Times New Roman" w:cs="Times New Roman"/>
          <w:sz w:val="24"/>
          <w:lang w:val="es-US"/>
        </w:rPr>
        <w:t>,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Este estándar internacional constituye una obligación jurídica en Honduras mediante vínculos contractuales comerciales que condicionan de forma mandatoria la operación de cualquier entidad que procese, almacene o transmita datos de tarjetas de crédito o débito. El Requisito 10 (Rastrear y supervisar todos los accesos a los recursos de red y a los datos de los titulares de tarjetas) obliga legalmente a los SOCs organizacionales a centralizar y revisar los logs de seguridad al menos una vez al día. La problemática identificada en este estudio demuestra que la dependencia de feeds globales redundantes expuestos en el Echo Chamber Effect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{"citationID":"0diy9UCP","properties":{"unsorted":false,"formattedCitation":"(Suarez-Roman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(Suarez-Roman et al., 2026)</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satura las consolas analíticas con falsos positivos, haciendo humanamente imposible dicha revisión diaria. El incumplimiento de PCI-DSS faculta a las marcas de tarjetas a revocar de inmediato la licencia de operación de la entidad bancaria, forzando al cese de sus transacciones en el país. El prototipo de software propuesto actúa como un motor de cumplimiento automatizado del Requisito 10, consolidando los flujos masivos de logs en subgrafos limpios de ataque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{"citationID":"O9pVfv0o","properties":{"unsorted":false,"formattedCitation":"(Peng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(Peng &amp; Zhang,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para interceptar intrusiones dirigidas en tiempo real.</w:t>
      </w:r>
    </w:p>
    <w:p w14:paraId="66C42BA7" w14:textId="77777777" w:rsid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lastRenderedPageBreak/>
        <w:t>Norma Internacional ISO/IEC 27001:2022 (Controles A.8.10 y A.8.14): Si bien nace como un marco internacional, ISO 27001 se transforma en una exigencia legal de cumplimiento en el entorno hondureño mediante decretos de modernización institucional y pliegos de condiciones obligatorios para licitaciones tecnológicas del Estado y del sector corporativo masivo. El Control A.8.10 (Seguridad en los registros de auditoría) exige que las bitácoras lógicas estén estrictamente protegidas contra la modificación, eliminación o falsificación. Asimismo, el Control A.8.14 (Reducción de vulnerabilidades técnicas) demanda el monitoreo constante ante amenazas emergentes. La fatiga analítica actual impide que las fuentes de telemetría sean verificadas oportunamente en el SIEM, abriendo una brecha donde técnicas de evasión como Controls Override corrompen la evidencia. El pipeline de gobernanza desarrollado bajo los principios de verificación continua de la norma NIST SP 800-207 inspecciona sintácticamente cada log en el origen, proveyendo de manera automatizada la pista matemática inalterable que el auditor de ISO requiere para certificar la infraestructura nacional.</w:t>
      </w:r>
    </w:p>
    <w:p w14:paraId="31CB8108" w14:textId="77777777" w:rsidR="00B9635E" w:rsidRDefault="00B9635E" w:rsidP="00B9635E">
      <w:pPr>
        <w:widowControl/>
        <w:spacing w:after="160" w:line="360" w:lineRule="auto"/>
        <w:jc w:val="both"/>
        <w:rPr>
          <w:rFonts w:ascii="Times New Roman" w:hAnsi="Times New Roman" w:cs="Times New Roman"/>
          <w:sz w:val="24"/>
          <w:szCs w:val="24"/>
          <w:lang w:val="es-HN"/>
        </w:rPr>
      </w:pPr>
    </w:p>
    <w:p w14:paraId="3629401A" w14:textId="77777777" w:rsidR="00B9635E" w:rsidRPr="00B9635E" w:rsidRDefault="00B9635E" w:rsidP="00B9635E">
      <w:pPr>
        <w:pStyle w:val="Ttulo1"/>
        <w:spacing w:line="360" w:lineRule="auto"/>
      </w:pPr>
      <w:bookmarkStart w:id="65" w:name="_Toc474331191"/>
      <w:bookmarkStart w:id="66" w:name="_Toc474331390"/>
      <w:bookmarkStart w:id="67" w:name="_Toc132615451"/>
      <w:commentRangeStart w:id="68"/>
      <w:r w:rsidRPr="00B9635E">
        <w:t>CAPÍTULO III. METODOLOGÍA</w:t>
      </w:r>
      <w:bookmarkEnd w:id="65"/>
      <w:bookmarkEnd w:id="66"/>
      <w:bookmarkEnd w:id="67"/>
      <w:commentRangeEnd w:id="68"/>
      <w:r w:rsidRPr="00B9635E">
        <w:rPr>
          <w:rStyle w:val="Refdecomentario"/>
          <w:sz w:val="28"/>
          <w:szCs w:val="28"/>
        </w:rPr>
        <w:commentReference w:id="68"/>
      </w:r>
    </w:p>
    <w:p w14:paraId="678CE61B" w14:textId="77777777" w:rsidR="00B9635E" w:rsidRPr="00107429" w:rsidRDefault="00B9635E" w:rsidP="00B9635E">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69" w:name="_Toc130288086"/>
      <w:bookmarkStart w:id="70" w:name="_Toc132615452"/>
      <w:bookmarkStart w:id="71" w:name="_Toc474331192"/>
      <w:bookmarkStart w:id="72" w:name="_Toc474331391"/>
      <w:bookmarkEnd w:id="69"/>
      <w:bookmarkEnd w:id="70"/>
    </w:p>
    <w:p w14:paraId="236490A6" w14:textId="77777777" w:rsidR="00B9635E" w:rsidRPr="00F560FD" w:rsidRDefault="00B9635E" w:rsidP="00B9635E">
      <w:pPr>
        <w:pStyle w:val="Ttulo2"/>
        <w:numPr>
          <w:ilvl w:val="1"/>
          <w:numId w:val="6"/>
        </w:numPr>
        <w:spacing w:line="360" w:lineRule="auto"/>
        <w:rPr>
          <w:lang w:val="es-HN"/>
        </w:rPr>
      </w:pPr>
      <w:bookmarkStart w:id="73" w:name="_Toc132615453"/>
      <w:bookmarkEnd w:id="71"/>
      <w:bookmarkEnd w:id="72"/>
      <w:r w:rsidRPr="00107429">
        <w:rPr>
          <w:lang w:val="es-HN"/>
        </w:rPr>
        <w:t>CONGRUENCIA METODOLÓGICA</w:t>
      </w:r>
      <w:bookmarkEnd w:id="73"/>
    </w:p>
    <w:p w14:paraId="640DE6ED" w14:textId="1DA7DD77" w:rsidR="00B9635E" w:rsidRPr="00B9635E" w:rsidRDefault="00B9635E" w:rsidP="00B9635E">
      <w:pPr>
        <w:pStyle w:val="TextoPrincipal"/>
        <w:spacing w:line="360" w:lineRule="auto"/>
        <w:rPr>
          <w:szCs w:val="32"/>
          <w:lang w:val="es-ES"/>
        </w:rPr>
      </w:pPr>
      <w:r w:rsidRPr="00B9635E">
        <w:rPr>
          <w:szCs w:val="32"/>
          <w:lang w:val="es-ES"/>
        </w:rPr>
        <w:t xml:space="preserve">En este capítulo se detalla la ruta operativa y procedimental seguida para llevar a la práctica los controles de ingeniería propuestos, justificando científicamente la selección de cada componente técnico. De acuerdo con las exigencias de la investigación aplicada en ciberseguridad, este estudio se desarrolla bajo un enfoque mixto (cuantitativo-cualitativo). La adopción de este enfoque responde a la necesidad de controlar los márgenes de error y maximizar el grado de confiabilidad de la telemetría procesada en el Centro de Operaciones de Seguridad (SOC). El componente cualitativo legítima el modelado taxonómico y conductual de los actores de amenaza mediante la identificación de sus Tácticas, Técnicas y Procedimientos (TTPs) en MITRE ATT&amp;CK®. En contrapartida, el componente cuantitativo es indispensable para parametrizar de forma matemática el riesgo predictivo local mediante ecuaciones de probabilidad de ocurrencia (LO), así como para someter a pruebas estadísticas el rendimiento de las consolas analíticas (Tasa de Falsos Positivos y tiempos de respuesta) tras la aplicación de los algoritmos de gobernanza de </w:t>
      </w:r>
      <w:r w:rsidRPr="00B9635E">
        <w:rPr>
          <w:szCs w:val="32"/>
          <w:lang w:val="es-ES"/>
        </w:rPr>
        <w:lastRenderedPageBreak/>
        <w:t>logs</w:t>
      </w:r>
      <w:r w:rsidRPr="00107429">
        <w:t>.</w:t>
      </w:r>
    </w:p>
    <w:p w14:paraId="0460FBE6" w14:textId="77777777" w:rsidR="00B9635E" w:rsidRPr="00A871DB" w:rsidRDefault="00B9635E" w:rsidP="00B9635E">
      <w:pPr>
        <w:pStyle w:val="Ttulo2"/>
        <w:numPr>
          <w:ilvl w:val="2"/>
          <w:numId w:val="6"/>
        </w:numPr>
        <w:spacing w:line="360" w:lineRule="auto"/>
        <w:ind w:left="1296"/>
        <w:rPr>
          <w:b w:val="0"/>
          <w:bCs w:val="0"/>
          <w:lang w:val="es-HN"/>
        </w:rPr>
      </w:pPr>
      <w:bookmarkStart w:id="74" w:name="_Toc132615454"/>
      <w:r w:rsidRPr="00A871DB">
        <w:rPr>
          <w:b w:val="0"/>
          <w:bCs w:val="0"/>
          <w:lang w:val="es-HN"/>
        </w:rPr>
        <w:t>MATRIZ METODOLÓGICA</w:t>
      </w:r>
      <w:bookmarkEnd w:id="74"/>
    </w:p>
    <w:p w14:paraId="17AC6C51" w14:textId="55C51C46" w:rsidR="00B9635E" w:rsidRDefault="00B9635E" w:rsidP="00B9635E">
      <w:pPr>
        <w:pStyle w:val="TextoPrincipal"/>
        <w:spacing w:line="360" w:lineRule="auto"/>
      </w:pPr>
      <w:r w:rsidRPr="00B9635E">
        <w:rPr>
          <w:color w:val="000000"/>
          <w:lang w:val="en-US"/>
        </w:rPr>
        <w:t>Para garantizar la consistencia analítica interna de la investigación, se establece la alineación directa entre el título del proyecto, el desglose jerárquico de los objetivos y las variables operacionales involucradas</w:t>
      </w:r>
      <w:r>
        <w:t>:</w:t>
      </w:r>
    </w:p>
    <w:p w14:paraId="4A2D7F23" w14:textId="77777777" w:rsidR="00483366" w:rsidRDefault="00483366" w:rsidP="00483366">
      <w:pPr>
        <w:pStyle w:val="TextoPrincipal"/>
        <w:spacing w:line="360" w:lineRule="auto"/>
        <w:ind w:firstLine="0"/>
      </w:pPr>
    </w:p>
    <w:tbl>
      <w:tblPr>
        <w:tblStyle w:val="Tablaconcuadrcula1clara"/>
        <w:tblW w:w="0" w:type="auto"/>
        <w:tblLook w:val="04A0" w:firstRow="1" w:lastRow="0" w:firstColumn="1" w:lastColumn="0" w:noHBand="0" w:noVBand="1"/>
      </w:tblPr>
      <w:tblGrid>
        <w:gridCol w:w="2337"/>
        <w:gridCol w:w="2337"/>
        <w:gridCol w:w="2338"/>
        <w:gridCol w:w="2338"/>
      </w:tblGrid>
      <w:tr w:rsidR="00483366" w14:paraId="77678101" w14:textId="77777777" w:rsidTr="00483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Default="00483366" w:rsidP="00483366">
            <w:pPr>
              <w:pStyle w:val="TextoPrincipal"/>
              <w:spacing w:line="360" w:lineRule="auto"/>
              <w:ind w:firstLine="0"/>
              <w:jc w:val="left"/>
            </w:pPr>
            <w:r>
              <w:rPr>
                <w:b w:val="0"/>
                <w:bCs w:val="0"/>
              </w:rPr>
              <w:t>Título de la investigación</w:t>
            </w:r>
          </w:p>
        </w:tc>
        <w:tc>
          <w:tcPr>
            <w:tcW w:w="2337" w:type="dxa"/>
          </w:tcPr>
          <w:p w14:paraId="5D76E45C" w14:textId="68B8C78D"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General</w:t>
            </w:r>
          </w:p>
        </w:tc>
        <w:tc>
          <w:tcPr>
            <w:tcW w:w="2338" w:type="dxa"/>
          </w:tcPr>
          <w:p w14:paraId="35238D84" w14:textId="5ECC8E7A"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Específicos</w:t>
            </w:r>
          </w:p>
        </w:tc>
        <w:tc>
          <w:tcPr>
            <w:tcW w:w="2338" w:type="dxa"/>
          </w:tcPr>
          <w:p w14:paraId="2FF8D09A" w14:textId="4D65B8C8"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Variables</w:t>
            </w:r>
          </w:p>
        </w:tc>
      </w:tr>
      <w:tr w:rsidR="00483366" w14:paraId="1CA29145" w14:textId="77777777" w:rsidTr="00483366">
        <w:tc>
          <w:tcPr>
            <w:cnfStyle w:val="001000000000" w:firstRow="0" w:lastRow="0" w:firstColumn="1" w:lastColumn="0" w:oddVBand="0" w:evenVBand="0" w:oddHBand="0" w:evenHBand="0" w:firstRowFirstColumn="0" w:firstRowLastColumn="0" w:lastRowFirstColumn="0" w:lastRowLastColumn="0"/>
            <w:tcW w:w="2337" w:type="dxa"/>
          </w:tcPr>
          <w:p w14:paraId="58CCF421" w14:textId="76E3CFBD" w:rsidR="00483366" w:rsidRPr="00483366" w:rsidRDefault="00483366" w:rsidP="00483366">
            <w:pPr>
              <w:spacing w:line="360" w:lineRule="auto"/>
              <w:rPr>
                <w:rFonts w:ascii="Times New Roman" w:hAnsi="Times New Roman" w:cs="Times New Roman"/>
                <w:b w:val="0"/>
                <w:bCs w:val="0"/>
                <w:sz w:val="24"/>
                <w:szCs w:val="24"/>
                <w:lang w:val="es-ES"/>
              </w:rPr>
            </w:pPr>
            <w:r w:rsidRPr="00483366">
              <w:rPr>
                <w:rFonts w:ascii="Times New Roman" w:hAnsi="Times New Roman" w:cs="Times New Roman"/>
                <w:b w:val="0"/>
                <w:bCs w:val="0"/>
                <w:sz w:val="24"/>
                <w:szCs w:val="24"/>
                <w:lang w:val="es-ES"/>
              </w:rPr>
              <w:t>Metodología De Inteligencia De Amenazas (C</w:t>
            </w:r>
            <w:r>
              <w:rPr>
                <w:rFonts w:ascii="Times New Roman" w:hAnsi="Times New Roman" w:cs="Times New Roman"/>
                <w:b w:val="0"/>
                <w:bCs w:val="0"/>
                <w:sz w:val="24"/>
                <w:szCs w:val="24"/>
                <w:lang w:val="es-ES"/>
              </w:rPr>
              <w:t>TI</w:t>
            </w:r>
            <w:r w:rsidRPr="00483366">
              <w:rPr>
                <w:rFonts w:ascii="Times New Roman" w:hAnsi="Times New Roman" w:cs="Times New Roman"/>
                <w:b w:val="0"/>
                <w:bCs w:val="0"/>
                <w:sz w:val="24"/>
                <w:szCs w:val="24"/>
                <w:lang w:val="es-ES"/>
              </w:rPr>
              <w:t xml:space="preserve">) </w:t>
            </w:r>
            <w:r>
              <w:rPr>
                <w:rFonts w:ascii="Times New Roman" w:hAnsi="Times New Roman" w:cs="Times New Roman"/>
                <w:b w:val="0"/>
                <w:bCs w:val="0"/>
                <w:sz w:val="24"/>
                <w:szCs w:val="24"/>
                <w:lang w:val="es-ES"/>
              </w:rPr>
              <w:t>b</w:t>
            </w:r>
            <w:r w:rsidRPr="00483366">
              <w:rPr>
                <w:rFonts w:ascii="Times New Roman" w:hAnsi="Times New Roman" w:cs="Times New Roman"/>
                <w:b w:val="0"/>
                <w:bCs w:val="0"/>
                <w:sz w:val="24"/>
                <w:szCs w:val="24"/>
                <w:lang w:val="es-ES"/>
              </w:rPr>
              <w:t>asada En Mitre Att&amp;</w:t>
            </w:r>
            <w:r>
              <w:rPr>
                <w:rFonts w:ascii="Times New Roman" w:hAnsi="Times New Roman" w:cs="Times New Roman"/>
                <w:b w:val="0"/>
                <w:bCs w:val="0"/>
                <w:sz w:val="24"/>
                <w:szCs w:val="24"/>
                <w:lang w:val="es-ES"/>
              </w:rPr>
              <w:t>c</w:t>
            </w:r>
            <w:r w:rsidRPr="00483366">
              <w:rPr>
                <w:rFonts w:ascii="Times New Roman" w:hAnsi="Times New Roman" w:cs="Times New Roman"/>
                <w:b w:val="0"/>
                <w:bCs w:val="0"/>
                <w:sz w:val="24"/>
                <w:szCs w:val="24"/>
                <w:lang w:val="es-ES"/>
              </w:rPr>
              <w:t xml:space="preserve">k </w:t>
            </w:r>
            <w:r>
              <w:rPr>
                <w:rFonts w:ascii="Times New Roman" w:hAnsi="Times New Roman" w:cs="Times New Roman"/>
                <w:b w:val="0"/>
                <w:bCs w:val="0"/>
                <w:sz w:val="24"/>
                <w:szCs w:val="24"/>
                <w:lang w:val="es-ES"/>
              </w:rPr>
              <w:t>y</w:t>
            </w:r>
            <w:r w:rsidRPr="00483366">
              <w:rPr>
                <w:rFonts w:ascii="Times New Roman" w:hAnsi="Times New Roman" w:cs="Times New Roman"/>
                <w:b w:val="0"/>
                <w:bCs w:val="0"/>
                <w:sz w:val="24"/>
                <w:szCs w:val="24"/>
                <w:lang w:val="es-ES"/>
              </w:rPr>
              <w:t xml:space="preserve"> Gobernanza De Datos </w:t>
            </w:r>
            <w:r>
              <w:rPr>
                <w:rFonts w:ascii="Times New Roman" w:hAnsi="Times New Roman" w:cs="Times New Roman"/>
                <w:b w:val="0"/>
                <w:bCs w:val="0"/>
                <w:sz w:val="24"/>
                <w:szCs w:val="24"/>
                <w:lang w:val="es-ES"/>
              </w:rPr>
              <w:t>p</w:t>
            </w:r>
            <w:r w:rsidRPr="00483366">
              <w:rPr>
                <w:rFonts w:ascii="Times New Roman" w:hAnsi="Times New Roman" w:cs="Times New Roman"/>
                <w:b w:val="0"/>
                <w:bCs w:val="0"/>
                <w:sz w:val="24"/>
                <w:szCs w:val="24"/>
                <w:lang w:val="es-ES"/>
              </w:rPr>
              <w:t xml:space="preserve">ara </w:t>
            </w:r>
            <w:r>
              <w:rPr>
                <w:rFonts w:ascii="Times New Roman" w:hAnsi="Times New Roman" w:cs="Times New Roman"/>
                <w:b w:val="0"/>
                <w:bCs w:val="0"/>
                <w:sz w:val="24"/>
                <w:szCs w:val="24"/>
                <w:lang w:val="es-ES"/>
              </w:rPr>
              <w:t>l</w:t>
            </w:r>
            <w:r w:rsidRPr="00483366">
              <w:rPr>
                <w:rFonts w:ascii="Times New Roman" w:hAnsi="Times New Roman" w:cs="Times New Roman"/>
                <w:b w:val="0"/>
                <w:bCs w:val="0"/>
                <w:sz w:val="24"/>
                <w:szCs w:val="24"/>
                <w:lang w:val="es-ES"/>
              </w:rPr>
              <w:t xml:space="preserve">a Priorización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Actores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Amenaza </w:t>
            </w:r>
            <w:r>
              <w:rPr>
                <w:rFonts w:ascii="Times New Roman" w:hAnsi="Times New Roman" w:cs="Times New Roman"/>
                <w:b w:val="0"/>
                <w:bCs w:val="0"/>
                <w:sz w:val="24"/>
                <w:szCs w:val="24"/>
                <w:lang w:val="es-ES"/>
              </w:rPr>
              <w:t>e</w:t>
            </w:r>
            <w:r w:rsidRPr="00483366">
              <w:rPr>
                <w:rFonts w:ascii="Times New Roman" w:hAnsi="Times New Roman" w:cs="Times New Roman"/>
                <w:b w:val="0"/>
                <w:bCs w:val="0"/>
                <w:sz w:val="24"/>
                <w:szCs w:val="24"/>
                <w:lang w:val="es-ES"/>
              </w:rPr>
              <w:t>n Honduras.</w:t>
            </w:r>
          </w:p>
        </w:tc>
        <w:tc>
          <w:tcPr>
            <w:tcW w:w="2337" w:type="dxa"/>
          </w:tcPr>
          <w:p w14:paraId="49BE7E10" w14:textId="5F0866FB"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83366">
              <w:rPr>
                <w:lang w:val="en-US"/>
              </w:rPr>
              <w:t>Desarrollar un framework unificado que integre un pipeline de gobernanza de logs en origen y un modelo de inteligencia de amenazas adaptado al contexto nacional, para optimizar el rendimiento analítico y mitigar la fatiga de alertas en los SOCs de Honduras.</w:t>
            </w:r>
          </w:p>
        </w:tc>
        <w:tc>
          <w:tcPr>
            <w:tcW w:w="2338" w:type="dxa"/>
          </w:tcPr>
          <w:p w14:paraId="2A66178B" w14:textId="73E24950"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O1:</w:t>
            </w:r>
            <w:r w:rsidRPr="00483366">
              <w:rPr>
                <w:lang w:val="es-ES"/>
              </w:rPr>
              <w:t xml:space="preserve"> Calibrar los perfiles de amenazas locales para Honduras mediante la parametrización de feeds globales de ciberinteligencia táctica.</w:t>
            </w:r>
            <w:r w:rsidRPr="00483366">
              <w:rPr>
                <w:lang w:val="es-ES"/>
              </w:rPr>
              <w:br/>
            </w:r>
          </w:p>
          <w:p w14:paraId="46A66CED" w14:textId="2D0CB3A8"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O2:</w:t>
            </w:r>
            <w:r w:rsidRPr="00483366">
              <w:rPr>
                <w:lang w:val="es-ES"/>
              </w:rPr>
              <w:t xml:space="preserve"> Diseñar un pipeline automatizado de gobernanza de datos que normalice semánticamente los registros lógicos en la fuente de origen.</w:t>
            </w:r>
            <w:r w:rsidRPr="00483366">
              <w:rPr>
                <w:lang w:val="es-ES"/>
              </w:rPr>
              <w:br/>
            </w:r>
          </w:p>
          <w:p w14:paraId="2BF7111E" w14:textId="5B5508B3"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O3:</w:t>
            </w:r>
            <w:r w:rsidRPr="00483366">
              <w:rPr>
                <w:lang w:val="es-ES"/>
              </w:rPr>
              <w:t xml:space="preserve"> Evaluar el impacto del </w:t>
            </w:r>
            <w:r w:rsidRPr="00483366">
              <w:rPr>
                <w:lang w:val="es-ES"/>
              </w:rPr>
              <w:lastRenderedPageBreak/>
              <w:t>framework sobre la fatiga analítica mediante la asignación automatizada de contramedidas tácticas en el SOC.</w:t>
            </w:r>
          </w:p>
        </w:tc>
        <w:tc>
          <w:tcPr>
            <w:tcW w:w="2338" w:type="dxa"/>
          </w:tcPr>
          <w:p w14:paraId="4236370A" w14:textId="58D38DEC"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lastRenderedPageBreak/>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m:t>
              </m:r>
            </m:oMath>
            <w:r>
              <w:rPr>
                <w:rFonts w:eastAsiaTheme="minorEastAsia"/>
                <w:lang w:val="en-US"/>
              </w:rPr>
              <w:t xml:space="preserve"> </w:t>
            </w:r>
            <w:r w:rsidRPr="00483366">
              <w:rPr>
                <w:rFonts w:eastAsiaTheme="minorEastAsia"/>
                <w:lang w:val="es-ES"/>
              </w:rPr>
              <w:t>Mapeo Geopolítico en OpenCTI (Variables RI e II).</w:t>
            </w:r>
          </w:p>
          <w:p w14:paraId="68D35357"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w:p>
          <w:p w14:paraId="0E312965" w14:textId="216D0C2F"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Nivel de Gobernanza de Datos (Coeficiente de ruido estructural)</w:t>
            </w:r>
            <w:r w:rsidRPr="00483366">
              <w:rPr>
                <w:rFonts w:eastAsiaTheme="minorEastAsia"/>
                <w:lang w:val="es-ES"/>
              </w:rPr>
              <w:t>.</w:t>
            </w:r>
          </w:p>
          <w:p w14:paraId="1788BC08"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B9E2ECC" w14:textId="10319370"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Mapeo Defensivo en MITRE D3FEND™.</w:t>
            </w:r>
          </w:p>
          <w:p w14:paraId="30B8A82C"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058758E" w14:textId="32058C10" w:rsidR="00483366" w:rsidRPr="00483366" w:rsidRDefault="00483366" w:rsidP="00483366">
            <w:pPr>
              <w:pStyle w:val="TextoPrincipal"/>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 xml:space="preserve">Variable </w:t>
            </w:r>
            <w:r w:rsidRPr="00483366">
              <w:rPr>
                <w:lang w:val="en-US"/>
              </w:rPr>
              <w:lastRenderedPageBreak/>
              <w:t>Independiente</w:t>
            </w:r>
            <w:r>
              <w:rPr>
                <w:lang w:val="en-US"/>
              </w:rPr>
              <w:t xml:space="preserve"> </w:t>
            </w:r>
            <m:oMath>
              <m:d>
                <m:dPr>
                  <m:ctrlPr>
                    <w:rPr>
                      <w:rFonts w:ascii="Cambria Math" w:hAnsi="Cambria Math"/>
                      <w:i/>
                      <w:lang w:val="en-US"/>
                    </w:rPr>
                  </m:ctrlPr>
                </m:dPr>
                <m:e>
                  <m:r>
                    <w:rPr>
                      <w:rFonts w:ascii="Cambria Math" w:hAnsi="Cambria Math"/>
                      <w:lang w:val="en-US"/>
                    </w:rPr>
                    <m:t>Y</m:t>
                  </m:r>
                </m:e>
              </m:d>
              <m:r>
                <w:rPr>
                  <w:rFonts w:ascii="Cambria Math" w:hAnsi="Cambria Math"/>
                  <w:lang w:val="en-US"/>
                </w:rPr>
                <m:t>:</m:t>
              </m:r>
            </m:oMath>
            <w:r>
              <w:rPr>
                <w:rFonts w:eastAsiaTheme="minorEastAsia"/>
                <w:lang w:val="en-US"/>
              </w:rPr>
              <w:t xml:space="preserve"> </w:t>
            </w:r>
            <w:r w:rsidRPr="00483366">
              <w:rPr>
                <w:rFonts w:eastAsiaTheme="minorEastAsia"/>
                <w:lang w:val="es-ES"/>
              </w:rPr>
              <w:t>Efectividad operativa y reducción de la fatiga de alertas (TFP, MTTD, MTTR).</w:t>
            </w:r>
          </w:p>
        </w:tc>
      </w:tr>
    </w:tbl>
    <w:p w14:paraId="08A974AF" w14:textId="77777777" w:rsidR="00483366" w:rsidRDefault="00483366" w:rsidP="00483366">
      <w:pPr>
        <w:pStyle w:val="TextoPrincipal"/>
        <w:spacing w:line="360" w:lineRule="auto"/>
        <w:ind w:firstLine="0"/>
      </w:pPr>
    </w:p>
    <w:p w14:paraId="3430FA3C" w14:textId="77777777" w:rsidR="00483366" w:rsidRDefault="00483366" w:rsidP="00483366">
      <w:pPr>
        <w:pStyle w:val="TextoPrincipal"/>
        <w:spacing w:line="360" w:lineRule="auto"/>
        <w:ind w:firstLine="0"/>
      </w:pPr>
    </w:p>
    <w:p w14:paraId="4CC41706" w14:textId="77777777" w:rsidR="00B9635E" w:rsidRPr="00A871DB" w:rsidRDefault="00B9635E" w:rsidP="00B9635E">
      <w:pPr>
        <w:pStyle w:val="Ttulo2"/>
        <w:numPr>
          <w:ilvl w:val="2"/>
          <w:numId w:val="6"/>
        </w:numPr>
        <w:spacing w:line="360" w:lineRule="auto"/>
        <w:ind w:left="1296"/>
        <w:rPr>
          <w:b w:val="0"/>
          <w:bCs w:val="0"/>
          <w:lang w:val="es-HN"/>
        </w:rPr>
      </w:pPr>
      <w:bookmarkStart w:id="75" w:name="_Toc132615455"/>
      <w:r w:rsidRPr="00A871DB">
        <w:rPr>
          <w:b w:val="0"/>
          <w:bCs w:val="0"/>
          <w:lang w:val="es-HN"/>
        </w:rPr>
        <w:t>ESQUEMA DE VARIABLES DE ESTUDIO</w:t>
      </w:r>
      <w:bookmarkEnd w:id="75"/>
    </w:p>
    <w:p w14:paraId="19B4127B" w14:textId="289E4809" w:rsidR="00B9635E" w:rsidRDefault="00A516BD" w:rsidP="00B9635E">
      <w:pPr>
        <w:pStyle w:val="TextoPrincipal"/>
        <w:spacing w:line="360" w:lineRule="auto"/>
      </w:pPr>
      <w:r w:rsidRPr="00A516BD">
        <w:rPr>
          <w:lang w:val="pt-BR"/>
        </w:rPr>
        <w:t>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manera: El mapeo geopolítico de amenazas locales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1</m:t>
            </m:r>
          </m:sub>
        </m:sSub>
      </m:oMath>
      <w:r w:rsidRPr="00A516BD">
        <w:rPr>
          <w:lang w:val="pt-BR"/>
        </w:rPr>
        <w:t>), coordinado con el nivel de gobernanza y normalización de datos lógicos en la fuente de origen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2</m:t>
            </m:r>
          </m:sub>
        </m:sSub>
      </m:oMath>
      <w:r w:rsidRPr="00A516BD">
        <w:rPr>
          <w:lang w:val="pt-BR"/>
        </w:rPr>
        <w:t>), aunado con un despliegue de contramedidas tácticas basadas en MITRE D3FEND™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3</m:t>
            </m:r>
          </m:sub>
        </m:sSub>
      </m:oMath>
      <w:r w:rsidRPr="00A516BD">
        <w:rPr>
          <w:lang w:val="pt-BR"/>
        </w:rPr>
        <w:t>), determina el nivel de efectividad operativa y la reducción de la fatiga de alertas (Y) en los Centros de Operaciones de Seguridad (SOC) en Honduras.</w:t>
      </w:r>
      <w:r>
        <w:rPr>
          <w:lang w:val="pt-BR"/>
        </w:rPr>
        <w:t xml:space="preserve"> </w:t>
      </w:r>
      <w:r w:rsidRPr="00A516BD">
        <w:rPr>
          <w:lang w:val="pt-BR"/>
        </w:rPr>
        <w:t>Para la representación visual de este vínculo multivariado en el documento final, se utiliza el siguiente diagrama sagital de relaciones lógicas:</w:t>
      </w:r>
      <w:r w:rsidR="00B9635E" w:rsidRPr="00F560FD">
        <w:t>.</w:t>
      </w:r>
    </w:p>
    <w:p w14:paraId="2C35AF3C" w14:textId="61A57435" w:rsidR="00B9635E" w:rsidRDefault="00B9635E" w:rsidP="00EC5F62">
      <w:pPr>
        <w:pStyle w:val="TextoPrincipal"/>
        <w:spacing w:line="360" w:lineRule="auto"/>
        <w:ind w:firstLine="0"/>
        <w:rPr>
          <w:noProof/>
        </w:rPr>
      </w:pPr>
    </w:p>
    <w:p w14:paraId="5C62D8A9" w14:textId="77777777" w:rsidR="00EC5F62" w:rsidRDefault="00EC5F62" w:rsidP="00EC5F62">
      <w:pPr>
        <w:pStyle w:val="TextoPrincipal"/>
        <w:keepNext/>
        <w:spacing w:line="360" w:lineRule="auto"/>
        <w:ind w:firstLine="0"/>
      </w:pPr>
      <w:r>
        <w:rPr>
          <w:noProof/>
        </w:rPr>
        <w:lastRenderedPageBreak/>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34A0C6C" w14:textId="4237548F" w:rsidR="00EC5F62" w:rsidRDefault="00EC5F62" w:rsidP="00EC5F62">
      <w:pPr>
        <w:pStyle w:val="Descripcin"/>
        <w:jc w:val="both"/>
        <w:rPr>
          <w:noProof/>
        </w:rPr>
      </w:pPr>
      <w:r>
        <w:t xml:space="preserve">Ilustración </w:t>
      </w:r>
      <w:r>
        <w:fldChar w:fldCharType="begin"/>
      </w:r>
      <w:r>
        <w:instrText xml:space="preserve"> SEQ Ilustración \* ARABIC </w:instrText>
      </w:r>
      <w:r>
        <w:fldChar w:fldCharType="separate"/>
      </w:r>
      <w:r w:rsidR="00B6270B">
        <w:rPr>
          <w:noProof/>
        </w:rPr>
        <w:t>1</w:t>
      </w:r>
      <w:r>
        <w:fldChar w:fldCharType="end"/>
      </w:r>
      <w:r>
        <w:t>: Esquema de relación causal multivariada</w:t>
      </w:r>
    </w:p>
    <w:p w14:paraId="66465223" w14:textId="77777777" w:rsidR="00EC5F62" w:rsidRDefault="00EC5F62" w:rsidP="00EC5F62">
      <w:pPr>
        <w:pStyle w:val="TextoPrincipal"/>
        <w:spacing w:line="360" w:lineRule="auto"/>
        <w:ind w:firstLine="0"/>
      </w:pPr>
    </w:p>
    <w:p w14:paraId="22904D44" w14:textId="77777777" w:rsidR="00B9635E" w:rsidRPr="00A871DB" w:rsidRDefault="00B9635E" w:rsidP="00B9635E">
      <w:pPr>
        <w:pStyle w:val="Ttulo2"/>
        <w:numPr>
          <w:ilvl w:val="2"/>
          <w:numId w:val="6"/>
        </w:numPr>
        <w:spacing w:line="360" w:lineRule="auto"/>
        <w:ind w:left="1296"/>
        <w:rPr>
          <w:b w:val="0"/>
          <w:bCs w:val="0"/>
          <w:lang w:val="es-HN"/>
        </w:rPr>
      </w:pPr>
      <w:bookmarkStart w:id="76" w:name="_Toc132615456"/>
      <w:r w:rsidRPr="00A871DB">
        <w:rPr>
          <w:b w:val="0"/>
          <w:bCs w:val="0"/>
          <w:lang w:val="es-HN"/>
        </w:rPr>
        <w:t>OPERACIONALIZACIÓN DE LAS VARIABLES</w:t>
      </w:r>
      <w:bookmarkEnd w:id="76"/>
    </w:p>
    <w:p w14:paraId="14F0F396" w14:textId="22DDFDDB" w:rsidR="00B9635E" w:rsidRDefault="00EC5F62" w:rsidP="00B9635E">
      <w:pPr>
        <w:pStyle w:val="TextoPrincipal"/>
        <w:spacing w:line="360" w:lineRule="auto"/>
        <w:rPr>
          <w:lang w:val="pt-BR"/>
        </w:rPr>
      </w:pPr>
      <w:r w:rsidRPr="00EC5F62">
        <w:rPr>
          <w:lang w:val="en-US"/>
        </w:rPr>
        <w:t>En este apartado se estructuran y desglosan las variables que componen la arquitectura causal del framework de ciberseguridad, con el objetivo de definir de manera unívoca sus alcances teóricos y los procedimientos experimentales necesarios para su medición cuantitativa. Para cada variable del sistema, se delimita su definición conceptual —sustentada en el consenso científico de las bases de conocimiento y estándares adoptados— y su definición operacional, la cual describe las ecuaciones algebraicas, métricas informáticas y metodologías de extracción automatizada que permiten capturar los valores reales dentro del laboratorio controlado. Asimismo, se identifican las dimensiones teóricas que articulan cada variable y los ítems o indicadores específicos sujetos a cuantificación estadística para el contraste de las hipótesis formuladas</w:t>
      </w:r>
      <w:r w:rsidR="00B9635E" w:rsidRPr="00747FC8">
        <w:rPr>
          <w:lang w:val="pt-BR"/>
        </w:rPr>
        <w:t>.</w:t>
      </w:r>
    </w:p>
    <w:p w14:paraId="72DC5412" w14:textId="77777777" w:rsidR="00EC5F62" w:rsidRDefault="00EC5F62" w:rsidP="00EC5F62">
      <w:pPr>
        <w:pStyle w:val="TextoPrincipal"/>
        <w:spacing w:line="360" w:lineRule="auto"/>
        <w:ind w:firstLine="0"/>
        <w:rPr>
          <w:lang w:val="pt-BR"/>
        </w:rPr>
      </w:pPr>
    </w:p>
    <w:tbl>
      <w:tblPr>
        <w:tblStyle w:val="Tablaconcuadrcula1clara"/>
        <w:tblW w:w="0" w:type="auto"/>
        <w:tblLayout w:type="fixed"/>
        <w:tblLook w:val="04A0" w:firstRow="1" w:lastRow="0" w:firstColumn="1" w:lastColumn="0" w:noHBand="0" w:noVBand="1"/>
      </w:tblPr>
      <w:tblGrid>
        <w:gridCol w:w="1296"/>
        <w:gridCol w:w="1656"/>
        <w:gridCol w:w="2997"/>
        <w:gridCol w:w="1458"/>
        <w:gridCol w:w="1943"/>
      </w:tblGrid>
      <w:tr w:rsidR="00EC5F62" w14:paraId="519D9D7A" w14:textId="77777777" w:rsidTr="001F1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EC5F62" w:rsidRDefault="00EC5F62" w:rsidP="00EC5F62">
            <w:pPr>
              <w:pStyle w:val="TextoPrincipal"/>
              <w:spacing w:line="360" w:lineRule="auto"/>
              <w:ind w:firstLine="0"/>
              <w:jc w:val="left"/>
              <w:rPr>
                <w:lang w:val="pt-BR"/>
              </w:rPr>
            </w:pPr>
            <w:r w:rsidRPr="00EC5F62">
              <w:rPr>
                <w:lang w:val="pt-BR"/>
              </w:rPr>
              <w:t>Variable</w:t>
            </w:r>
          </w:p>
        </w:tc>
        <w:tc>
          <w:tcPr>
            <w:tcW w:w="1656" w:type="dxa"/>
          </w:tcPr>
          <w:p w14:paraId="600F3557" w14:textId="5FD342BF"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 xml:space="preserve">Definición </w:t>
            </w:r>
            <w:r w:rsidRPr="00EC5F62">
              <w:rPr>
                <w:lang w:val="pt-BR"/>
              </w:rPr>
              <w:lastRenderedPageBreak/>
              <w:t>Conceptual</w:t>
            </w:r>
          </w:p>
        </w:tc>
        <w:tc>
          <w:tcPr>
            <w:tcW w:w="2997" w:type="dxa"/>
          </w:tcPr>
          <w:p w14:paraId="427E2EA3" w14:textId="764D4169"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lastRenderedPageBreak/>
              <w:t>Definición Operacional</w:t>
            </w:r>
          </w:p>
        </w:tc>
        <w:tc>
          <w:tcPr>
            <w:tcW w:w="1458" w:type="dxa"/>
          </w:tcPr>
          <w:p w14:paraId="7DCFE97E" w14:textId="44B14C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Dimensione</w:t>
            </w:r>
            <w:r w:rsidRPr="00EC5F62">
              <w:rPr>
                <w:lang w:val="pt-BR"/>
              </w:rPr>
              <w:lastRenderedPageBreak/>
              <w:t>s</w:t>
            </w:r>
          </w:p>
        </w:tc>
        <w:tc>
          <w:tcPr>
            <w:tcW w:w="1943" w:type="dxa"/>
          </w:tcPr>
          <w:p w14:paraId="2C3D9583" w14:textId="08E845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lastRenderedPageBreak/>
              <w:t>Ítems/Indicador</w:t>
            </w:r>
            <w:r w:rsidRPr="00EC5F62">
              <w:rPr>
                <w:lang w:val="pt-BR"/>
              </w:rPr>
              <w:lastRenderedPageBreak/>
              <w:t>es</w:t>
            </w:r>
          </w:p>
        </w:tc>
      </w:tr>
      <w:tr w:rsidR="00EC5F62" w14:paraId="5B993126"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26AF37D3" w14:textId="48EE206A"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lastRenderedPageBreak/>
              <w:t>Mapeo Geopolítico (</w:t>
            </w:r>
            <m:oMath>
              <m:sSub>
                <m:sSubPr>
                  <m:ctrlPr>
                    <w:rPr>
                      <w:rFonts w:ascii="Cambria Math" w:hAnsi="Cambria Math"/>
                      <w:b w:val="0"/>
                      <w:bCs w:val="0"/>
                      <w:i/>
                      <w:lang w:val="pt-BR"/>
                    </w:rPr>
                  </m:ctrlPr>
                </m:sSubPr>
                <m:e>
                  <m:r>
                    <w:rPr>
                      <w:rFonts w:ascii="Cambria Math" w:hAnsi="Cambria Math"/>
                      <w:lang w:val="pt-BR"/>
                    </w:rPr>
                    <m:t>X</m:t>
                  </m:r>
                </m:e>
                <m:sub>
                  <m:r>
                    <w:rPr>
                      <w:rFonts w:ascii="Cambria Math" w:hAnsi="Cambria Math"/>
                      <w:lang w:val="pt-BR"/>
                    </w:rPr>
                    <m:t>1</m:t>
                  </m:r>
                </m:sub>
              </m:sSub>
            </m:oMath>
            <w:r w:rsidRPr="00EC5F62">
              <w:rPr>
                <w:b w:val="0"/>
                <w:bCs w:val="0"/>
                <w:lang w:val="pt-BR"/>
              </w:rPr>
              <w:t>)</w:t>
            </w:r>
          </w:p>
        </w:tc>
        <w:tc>
          <w:tcPr>
            <w:tcW w:w="1656" w:type="dxa"/>
          </w:tcPr>
          <w:p w14:paraId="2AFD5FB6" w14:textId="23C75A2E"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Dimensión analítica orientada a contextualizar la Inteligencia de Amenazas Cibernéticas (CTI) Táctica mediante la parametrización de la afinidad regional y sectorial de un adversario humano.</w:t>
            </w:r>
          </w:p>
        </w:tc>
        <w:tc>
          <w:tcPr>
            <w:tcW w:w="2997" w:type="dxa"/>
          </w:tcPr>
          <w:p w14:paraId="56007417" w14:textId="113BC657"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t xml:space="preserve">Cálculo matemático determinista de la Probabilidad de Ocurrencia (LO) mediante la agregación de pesos discretos asignados a la industria y la localización geográfica del objetivo, expresado por la ecuación de </w:t>
            </w:r>
            <w:r>
              <w:rPr>
                <w:lang w:val="es-ES"/>
              </w:rPr>
              <w:fldChar w:fldCharType="begin"/>
            </w:r>
            <w:r>
              <w:rPr>
                <w:lang w:val="es-ES"/>
              </w:rPr>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es-ES"/>
              </w:rPr>
              <w:fldChar w:fldCharType="separate"/>
            </w:r>
            <w:r w:rsidRPr="00EC5F62">
              <w:t>(Ahmed et al., 2022)</w:t>
            </w:r>
            <w:r>
              <w:rPr>
                <w:lang w:val="es-ES"/>
              </w:rPr>
              <w:fldChar w:fldCharType="end"/>
            </w:r>
            <w:r>
              <w:rPr>
                <w:lang w:val="es-ES"/>
              </w:rPr>
              <w:t>:</w:t>
            </w:r>
          </w:p>
          <w:p w14:paraId="29602D1F" w14:textId="1095DDE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lang w:val="es-ES"/>
                  </w:rPr>
                  <m:t>LO=II+R1+0.2</m:t>
                </m:r>
              </m:oMath>
            </m:oMathPara>
          </w:p>
          <w:p w14:paraId="554D9C96"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68FF154C" w14:textId="0B3D3F25"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Contexto Geográfico Nacional</w:t>
            </w:r>
            <w:r>
              <w:rPr>
                <w:lang w:val="es-ES"/>
              </w:rPr>
              <w:t>.</w:t>
            </w:r>
          </w:p>
          <w:p w14:paraId="68B16EF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CE0F9BA" w14:textId="47AC2FC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Afinidad Sectorial Operativa</w:t>
            </w:r>
            <w:r>
              <w:rPr>
                <w:lang w:val="es-ES"/>
              </w:rPr>
              <w:t>.</w:t>
            </w:r>
          </w:p>
          <w:p w14:paraId="1D7D0DA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943" w:type="dxa"/>
          </w:tcPr>
          <w:p w14:paraId="1985D880" w14:textId="5E56FFA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regional para la República de Honduras (RI).</w:t>
            </w:r>
          </w:p>
          <w:p w14:paraId="48EA22D2" w14:textId="77777777" w:rsid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5766F816" w14:textId="41CEFC8A"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sectorial para infraestructuras críticas hondureñas (II).</w:t>
            </w:r>
          </w:p>
          <w:p w14:paraId="61823787" w14:textId="77777777" w:rsidR="001F1C2D" w:rsidRPr="00EC5F62"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r w:rsidR="00EC5F62" w14:paraId="4B1479E5"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1EFF695B" w14:textId="767B5597" w:rsidR="00EC5F62" w:rsidRPr="00EC5F62" w:rsidRDefault="00EC5F62" w:rsidP="00EC5F62">
            <w:pPr>
              <w:pStyle w:val="TextoPrincipal"/>
              <w:spacing w:line="360" w:lineRule="auto"/>
              <w:ind w:firstLine="0"/>
              <w:jc w:val="left"/>
              <w:rPr>
                <w:b w:val="0"/>
                <w:bCs w:val="0"/>
                <w:lang w:val="pt-BR"/>
              </w:rPr>
            </w:pPr>
            <w:r>
              <w:rPr>
                <w:b w:val="0"/>
                <w:bCs w:val="0"/>
                <w:lang w:val="pt-BR"/>
              </w:rPr>
              <w:t>Nivel de Gobernanza de Datos</w:t>
            </w:r>
            <w:r w:rsidRPr="00EC5F62">
              <w:rPr>
                <w:b w:val="0"/>
                <w:bCs w:val="0"/>
                <w:lang w:val="pt-BR"/>
              </w:rPr>
              <w:t xml:space="preserve"> (</w:t>
            </w:r>
            <m:oMath>
              <m:sSub>
                <m:sSubPr>
                  <m:ctrlPr>
                    <w:rPr>
                      <w:rFonts w:ascii="Cambria Math" w:hAnsi="Cambria Math"/>
                      <w:b w:val="0"/>
                      <w:bCs w:val="0"/>
                      <w:i/>
                      <w:lang w:val="pt-BR"/>
                    </w:rPr>
                  </m:ctrlPr>
                </m:sSubPr>
                <m:e>
                  <m:r>
                    <w:rPr>
                      <w:rFonts w:ascii="Cambria Math" w:hAnsi="Cambria Math"/>
                      <w:lang w:val="pt-BR"/>
                    </w:rPr>
                    <m:t>X</m:t>
                  </m:r>
                </m:e>
                <m:sub>
                  <m:r>
                    <w:rPr>
                      <w:rFonts w:ascii="Cambria Math" w:hAnsi="Cambria Math"/>
                      <w:lang w:val="pt-BR"/>
                    </w:rPr>
                    <m:t>2</m:t>
                  </m:r>
                </m:sub>
              </m:sSub>
            </m:oMath>
            <w:r w:rsidRPr="00EC5F62">
              <w:rPr>
                <w:b w:val="0"/>
                <w:bCs w:val="0"/>
                <w:lang w:val="pt-BR"/>
              </w:rPr>
              <w:t>)</w:t>
            </w:r>
          </w:p>
        </w:tc>
        <w:tc>
          <w:tcPr>
            <w:tcW w:w="1656" w:type="dxa"/>
          </w:tcPr>
          <w:p w14:paraId="477986C6" w14:textId="7E8591F0"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Pipeline de ingeniería de ciberseguridad diseñado bajo el principio de verificación continua de la Arquitectura Zero Trust (ZTA) para certificar la integridad semántica, </w:t>
            </w:r>
            <w:r w:rsidRPr="00EC5F62">
              <w:rPr>
                <w:lang w:val="en-US"/>
              </w:rPr>
              <w:lastRenderedPageBreak/>
              <w:t>normalización sintáctica y calidad de los registros lógicos en su origen.</w:t>
            </w:r>
          </w:p>
        </w:tc>
        <w:tc>
          <w:tcPr>
            <w:tcW w:w="2997" w:type="dxa"/>
          </w:tcPr>
          <w:p w14:paraId="2DBF43FD" w14:textId="56861626"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lastRenderedPageBreak/>
              <w:t>Aplicación algorítmica de enrutamiento y parseo estructurado de eventos lógicos que purifica el flujo total de telemetría (D), aislando y minimizando el subconjunto de ruido computacional o registros degradados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oMath>
            <w:r w:rsidRPr="00EC5F62">
              <w:rPr>
                <w:lang w:val="es-ES"/>
              </w:rPr>
              <w:t xml:space="preserve">) mediante agentes recolectores </w:t>
            </w:r>
            <w:r w:rsidRPr="00EC5F62">
              <w:rPr>
                <w:i/>
                <w:iCs/>
                <w:lang w:val="es-ES"/>
              </w:rPr>
              <w:t>syslog-ng</w:t>
            </w:r>
            <w:r w:rsidRPr="00EC5F62">
              <w:rPr>
                <w:lang w:val="es-ES"/>
              </w:rPr>
              <w:t>, expresado como el residuo de entropía estructural:</w:t>
            </w:r>
          </w:p>
          <w:p w14:paraId="6FC5277A" w14:textId="16D46E70" w:rsidR="00E73910" w:rsidRPr="00EC5F62" w:rsidRDefault="00E7391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p</m:t>
                    </m:r>
                  </m:sub>
                </m:sSub>
              </m:oMath>
            </m:oMathPara>
          </w:p>
          <w:p w14:paraId="1C34350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58FFE93E" w14:textId="33B1CE1E"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Normalización Estructural del Log</w:t>
            </w:r>
            <w:r>
              <w:rPr>
                <w:lang w:val="en-US"/>
              </w:rPr>
              <w:t>.</w:t>
            </w:r>
          </w:p>
          <w:p w14:paraId="6170F1F7"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9E3BC0B" w14:textId="473D3328"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Calidad y Fidelidad de la Telemetría</w:t>
            </w:r>
            <w:r>
              <w:rPr>
                <w:lang w:val="en-US"/>
              </w:rPr>
              <w:t>.</w:t>
            </w:r>
          </w:p>
        </w:tc>
        <w:tc>
          <w:tcPr>
            <w:tcW w:w="1943" w:type="dxa"/>
          </w:tcPr>
          <w:p w14:paraId="05BBFCF5"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Volumen de Eventos por Segundo (EPS) normalizados de forma paralela.</w:t>
            </w:r>
          </w:p>
          <w:p w14:paraId="1EC4463F"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50B1ABB1" w14:textId="3FC0E95B"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Porcentaje de registros lógicos con campos nulos o errores sintácticos en origen.</w:t>
            </w:r>
          </w:p>
        </w:tc>
      </w:tr>
      <w:tr w:rsidR="00EC5F62" w14:paraId="41747827"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6B9522CD" w14:textId="0507EFFC"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 xml:space="preserve">Mapeo </w:t>
            </w:r>
            <w:r>
              <w:rPr>
                <w:b w:val="0"/>
                <w:bCs w:val="0"/>
                <w:lang w:val="pt-BR"/>
              </w:rPr>
              <w:t xml:space="preserve">Defensivo </w:t>
            </w:r>
            <w:r w:rsidRPr="00EC5F62">
              <w:rPr>
                <w:b w:val="0"/>
                <w:bCs w:val="0"/>
                <w:lang w:val="en-US"/>
              </w:rPr>
              <w:t>MITRE D3FEND™</w:t>
            </w:r>
            <w:r w:rsidRPr="00EC5F62">
              <w:rPr>
                <w:lang w:val="pt-BR"/>
              </w:rPr>
              <w:t xml:space="preserve"> </w:t>
            </w:r>
            <w:r w:rsidRPr="00EC5F62">
              <w:rPr>
                <w:b w:val="0"/>
                <w:bCs w:val="0"/>
                <w:lang w:val="pt-BR"/>
              </w:rPr>
              <w:t>(</w:t>
            </w:r>
            <m:oMath>
              <m:sSub>
                <m:sSubPr>
                  <m:ctrlPr>
                    <w:rPr>
                      <w:rFonts w:ascii="Cambria Math" w:hAnsi="Cambria Math"/>
                      <w:b w:val="0"/>
                      <w:bCs w:val="0"/>
                      <w:i/>
                      <w:lang w:val="pt-BR"/>
                    </w:rPr>
                  </m:ctrlPr>
                </m:sSubPr>
                <m:e>
                  <m:r>
                    <w:rPr>
                      <w:rFonts w:ascii="Cambria Math" w:hAnsi="Cambria Math"/>
                      <w:lang w:val="pt-BR"/>
                    </w:rPr>
                    <m:t>X</m:t>
                  </m:r>
                </m:e>
                <m:sub>
                  <m:r>
                    <w:rPr>
                      <w:rFonts w:ascii="Cambria Math" w:hAnsi="Cambria Math"/>
                      <w:lang w:val="pt-BR"/>
                    </w:rPr>
                    <m:t>3</m:t>
                  </m:r>
                </m:sub>
              </m:sSub>
            </m:oMath>
            <w:r w:rsidRPr="00EC5F62">
              <w:rPr>
                <w:b w:val="0"/>
                <w:bCs w:val="0"/>
                <w:lang w:val="pt-BR"/>
              </w:rPr>
              <w:t>)</w:t>
            </w:r>
          </w:p>
        </w:tc>
        <w:tc>
          <w:tcPr>
            <w:tcW w:w="1656" w:type="dxa"/>
          </w:tcPr>
          <w:p w14:paraId="5364FFCB" w14:textId="16E7A643"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Orquestación y despliegue de contramedidas técnicas de ingeniería defensiva basadas en un grafo de conocimiento semántico relacional para neutralizar Tácticas, Técnicas y Procedimientos (TTPs) ofensivas específicas.</w:t>
            </w:r>
          </w:p>
        </w:tc>
        <w:tc>
          <w:tcPr>
            <w:tcW w:w="2997" w:type="dxa"/>
          </w:tcPr>
          <w:p w14:paraId="64B5E92F" w14:textId="18AB638E" w:rsidR="00EC5F62" w:rsidRPr="00EC5F62" w:rsidRDefault="00E7391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73910">
              <w:rPr>
                <w:lang w:val="en-US"/>
              </w:rPr>
              <w:t>Intercepción automática y traducción lógica de las alertas conductuales detectadas frente al catálogo de técnicas de protección del grafo oficial D3FEND v1.4, verificando el cambio de estado operacional del control de endurecimiento (</w:t>
            </w:r>
            <w:r w:rsidRPr="00E73910">
              <w:rPr>
                <w:i/>
                <w:iCs/>
                <w:lang w:val="en-US"/>
              </w:rPr>
              <w:t>hardening</w:t>
            </w:r>
            <w:r w:rsidRPr="00E73910">
              <w:rPr>
                <w:lang w:val="en-US"/>
              </w:rPr>
              <w:t>) o aislamiento dentro del entorno simulado.</w:t>
            </w:r>
          </w:p>
        </w:tc>
        <w:tc>
          <w:tcPr>
            <w:tcW w:w="1458" w:type="dxa"/>
          </w:tcPr>
          <w:p w14:paraId="26C8DF5A" w14:textId="11E072B4"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Orquestación de Respuesta Táctica</w:t>
            </w:r>
            <w:r>
              <w:rPr>
                <w:lang w:val="en-US"/>
              </w:rPr>
              <w:t>.</w:t>
            </w:r>
          </w:p>
          <w:p w14:paraId="79CE7C9C"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31BF9321" w14:textId="6A9D2FD1"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Contramedidas de Ingeniería Defensiva</w:t>
            </w:r>
            <w:r>
              <w:rPr>
                <w:lang w:val="en-US"/>
              </w:rPr>
              <w:t>.</w:t>
            </w:r>
          </w:p>
        </w:tc>
        <w:tc>
          <w:tcPr>
            <w:tcW w:w="1943" w:type="dxa"/>
          </w:tcPr>
          <w:p w14:paraId="4073DA58"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Identificador del control defensivo ejecutado (e.g., D3-MFA Multi-Factor Authentication, D3-NI Network Isolation).</w:t>
            </w:r>
          </w:p>
          <w:p w14:paraId="1797C021"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D7C37C6" w14:textId="38B1BA0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Tasa de éxito operacional del bloqueo ante la ejecución del exploit.</w:t>
            </w:r>
          </w:p>
        </w:tc>
      </w:tr>
      <w:tr w:rsidR="00EC5F62" w14:paraId="57E634F4"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320BA80D" w14:textId="5697B8E5"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Efectividad Operativa del SOC (Y)</w:t>
            </w:r>
          </w:p>
        </w:tc>
        <w:tc>
          <w:tcPr>
            <w:tcW w:w="1656" w:type="dxa"/>
          </w:tcPr>
          <w:p w14:paraId="043AC102" w14:textId="433E4DC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Capacidad analítica y cognitiva de optimización de un Centro </w:t>
            </w:r>
            <w:r w:rsidRPr="00EC5F62">
              <w:rPr>
                <w:lang w:val="en-US"/>
              </w:rPr>
              <w:lastRenderedPageBreak/>
              <w:t>de Operaciones de Seguridad (SOC) para mitigar la fatiga de alertas del personal reduciendo el ruido informático benigno y acelerando los tiempos de contención de amenazas.</w:t>
            </w:r>
          </w:p>
        </w:tc>
        <w:tc>
          <w:tcPr>
            <w:tcW w:w="2997" w:type="dxa"/>
          </w:tcPr>
          <w:p w14:paraId="4E59C68D" w14:textId="019CFB4A"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lastRenderedPageBreak/>
              <w:t xml:space="preserve">Evaluación cuantitativa multivariable del rendimiento de la consola SIEM en el laboratorio a través de tres métricas de </w:t>
            </w:r>
            <w:r w:rsidRPr="00E73910">
              <w:rPr>
                <w:lang w:val="es-ES"/>
              </w:rPr>
              <w:lastRenderedPageBreak/>
              <w:t>tiempo y precisión:</w:t>
            </w:r>
            <w:r w:rsidRPr="00E73910">
              <w:rPr>
                <w:lang w:val="es-ES"/>
              </w:rPr>
              <w:br/>
            </w:r>
          </w:p>
          <w:p w14:paraId="6522E53D" w14:textId="6A78E283"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1. Tasa de Falsos Positivos (TFP):</w:t>
            </w:r>
          </w:p>
          <w:p w14:paraId="63C5A53A" w14:textId="77777777"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TFP=</m:t>
                </m:r>
              </m:oMath>
            </m:oMathPara>
          </w:p>
          <w:p w14:paraId="43C06BA4" w14:textId="30AFCFDA"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d>
                  <m:dPr>
                    <m:ctrlPr>
                      <w:rPr>
                        <w:rFonts w:ascii="Cambria Math" w:hAnsi="Cambria Math"/>
                        <w:i/>
                        <w:lang w:val="es-ES"/>
                      </w:rPr>
                    </m:ctrlPr>
                  </m:dPr>
                  <m:e>
                    <m:f>
                      <m:fPr>
                        <m:ctrlPr>
                          <w:rPr>
                            <w:rFonts w:ascii="Cambria Math" w:hAnsi="Cambria Math"/>
                            <w:i/>
                            <w:lang w:val="es-ES"/>
                          </w:rPr>
                        </m:ctrlPr>
                      </m:fPr>
                      <m:num>
                        <m:nary>
                          <m:naryPr>
                            <m:chr m:val="∑"/>
                            <m:subHide m:val="1"/>
                            <m:supHide m:val="1"/>
                            <m:ctrlPr>
                              <w:rPr>
                                <w:rFonts w:ascii="Cambria Math" w:hAnsi="Cambria Math"/>
                                <w:i/>
                                <w:lang w:val="es-ES"/>
                              </w:rPr>
                            </m:ctrlPr>
                          </m:naryPr>
                          <m:sub/>
                          <m:sup/>
                          <m:e>
                            <m:r>
                              <w:rPr>
                                <w:rFonts w:ascii="Cambria Math" w:hAnsi="Cambria Math"/>
                                <w:lang w:val="es-ES"/>
                              </w:rPr>
                              <m:t>Alertas Falsas</m:t>
                            </m:r>
                          </m:e>
                        </m:nary>
                      </m:num>
                      <m:den>
                        <m:nary>
                          <m:naryPr>
                            <m:chr m:val="∑"/>
                            <m:subHide m:val="1"/>
                            <m:supHide m:val="1"/>
                            <m:ctrlPr>
                              <w:rPr>
                                <w:rFonts w:ascii="Cambria Math" w:hAnsi="Cambria Math"/>
                                <w:i/>
                                <w:lang w:val="es-ES"/>
                              </w:rPr>
                            </m:ctrlPr>
                          </m:naryPr>
                          <m:sub/>
                          <m:sup/>
                          <m:e>
                            <m:r>
                              <w:rPr>
                                <w:rFonts w:ascii="Cambria Math" w:hAnsi="Cambria Math"/>
                                <w:lang w:val="es-ES"/>
                              </w:rPr>
                              <m:t>Alertas Totales</m:t>
                            </m:r>
                          </m:e>
                        </m:nary>
                      </m:den>
                    </m:f>
                  </m:e>
                </m:d>
                <m:r>
                  <w:rPr>
                    <w:rFonts w:ascii="Cambria Math" w:hAnsi="Cambria Math"/>
                    <w:lang w:val="es-ES"/>
                  </w:rPr>
                  <m:t>x 10</m:t>
                </m:r>
                <m:r>
                  <w:rPr>
                    <w:rFonts w:ascii="Cambria Math" w:hAnsi="Cambria Math"/>
                    <w:lang w:val="es-ES"/>
                  </w:rPr>
                  <m:t>0</m:t>
                </m:r>
              </m:oMath>
            </m:oMathPara>
          </w:p>
          <w:p w14:paraId="6D447C98" w14:textId="77777777" w:rsidR="00EC5F62" w:rsidRDefault="00EC5F62"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6E8247D0" w14:textId="1709F784" w:rsid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Detección (MTTD):</w:t>
            </w:r>
            <w:r>
              <w:rPr>
                <w:lang w:val="es-ES"/>
              </w:rPr>
              <w:t xml:space="preserve"> </w:t>
            </w:r>
          </w:p>
          <w:p w14:paraId="5E17B51D" w14:textId="4E8C1158" w:rsidR="001F1C2D" w:rsidRPr="001F1C2D" w:rsidRDefault="00E73910" w:rsidP="001F1C2D">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MTTD=</m:t>
                </m:r>
              </m:oMath>
            </m:oMathPara>
          </w:p>
          <w:p w14:paraId="588C45E1" w14:textId="5D995326"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inyección</m:t>
                        </m:r>
                      </m:sub>
                    </m:sSub>
                    <m:r>
                      <w:rPr>
                        <w:rFonts w:ascii="Cambria Math" w:hAnsi="Cambria Math"/>
                        <w:lang w:val="es-ES"/>
                      </w:rPr>
                      <m:t>)</m:t>
                    </m:r>
                  </m:num>
                  <m:den>
                    <m:r>
                      <w:rPr>
                        <w:rFonts w:ascii="Cambria Math" w:hAnsi="Cambria Math"/>
                        <w:lang w:val="es-ES"/>
                      </w:rPr>
                      <m:t>N</m:t>
                    </m:r>
                  </m:den>
                </m:f>
              </m:oMath>
            </m:oMathPara>
          </w:p>
          <w:p w14:paraId="579FB5E3" w14:textId="77777777"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04A8555" w14:textId="29A80612" w:rsidR="001F1C2D" w:rsidRP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Respuesta (MTTR):</w:t>
            </w:r>
          </w:p>
          <w:p w14:paraId="38A77B2E" w14:textId="77777777" w:rsidR="001F1C2D" w:rsidRPr="001F1C2D"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MTTR</m:t>
                </m:r>
                <m:r>
                  <w:rPr>
                    <w:rFonts w:ascii="Cambria Math" w:hAnsi="Cambria Math"/>
                    <w:lang w:val="es-ES"/>
                  </w:rPr>
                  <m:t>=</m:t>
                </m:r>
              </m:oMath>
            </m:oMathPara>
          </w:p>
          <w:p w14:paraId="5D0B2BBD" w14:textId="0C2D647D" w:rsidR="00E73910" w:rsidRPr="001F1C2D"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contención</m:t>
                        </m:r>
                        <m:r>
                          <w:rPr>
                            <w:rFonts w:ascii="Cambria Math" w:hAnsi="Cambria Math"/>
                            <w:lang w:val="es-ES"/>
                          </w:rPr>
                          <m:t xml:space="preserve">- </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num>
                  <m:den>
                    <m:r>
                      <w:rPr>
                        <w:rFonts w:ascii="Cambria Math" w:hAnsi="Cambria Math"/>
                        <w:lang w:val="es-ES"/>
                      </w:rPr>
                      <m:t>N</m:t>
                    </m:r>
                  </m:den>
                </m:f>
              </m:oMath>
            </m:oMathPara>
          </w:p>
        </w:tc>
        <w:tc>
          <w:tcPr>
            <w:tcW w:w="1458" w:type="dxa"/>
          </w:tcPr>
          <w:p w14:paraId="566E160E"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Precisión de la Alerta Defensiva</w:t>
            </w:r>
            <w:r>
              <w:rPr>
                <w:lang w:val="en-US"/>
              </w:rPr>
              <w:t>.</w:t>
            </w:r>
          </w:p>
          <w:p w14:paraId="32F87420"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099CC7A" w14:textId="252665F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 xml:space="preserve">Eficiencia </w:t>
            </w:r>
            <w:r w:rsidRPr="001F1C2D">
              <w:rPr>
                <w:lang w:val="en-US"/>
              </w:rPr>
              <w:lastRenderedPageBreak/>
              <w:t>Temporal Analítica</w:t>
            </w:r>
            <w:r>
              <w:rPr>
                <w:lang w:val="en-US"/>
              </w:rPr>
              <w:t>.</w:t>
            </w:r>
          </w:p>
        </w:tc>
        <w:tc>
          <w:tcPr>
            <w:tcW w:w="1943" w:type="dxa"/>
          </w:tcPr>
          <w:p w14:paraId="212815D3" w14:textId="5C2AD112"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lastRenderedPageBreak/>
              <w:t>Porcentaje de alarmas descartadas por irrelevancia (% TFP).</w:t>
            </w:r>
          </w:p>
          <w:p w14:paraId="2C2B9998"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62283454" w14:textId="584BE3A0"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entre la ejecución de la TTP y el alertamiento en consola (MTTD).</w:t>
            </w:r>
          </w:p>
          <w:p w14:paraId="281BDFDE"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2585C024" w14:textId="32F77D1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desde la alerta hasta el despliegue del control de contención (MTTR).</w:t>
            </w:r>
          </w:p>
          <w:p w14:paraId="429DAF5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455EB766"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77461D7D" w14:textId="77777777" w:rsidR="00EC5F62" w:rsidRP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bl>
    <w:p w14:paraId="1D662BA2" w14:textId="77777777" w:rsidR="00EC5F62" w:rsidRDefault="00EC5F62" w:rsidP="00EC5F62">
      <w:pPr>
        <w:pStyle w:val="TextoPrincipal"/>
        <w:spacing w:line="360" w:lineRule="auto"/>
        <w:ind w:firstLine="0"/>
        <w:rPr>
          <w:lang w:val="pt-BR"/>
        </w:rPr>
      </w:pPr>
    </w:p>
    <w:p w14:paraId="47D98DDC" w14:textId="77777777" w:rsidR="00EC5F62" w:rsidRPr="00747FC8" w:rsidRDefault="00EC5F62" w:rsidP="00EC5F62">
      <w:pPr>
        <w:pStyle w:val="TextoPrincipal"/>
        <w:spacing w:line="360" w:lineRule="auto"/>
        <w:ind w:firstLine="0"/>
        <w:rPr>
          <w:lang w:val="pt-BR"/>
        </w:rPr>
      </w:pPr>
    </w:p>
    <w:p w14:paraId="7ABD78B6" w14:textId="77777777" w:rsidR="00B9635E" w:rsidRPr="00A871DB" w:rsidRDefault="00B9635E" w:rsidP="00B9635E">
      <w:pPr>
        <w:pStyle w:val="Ttulo2"/>
        <w:numPr>
          <w:ilvl w:val="2"/>
          <w:numId w:val="6"/>
        </w:numPr>
        <w:spacing w:line="360" w:lineRule="auto"/>
        <w:ind w:left="1296"/>
        <w:rPr>
          <w:b w:val="0"/>
          <w:bCs w:val="0"/>
          <w:lang w:val="es-HN"/>
        </w:rPr>
      </w:pPr>
      <w:bookmarkStart w:id="77" w:name="_Toc132615457"/>
      <w:r w:rsidRPr="00A871DB">
        <w:rPr>
          <w:b w:val="0"/>
          <w:bCs w:val="0"/>
          <w:lang w:val="es-HN"/>
        </w:rPr>
        <w:t>HIPÓTESIS</w:t>
      </w:r>
      <w:bookmarkEnd w:id="77"/>
    </w:p>
    <w:p w14:paraId="6C8CEEA5" w14:textId="75AC1FF5" w:rsidR="001F1C2D" w:rsidRDefault="001F1C2D" w:rsidP="001F1C2D">
      <w:pPr>
        <w:pStyle w:val="TextoPrincipal"/>
        <w:spacing w:line="360" w:lineRule="auto"/>
        <w:rPr>
          <w:lang w:val="en-US"/>
        </w:rPr>
      </w:pPr>
      <w:r w:rsidRPr="001F1C2D">
        <w:rPr>
          <w:lang w:val="en-US"/>
        </w:rPr>
        <w:t>Debido a que el alcance de esta investigación aplicada es correlacional y explicativo, cuantifica la relación causal entre la gobernanza de datos de registro/priorización táctica y la eficiencia analítica del sistema de detección, lo que requiere la formulación y validación de hipótesis estadísticas. Estas están directamente correlacionadas con el Objetivo Específico 3 (OE3):</w:t>
      </w:r>
    </w:p>
    <w:p w14:paraId="143A3A3B" w14:textId="49785E11" w:rsidR="001F1C2D" w:rsidRPr="001F1C2D" w:rsidRDefault="001F1C2D" w:rsidP="001F1C2D">
      <w:pPr>
        <w:pStyle w:val="TextoPrincipal"/>
        <w:spacing w:line="360" w:lineRule="auto"/>
        <w:ind w:firstLine="0"/>
        <w:rPr>
          <w:lang w:val="es-ES"/>
        </w:rPr>
      </w:pPr>
      <w:r w:rsidRPr="001F1C2D">
        <w:rPr>
          <w:b/>
          <w:bCs/>
          <w:lang w:val="es-ES"/>
        </w:rPr>
        <w:lastRenderedPageBreak/>
        <w:t>Hipótesis de Investigación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1</m:t>
            </m:r>
          </m:sub>
        </m:sSub>
      </m:oMath>
      <w:r w:rsidRPr="001F1C2D">
        <w:rPr>
          <w:b/>
          <w:bCs/>
          <w:lang w:val="es-ES"/>
        </w:rPr>
        <w:t>):</w:t>
      </w:r>
      <w:r w:rsidRPr="001F1C2D">
        <w:rPr>
          <w:lang w:val="es-ES"/>
        </w:rPr>
        <w:t xml:space="preserve"> La implementación de un framework unificado que integra el mapeo geopolítico local en OpenCTI, el pipeline de gobernanza de datos en origen y las contramedidas de MITRE D3FEND™, reduce significativamente la Tasa de Falsos Positivos (TFP) y disminuye el Tiempo Medio de Detección (MTTD) en un Centro de Operaciones de Seguridad (SOC) simulado, en comparación con el esquema operativo tradicional.</w:t>
      </w:r>
    </w:p>
    <w:p w14:paraId="72C6327C" w14:textId="5A93D32C" w:rsidR="001F1C2D" w:rsidRPr="0039198E" w:rsidRDefault="001F1C2D" w:rsidP="001F1C2D">
      <w:pPr>
        <w:pStyle w:val="TextoPrincipal"/>
        <w:spacing w:line="360" w:lineRule="auto"/>
        <w:ind w:firstLine="0"/>
        <w:rPr>
          <w:lang w:val="es-ES"/>
        </w:rPr>
      </w:pPr>
      <w:r w:rsidRPr="001F1C2D">
        <w:rPr>
          <w:b/>
          <w:bCs/>
          <w:lang w:val="es-ES"/>
        </w:rPr>
        <w:t>Hipótesis Nula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0</m:t>
            </m:r>
          </m:sub>
        </m:sSub>
      </m:oMath>
      <w:r w:rsidRPr="001F1C2D">
        <w:rPr>
          <w:b/>
          <w:bCs/>
          <w:lang w:val="es-ES"/>
        </w:rPr>
        <w:t>):</w:t>
      </w:r>
      <w:r w:rsidRPr="001F1C2D">
        <w:rPr>
          <w:lang w:val="es-ES"/>
        </w:rPr>
        <w:t xml:space="preserve"> La implementación del framework unificado de ciberseguridad propuesto no genera variaciones ni reducciones significativas en la Tasa de Falsos Positivos (TFP) ni en el Tiempo Medio de Detección (MTTD) dentro del entorno del SOC simulado.</w:t>
      </w:r>
    </w:p>
    <w:p w14:paraId="20DC3426" w14:textId="77777777" w:rsidR="001F1C2D" w:rsidRPr="001F1C2D" w:rsidRDefault="001F1C2D" w:rsidP="001F1C2D">
      <w:pPr>
        <w:pStyle w:val="TextoPrincipal"/>
        <w:spacing w:line="360" w:lineRule="auto"/>
        <w:ind w:firstLine="0"/>
        <w:rPr>
          <w:lang w:val="en-US"/>
        </w:rPr>
      </w:pPr>
    </w:p>
    <w:p w14:paraId="3AB92A20" w14:textId="77777777" w:rsidR="00B9635E" w:rsidRPr="007A01EE" w:rsidRDefault="00B9635E" w:rsidP="00B9635E">
      <w:pPr>
        <w:pStyle w:val="Ttulo2"/>
        <w:numPr>
          <w:ilvl w:val="1"/>
          <w:numId w:val="6"/>
        </w:numPr>
        <w:spacing w:line="360" w:lineRule="auto"/>
        <w:rPr>
          <w:lang w:val="es-HN"/>
        </w:rPr>
      </w:pPr>
      <w:bookmarkStart w:id="78" w:name="_Toc132615458"/>
      <w:r w:rsidRPr="007A01EE">
        <w:rPr>
          <w:lang w:val="es-HN"/>
        </w:rPr>
        <w:t>ENFOQUE Y MÉTODOS</w:t>
      </w:r>
      <w:bookmarkEnd w:id="78"/>
    </w:p>
    <w:p w14:paraId="6C91EE94" w14:textId="6B4F1E96" w:rsidR="00B9635E" w:rsidRDefault="0039198E" w:rsidP="0039198E">
      <w:pPr>
        <w:pStyle w:val="TextoPrincipal"/>
        <w:spacing w:line="360" w:lineRule="auto"/>
        <w:rPr>
          <w:lang w:val="en-US"/>
        </w:rPr>
      </w:pPr>
      <w:r w:rsidRPr="0039198E">
        <w:rPr>
          <w:lang w:val="en-US"/>
        </w:rPr>
        <w:t>En este apartado se especifican de manera integrada los pilares metodológicos que guían el desarrollo de la investigación. El estudio adopta un enfoque mixto, coordinando técnicas cualitativas de modelado con análisis cuantitativos de telemetría. El alcance es correlacional-explicativo, orientado a determinar las causas del colapso analítico (fatiga de alertas) y medir el impacto predictivo de la solución. El diseño es experimental basado en simulación, utilizando el método analítico-sintético para el procesamiento de los datos recolectados mediante herramientas especializadas de ciberseguridad.</w:t>
      </w:r>
    </w:p>
    <w:p w14:paraId="318E3FAB" w14:textId="77777777" w:rsidR="00B6270B" w:rsidRDefault="00B6270B" w:rsidP="00B6270B">
      <w:pPr>
        <w:pStyle w:val="TextoPrincipal"/>
        <w:spacing w:line="360" w:lineRule="auto"/>
        <w:ind w:firstLine="0"/>
        <w:rPr>
          <w:lang w:val="en-US"/>
        </w:rPr>
      </w:pPr>
    </w:p>
    <w:p w14:paraId="2854A951" w14:textId="77777777" w:rsidR="00B6270B" w:rsidRDefault="00B6270B" w:rsidP="00B6270B">
      <w:pPr>
        <w:pStyle w:val="TextoPrincipal"/>
        <w:keepNext/>
        <w:spacing w:line="360" w:lineRule="auto"/>
        <w:ind w:firstLine="0"/>
      </w:pPr>
      <w:r>
        <w:rPr>
          <w:noProof/>
        </w:rPr>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14F7FAB3" w14:textId="69765442" w:rsidR="00B6270B" w:rsidRDefault="00B6270B" w:rsidP="00B6270B">
      <w:pPr>
        <w:pStyle w:val="Descripcin"/>
        <w:jc w:val="both"/>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C22D2B">
        <w:t>Estructura lógica de elementos metodológicos</w:t>
      </w:r>
      <w:r>
        <w:t>.</w:t>
      </w:r>
    </w:p>
    <w:p w14:paraId="430D30CB" w14:textId="77777777" w:rsidR="0039198E" w:rsidRPr="0039198E" w:rsidRDefault="0039198E" w:rsidP="0039198E">
      <w:pPr>
        <w:pStyle w:val="TextoPrincipal"/>
        <w:spacing w:line="360" w:lineRule="auto"/>
        <w:rPr>
          <w:lang w:val="en-US"/>
        </w:rPr>
      </w:pPr>
    </w:p>
    <w:p w14:paraId="3D306FFF" w14:textId="2A913565" w:rsidR="00B9635E" w:rsidRPr="00B6270B" w:rsidRDefault="00B9635E" w:rsidP="00B6270B">
      <w:pPr>
        <w:pStyle w:val="Ttulo2"/>
        <w:numPr>
          <w:ilvl w:val="1"/>
          <w:numId w:val="6"/>
        </w:numPr>
        <w:spacing w:line="360" w:lineRule="auto"/>
        <w:rPr>
          <w:lang w:val="es-HN"/>
        </w:rPr>
      </w:pPr>
      <w:bookmarkStart w:id="79" w:name="_Toc132615459"/>
      <w:r>
        <w:rPr>
          <w:lang w:val="es-HN"/>
        </w:rPr>
        <w:t>DISEÑO DE LA INVESTIGACIÓN</w:t>
      </w:r>
      <w:bookmarkEnd w:id="79"/>
    </w:p>
    <w:p w14:paraId="06455C10" w14:textId="77777777" w:rsidR="00B9635E" w:rsidRPr="00A871DB" w:rsidRDefault="00B9635E" w:rsidP="00B9635E">
      <w:pPr>
        <w:pStyle w:val="Ttulo2"/>
        <w:numPr>
          <w:ilvl w:val="2"/>
          <w:numId w:val="6"/>
        </w:numPr>
        <w:spacing w:line="360" w:lineRule="auto"/>
        <w:ind w:left="1296"/>
        <w:rPr>
          <w:b w:val="0"/>
          <w:bCs w:val="0"/>
          <w:lang w:val="es-HN"/>
        </w:rPr>
      </w:pPr>
      <w:bookmarkStart w:id="80" w:name="_Toc132615460"/>
      <w:r w:rsidRPr="00A871DB">
        <w:rPr>
          <w:b w:val="0"/>
          <w:bCs w:val="0"/>
          <w:lang w:val="es-HN"/>
        </w:rPr>
        <w:t>POBLACIÓN</w:t>
      </w:r>
      <w:bookmarkEnd w:id="80"/>
    </w:p>
    <w:p w14:paraId="448CF676" w14:textId="6621E7BA" w:rsidR="00B6270B" w:rsidRPr="00B6270B" w:rsidRDefault="00B6270B" w:rsidP="00B6270B">
      <w:pPr>
        <w:pStyle w:val="TextoPrincipal"/>
        <w:spacing w:line="360" w:lineRule="auto"/>
        <w:rPr>
          <w:lang w:val="es-ES"/>
        </w:rPr>
      </w:pPr>
      <w:r w:rsidRPr="00B6270B">
        <w:rPr>
          <w:lang w:val="es-ES"/>
        </w:rPr>
        <w:lastRenderedPageBreak/>
        <w:t>La población o universo objeto de estudio se define de forma rigurosa como la totalidad de los eventos lógicos, flujos de tráfico de red y mensajes de auditoría computacional generados en formatos heterogéneos (Syslog, JSON, Windows Event Logs) por los servidores, firewalls y controladores lógicos programables (PLC) durante una campaña activa de intrusión dentro de una infraestructura crítica híbrida (IT/OT). Para efectos del diseño experimental del laboratorio controlado, el universo total estimado de eventos lógicos y registros de auditoría inyectados durante el ciclo completo de simulación es de N = 10,000 mensajes computacionales.</w:t>
      </w:r>
    </w:p>
    <w:p w14:paraId="718BC67C" w14:textId="77777777" w:rsidR="00B9635E" w:rsidRPr="00A871DB" w:rsidRDefault="00B9635E" w:rsidP="00B9635E">
      <w:pPr>
        <w:pStyle w:val="Ttulo2"/>
        <w:numPr>
          <w:ilvl w:val="2"/>
          <w:numId w:val="6"/>
        </w:numPr>
        <w:spacing w:line="360" w:lineRule="auto"/>
        <w:ind w:left="1296"/>
        <w:rPr>
          <w:b w:val="0"/>
          <w:bCs w:val="0"/>
          <w:lang w:val="es-HN"/>
        </w:rPr>
      </w:pPr>
      <w:bookmarkStart w:id="81" w:name="_Toc132615461"/>
      <w:r w:rsidRPr="00A871DB">
        <w:rPr>
          <w:b w:val="0"/>
          <w:bCs w:val="0"/>
          <w:lang w:val="es-HN"/>
        </w:rPr>
        <w:t>MUESTRA</w:t>
      </w:r>
      <w:bookmarkEnd w:id="81"/>
    </w:p>
    <w:p w14:paraId="186140F8" w14:textId="794AB155" w:rsidR="00B6270B" w:rsidRDefault="00B6270B" w:rsidP="00B9635E">
      <w:pPr>
        <w:pStyle w:val="TextoPrincipal"/>
        <w:spacing w:line="360" w:lineRule="auto"/>
        <w:rPr>
          <w:lang w:val="en-US"/>
        </w:rPr>
      </w:pPr>
      <w:r w:rsidRPr="00B6270B">
        <w:rPr>
          <w:lang w:val="en-US"/>
        </w:rPr>
        <w:t xml:space="preserve">La muestra representa la porción de la población seleccionada para el análisis de rendimiento y la comprobación estadística de las hipótesis. Al tratarse de variables categóricas (donde cada alerta emitida por el SIEM se clasifica binariamente como </w:t>
      </w:r>
      <w:r w:rsidRPr="00B6270B">
        <w:rPr>
          <w:i/>
          <w:iCs/>
          <w:lang w:val="en-US"/>
        </w:rPr>
        <w:t>Falso Positivo</w:t>
      </w:r>
      <w:r w:rsidRPr="00B6270B">
        <w:rPr>
          <w:lang w:val="en-US"/>
        </w:rPr>
        <w:t xml:space="preserve"> o </w:t>
      </w:r>
      <w:r w:rsidRPr="00B6270B">
        <w:rPr>
          <w:i/>
          <w:iCs/>
          <w:lang w:val="en-US"/>
        </w:rPr>
        <w:t>Alerta Verídica de Ataque</w:t>
      </w:r>
      <w:r w:rsidRPr="00B6270B">
        <w:rPr>
          <w:lang w:val="en-US"/>
        </w:rPr>
        <w:t>), se aplica la fórmula de tamaño muestral para poblaciones finitas con variables categóricas dictada por el manual de la universidad:</w:t>
      </w:r>
    </w:p>
    <w:p w14:paraId="2A63C0C9" w14:textId="025E342E" w:rsidR="00B6270B" w:rsidRPr="007E600D" w:rsidRDefault="00B6270B"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×norte</m:t>
              </m:r>
            </m:num>
            <m:den>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×norte</m:t>
              </m:r>
            </m:den>
          </m:f>
        </m:oMath>
      </m:oMathPara>
    </w:p>
    <w:p w14:paraId="0E568C87" w14:textId="77777777" w:rsidR="007E600D" w:rsidRDefault="007E600D" w:rsidP="007E600D">
      <w:pPr>
        <w:pStyle w:val="TextoPrincipal"/>
        <w:spacing w:line="360" w:lineRule="auto"/>
        <w:ind w:firstLine="0"/>
        <w:rPr>
          <w:rFonts w:eastAsiaTheme="minorEastAsia"/>
        </w:rPr>
      </w:pPr>
    </w:p>
    <w:p w14:paraId="6945E4BA" w14:textId="71AA74EB" w:rsidR="007E600D" w:rsidRPr="007E600D" w:rsidRDefault="007E600D" w:rsidP="007E600D">
      <w:pPr>
        <w:pStyle w:val="TextoPrincipal"/>
        <w:spacing w:line="360" w:lineRule="auto"/>
        <w:ind w:firstLine="0"/>
        <w:rPr>
          <w:rFonts w:eastAsiaTheme="minorEastAsia"/>
          <w:lang w:val="en-US"/>
        </w:rPr>
      </w:pPr>
      <w:r w:rsidRPr="007E600D">
        <w:rPr>
          <w:rFonts w:eastAsiaTheme="minorEastAsia"/>
          <w:lang w:val="en-US"/>
        </w:rPr>
        <w:t>Para garantizar el éxito de los resultados y la representatividad del universo, se parametrizan los valores del cálculo basándose en la literatura científica previa del estado del arte:</w:t>
      </w:r>
    </w:p>
    <w:p w14:paraId="1E13C252" w14:textId="1F9CB7C4"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norte</w:t>
      </w:r>
      <w:r w:rsidRPr="007E600D">
        <w:rPr>
          <w:rFonts w:ascii="Times New Roman" w:eastAsia="Times New Roman" w:hAnsi="Times New Roman" w:cs="Times New Roman"/>
          <w:sz w:val="24"/>
          <w:szCs w:val="24"/>
          <w:lang w:val="es-ES" w:eastAsia="es-ES"/>
        </w:rPr>
        <w:t xml:space="preserve"> = 10,000 (Universo total de eventos generados en el escenario de ataque).</w:t>
      </w:r>
    </w:p>
    <w:p w14:paraId="46815B0A" w14:textId="06777048"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PAG = 0,10 (Probabilidad estimada de que un vento constituya una alerta verídica de ataque; equivalente al 10%).</w:t>
      </w:r>
    </w:p>
    <w:p w14:paraId="430856A0" w14:textId="727738D3"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Q = 0,90 (Probabilida de que el evento represente ruido semántico o falsos positivos antes del framework; 1 – PAG = 90%).</w:t>
      </w:r>
    </w:p>
    <w:p w14:paraId="4434B39E" w14:textId="605E8E05"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CON = 1,96 (Nivel de confianza fijado en el 95%)</w:t>
      </w:r>
    </w:p>
    <w:p w14:paraId="61EDEE86" w14:textId="0A8FD776"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y = 0,05 (Margen de error estándar aceptado del 5%)</w:t>
      </w:r>
    </w:p>
    <w:p w14:paraId="5C86F0B4" w14:textId="77777777"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3B76ECC3" w14:textId="74838E65" w:rsidR="007E600D" w:rsidRDefault="007E600D" w:rsidP="007E600D">
      <w:pPr>
        <w:widowControl/>
        <w:spacing w:line="360" w:lineRule="auto"/>
        <w:jc w:val="both"/>
        <w:rPr>
          <w:rFonts w:ascii="Times New Roman" w:eastAsia="Times New Roman" w:hAnsi="Times New Roman" w:cs="Times New Roman"/>
          <w:sz w:val="24"/>
          <w:szCs w:val="24"/>
          <w:lang w:eastAsia="es-ES"/>
        </w:rPr>
      </w:pPr>
      <w:r w:rsidRPr="007E600D">
        <w:rPr>
          <w:rFonts w:ascii="Times New Roman" w:eastAsia="Times New Roman" w:hAnsi="Times New Roman" w:cs="Times New Roman"/>
          <w:sz w:val="24"/>
          <w:szCs w:val="24"/>
          <w:lang w:eastAsia="es-ES"/>
        </w:rPr>
        <w:t>Reemplazando los valores en la ecuación metodológica institucional, el desarrollo matemático es el siguiente:</w:t>
      </w:r>
    </w:p>
    <w:p w14:paraId="611C1104" w14:textId="77777777" w:rsidR="007E600D" w:rsidRDefault="007E600D" w:rsidP="007E600D">
      <w:pPr>
        <w:widowControl/>
        <w:spacing w:line="360" w:lineRule="auto"/>
        <w:jc w:val="both"/>
        <w:rPr>
          <w:rFonts w:ascii="Times New Roman" w:eastAsia="Times New Roman" w:hAnsi="Times New Roman" w:cs="Times New Roman"/>
          <w:sz w:val="24"/>
          <w:szCs w:val="24"/>
          <w:lang w:eastAsia="es-ES"/>
        </w:rPr>
      </w:pPr>
    </w:p>
    <w:p w14:paraId="154FA729" w14:textId="7CCACA45"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w:lastRenderedPageBreak/>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num>
            <m:den>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(0,05)</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den>
          </m:f>
        </m:oMath>
      </m:oMathPara>
    </w:p>
    <w:p w14:paraId="4579949A"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0616C998" w14:textId="04948056"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0,09×3.8416×10,000</m:t>
              </m:r>
            </m:num>
            <m:den>
              <m:r>
                <w:rPr>
                  <w:rFonts w:ascii="Cambria Math" w:eastAsia="Times New Roman" w:hAnsi="Cambria Math" w:cs="Times New Roman"/>
                  <w:sz w:val="24"/>
                  <w:szCs w:val="24"/>
                  <w:lang w:val="es-ES" w:eastAsia="es-ES"/>
                </w:rPr>
                <m:t>0,09×3.8416+0,0025×10,000</m:t>
              </m:r>
            </m:den>
          </m:f>
        </m:oMath>
      </m:oMathPara>
    </w:p>
    <w:p w14:paraId="7D5FC507"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21C8DB80" w14:textId="06EB2716"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3,457,44</m:t>
              </m:r>
            </m:num>
            <m:den>
              <m:r>
                <w:rPr>
                  <w:rFonts w:ascii="Cambria Math" w:eastAsia="Times New Roman" w:hAnsi="Cambria Math" w:cs="Times New Roman"/>
                  <w:sz w:val="24"/>
                  <w:szCs w:val="24"/>
                  <w:lang w:val="es-ES" w:eastAsia="es-ES"/>
                </w:rPr>
                <m:t>0,345744+25</m:t>
              </m:r>
            </m:den>
          </m:f>
        </m:oMath>
      </m:oMathPara>
    </w:p>
    <w:p w14:paraId="7744C4C2" w14:textId="77777777" w:rsidR="007E600D" w:rsidRDefault="007E600D" w:rsidP="00B9635E">
      <w:pPr>
        <w:pStyle w:val="TextoPrincipal"/>
        <w:spacing w:line="360" w:lineRule="auto"/>
      </w:pPr>
    </w:p>
    <w:p w14:paraId="3AD232AB" w14:textId="6BACD70F" w:rsidR="007E600D" w:rsidRPr="00376D3B" w:rsidRDefault="007E600D"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3,457,44</m:t>
              </m:r>
            </m:num>
            <m:den>
              <m:r>
                <w:rPr>
                  <w:rFonts w:ascii="Cambria Math" w:hAnsi="Cambria Math"/>
                </w:rPr>
                <m:t>25.345744</m:t>
              </m:r>
            </m:den>
          </m:f>
        </m:oMath>
      </m:oMathPara>
    </w:p>
    <w:p w14:paraId="3CEA7EEC" w14:textId="77777777" w:rsidR="00376D3B" w:rsidRDefault="00376D3B" w:rsidP="00B9635E">
      <w:pPr>
        <w:pStyle w:val="TextoPrincipal"/>
        <w:spacing w:line="360" w:lineRule="auto"/>
        <w:rPr>
          <w:rFonts w:eastAsiaTheme="minorEastAsia"/>
        </w:rPr>
      </w:pPr>
    </w:p>
    <w:p w14:paraId="37B3DBB0" w14:textId="61CDFE70" w:rsidR="00376D3B" w:rsidRPr="00376D3B" w:rsidRDefault="00376D3B" w:rsidP="00B9635E">
      <w:pPr>
        <w:pStyle w:val="TextoPrincipal"/>
        <w:spacing w:line="360" w:lineRule="auto"/>
        <w:rPr>
          <w:rFonts w:eastAsiaTheme="minorEastAsia"/>
        </w:rPr>
      </w:pPr>
      <m:oMathPara>
        <m:oMath>
          <m:r>
            <w:rPr>
              <w:rFonts w:ascii="Cambria Math" w:eastAsiaTheme="minorEastAsia" w:hAnsi="Cambria Math"/>
            </w:rPr>
            <m:t>norte=136,41≈137</m:t>
          </m:r>
        </m:oMath>
      </m:oMathPara>
    </w:p>
    <w:p w14:paraId="0A830920" w14:textId="77777777" w:rsidR="00376D3B" w:rsidRDefault="00376D3B" w:rsidP="00B9635E">
      <w:pPr>
        <w:pStyle w:val="TextoPrincipal"/>
        <w:spacing w:line="360" w:lineRule="auto"/>
        <w:rPr>
          <w:rFonts w:eastAsiaTheme="minorEastAsia"/>
        </w:rPr>
      </w:pPr>
    </w:p>
    <w:p w14:paraId="374C6B00" w14:textId="1390196F" w:rsidR="00376D3B" w:rsidRPr="00376D3B" w:rsidRDefault="00376D3B" w:rsidP="00376D3B">
      <w:pPr>
        <w:pStyle w:val="TextoPrincipal"/>
        <w:spacing w:line="360" w:lineRule="auto"/>
        <w:rPr>
          <w:rFonts w:eastAsiaTheme="minorEastAsia"/>
          <w:lang w:val="es-ES"/>
        </w:rPr>
      </w:pPr>
      <w:r w:rsidRPr="00376D3B">
        <w:rPr>
          <w:rFonts w:eastAsiaTheme="minorEastAsia"/>
          <w:lang w:val="es-ES"/>
        </w:rPr>
        <w:t xml:space="preserve">El tamaño mínimo de la muestra aleatoria de alertas que los investigadores extraerán de forma automatizada de la consola SIEM para auditar y validar estadísticamente las métricas de efectividad (TFP,MTTD) es de </w:t>
      </w:r>
      <w:r w:rsidRPr="00376D3B">
        <w:rPr>
          <w:rFonts w:eastAsiaTheme="minorEastAsia"/>
          <w:b/>
          <w:bCs/>
          <w:lang w:val="es-ES"/>
        </w:rPr>
        <w:t>137 eventos lógicos</w:t>
      </w:r>
      <w:r w:rsidRPr="00376D3B">
        <w:rPr>
          <w:rFonts w:eastAsiaTheme="minorEastAsia"/>
          <w:lang w:val="es-ES"/>
        </w:rPr>
        <w:t>, asegurando con ello el cumplimiento del grado de confiabilidad exigido por la facultad de postgrado.</w:t>
      </w:r>
    </w:p>
    <w:p w14:paraId="098E00A4" w14:textId="77777777" w:rsidR="00376D3B" w:rsidRDefault="00376D3B" w:rsidP="00B9635E">
      <w:pPr>
        <w:pStyle w:val="TextoPrincipal"/>
        <w:spacing w:line="360" w:lineRule="auto"/>
      </w:pPr>
    </w:p>
    <w:p w14:paraId="360D51D8" w14:textId="77777777" w:rsidR="00B9635E" w:rsidRPr="00A871DB" w:rsidRDefault="00B9635E" w:rsidP="00B9635E">
      <w:pPr>
        <w:pStyle w:val="Ttulo2"/>
        <w:numPr>
          <w:ilvl w:val="2"/>
          <w:numId w:val="6"/>
        </w:numPr>
        <w:spacing w:line="360" w:lineRule="auto"/>
        <w:ind w:left="1296"/>
        <w:rPr>
          <w:b w:val="0"/>
          <w:bCs w:val="0"/>
          <w:lang w:val="es-HN"/>
        </w:rPr>
      </w:pPr>
      <w:bookmarkStart w:id="82" w:name="_Toc132615462"/>
      <w:r w:rsidRPr="00A871DB">
        <w:rPr>
          <w:b w:val="0"/>
          <w:bCs w:val="0"/>
          <w:lang w:val="es-HN"/>
        </w:rPr>
        <w:t>TÉCNICAS DE MUESTREO</w:t>
      </w:r>
      <w:bookmarkEnd w:id="82"/>
    </w:p>
    <w:p w14:paraId="3809A515" w14:textId="0CAA0C9E" w:rsidR="00B9635E" w:rsidRDefault="00376D3B" w:rsidP="00B9635E">
      <w:pPr>
        <w:pStyle w:val="TextoPrincipal"/>
        <w:spacing w:line="360" w:lineRule="auto"/>
      </w:pPr>
      <w:r w:rsidRPr="00376D3B">
        <w:rPr>
          <w:lang w:val="pt-BR"/>
        </w:rPr>
        <w:t xml:space="preserve">En las técnicas de muestreo se selecciona una estrategia de muestreo no probabilístico por conveniencia u objetivo técnico. El desarrollo de esta investigación aplicada exige la detonación controlada de exploits y scripts de ataque automatizados basados en matrices ofensivas avanzadas, así como la manipulación de flujos de bitácoras. Ejecutar este procedimiento de ingeniería dentro de una infraestructura de red en producción real de una entidad bancaria o gubernamental activa en el entorno nacional es inviable y crítico, debido a las restricciones legales de confidencialidad de datos (Compliance) y al riesgo inherente de comprometer la disponibilidad de servicios esenciales para el país. Por lo tanto, los investigadores recurren a elementos disponibles y accesibles mediante el despliegue de un laboratorio virtualizado y aislado (sandbox). El muestreo es dirigido de forma técnica para extraer de la consola centralizadora únicamente aquellos eventos </w:t>
      </w:r>
      <w:r w:rsidRPr="00376D3B">
        <w:rPr>
          <w:lang w:val="pt-BR"/>
        </w:rPr>
        <w:lastRenderedPageBreak/>
        <w:t>lógicos y marcas de tiempo (timestamps) que correspondan de manera exacta a las fases del protocolo experimental, aislando el ruido ambiental rutinario de los sitemas operativos. Se reconoce formalmente que el muestreo por conveniencia no garantiza una representatividad estadística probabilística global frente a todo el espectro de amenazas asimétricas; no obstante, bajo el paradigma de la metodología Design Science Research (DSR), esta técnica es plenamente útil y válida, ya que provee el subconjunto de datos puros (n</w:t>
      </w:r>
      <w:r>
        <w:rPr>
          <w:lang w:val="pt-BR"/>
        </w:rPr>
        <w:t>orte</w:t>
      </w:r>
      <w:r w:rsidRPr="00376D3B">
        <w:rPr>
          <w:lang w:val="pt-BR"/>
        </w:rPr>
        <w:t xml:space="preserve"> = 137 logs) necesarios para someter a prueba la lógica algorítmica del prototipo middleware, calcular las ecuaciones de probabilidad de ocurrencia local y validar cuantitativamente la reducción de falsos positivos en las consolas de monitoreo.</w:t>
      </w:r>
    </w:p>
    <w:p w14:paraId="34943173" w14:textId="77777777" w:rsidR="00376D3B" w:rsidRDefault="00376D3B" w:rsidP="00B9635E">
      <w:pPr>
        <w:pStyle w:val="TextoPrincipal"/>
        <w:spacing w:line="360" w:lineRule="auto"/>
      </w:pPr>
    </w:p>
    <w:p w14:paraId="650EF9C2" w14:textId="77777777" w:rsidR="00B9635E" w:rsidRPr="007A01EE" w:rsidRDefault="00B9635E" w:rsidP="00B9635E">
      <w:pPr>
        <w:pStyle w:val="Ttulo2"/>
        <w:numPr>
          <w:ilvl w:val="1"/>
          <w:numId w:val="6"/>
        </w:numPr>
        <w:spacing w:line="360" w:lineRule="auto"/>
        <w:rPr>
          <w:lang w:val="es-HN"/>
        </w:rPr>
      </w:pPr>
      <w:bookmarkStart w:id="83" w:name="_Toc132615463"/>
      <w:r w:rsidRPr="007A01EE">
        <w:rPr>
          <w:lang w:val="es-HN"/>
        </w:rPr>
        <w:t>TÉCNICAS, INSTRUMENTOS Y PROCEDIMIENTOS APLICADOS</w:t>
      </w:r>
      <w:bookmarkEnd w:id="83"/>
    </w:p>
    <w:p w14:paraId="0A906D3C" w14:textId="77777777" w:rsidR="00B9635E" w:rsidRDefault="00B9635E" w:rsidP="00B9635E">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1BB3D88" w14:textId="77777777" w:rsidR="00B9635E" w:rsidRPr="007A01EE" w:rsidRDefault="00B9635E" w:rsidP="00B9635E">
      <w:pPr>
        <w:pStyle w:val="Ttulo2"/>
        <w:numPr>
          <w:ilvl w:val="1"/>
          <w:numId w:val="6"/>
        </w:numPr>
        <w:spacing w:line="360" w:lineRule="auto"/>
        <w:rPr>
          <w:lang w:val="es-HN"/>
        </w:rPr>
      </w:pPr>
      <w:bookmarkStart w:id="84" w:name="_Toc132615464"/>
      <w:r>
        <w:rPr>
          <w:lang w:val="es-HN"/>
        </w:rPr>
        <w:t>FUENTES DE INFORMACIÓN</w:t>
      </w:r>
      <w:bookmarkEnd w:id="84"/>
    </w:p>
    <w:p w14:paraId="67348716" w14:textId="77777777" w:rsidR="00B9635E" w:rsidRDefault="00B9635E" w:rsidP="00B9635E">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52F3A6C" w14:textId="77777777" w:rsidR="00B9635E" w:rsidRPr="00A871DB" w:rsidRDefault="00B9635E" w:rsidP="00B9635E">
      <w:pPr>
        <w:pStyle w:val="Ttulo2"/>
        <w:numPr>
          <w:ilvl w:val="2"/>
          <w:numId w:val="6"/>
        </w:numPr>
        <w:spacing w:line="360" w:lineRule="auto"/>
        <w:ind w:left="1296"/>
        <w:rPr>
          <w:b w:val="0"/>
          <w:bCs w:val="0"/>
          <w:lang w:val="es-HN"/>
        </w:rPr>
      </w:pPr>
      <w:bookmarkStart w:id="85" w:name="_Toc132615465"/>
      <w:r w:rsidRPr="00A871DB">
        <w:rPr>
          <w:b w:val="0"/>
          <w:bCs w:val="0"/>
          <w:lang w:val="es-HN"/>
        </w:rPr>
        <w:t>FUENTES PRIMARIAS</w:t>
      </w:r>
      <w:bookmarkEnd w:id="85"/>
    </w:p>
    <w:p w14:paraId="5FE11C7F" w14:textId="77777777" w:rsidR="00B9635E" w:rsidRDefault="00B9635E" w:rsidP="00B9635E">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A0F171E" w14:textId="77777777" w:rsidR="00B9635E" w:rsidRPr="00A871DB" w:rsidRDefault="00B9635E" w:rsidP="00B9635E">
      <w:pPr>
        <w:pStyle w:val="Ttulo2"/>
        <w:numPr>
          <w:ilvl w:val="2"/>
          <w:numId w:val="6"/>
        </w:numPr>
        <w:spacing w:line="360" w:lineRule="auto"/>
        <w:ind w:left="1296"/>
        <w:rPr>
          <w:b w:val="0"/>
          <w:bCs w:val="0"/>
          <w:lang w:val="es-HN"/>
        </w:rPr>
      </w:pPr>
      <w:bookmarkStart w:id="86" w:name="_Toc132615466"/>
      <w:r w:rsidRPr="00A871DB">
        <w:rPr>
          <w:b w:val="0"/>
          <w:bCs w:val="0"/>
          <w:lang w:val="es-HN"/>
        </w:rPr>
        <w:t>FUENTES SECUNDARIAS</w:t>
      </w:r>
      <w:bookmarkEnd w:id="86"/>
    </w:p>
    <w:p w14:paraId="0FF6B1B8" w14:textId="77777777" w:rsidR="00B9635E" w:rsidRDefault="00B9635E" w:rsidP="00B9635E">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94424A3" w14:textId="77777777" w:rsidR="00B9635E" w:rsidRPr="00B9635E" w:rsidRDefault="00B9635E" w:rsidP="00B9635E">
      <w:pPr>
        <w:widowControl/>
        <w:spacing w:after="160" w:line="360" w:lineRule="auto"/>
        <w:jc w:val="both"/>
        <w:rPr>
          <w:rFonts w:ascii="Times New Roman" w:hAnsi="Times New Roman" w:cs="Times New Roman"/>
          <w:sz w:val="24"/>
          <w:szCs w:val="24"/>
          <w:lang w:val="es-HN"/>
        </w:rPr>
      </w:pPr>
    </w:p>
    <w:p w14:paraId="213D6208" w14:textId="77777777" w:rsidR="00220301" w:rsidRDefault="00220301" w:rsidP="00220301">
      <w:pPr>
        <w:pStyle w:val="Prrafodelista"/>
        <w:widowControl/>
        <w:spacing w:after="160" w:line="360" w:lineRule="auto"/>
        <w:ind w:left="720"/>
        <w:jc w:val="both"/>
        <w:rPr>
          <w:rFonts w:ascii="Times New Roman" w:hAnsi="Times New Roman" w:cs="Times New Roman"/>
          <w:sz w:val="24"/>
          <w:szCs w:val="24"/>
          <w:lang w:val="es-HN"/>
        </w:rPr>
      </w:pPr>
    </w:p>
    <w:bookmarkStart w:id="87" w:name="_Toc232628340" w:displacedByCustomXml="next"/>
    <w:sdt>
      <w:sdtPr>
        <w:rPr>
          <w:lang w:val="es-ES"/>
        </w:rPr>
        <w:id w:val="1845594270"/>
        <w:docPartObj>
          <w:docPartGallery w:val="Bibliographies"/>
          <w:docPartUnique/>
        </w:docPartObj>
      </w:sdtPr>
      <w:sdtEndPr>
        <w:rPr>
          <w:lang w:val="es-HN"/>
        </w:rPr>
      </w:sdtEndPr>
      <w:sdtContent>
        <w:p w14:paraId="37457B13" w14:textId="74AA6450" w:rsidR="00220301" w:rsidRDefault="00220301" w:rsidP="00220301">
          <w:pPr>
            <w:pStyle w:val="Ttulo1"/>
          </w:pPr>
          <w:r>
            <w:rPr>
              <w:lang w:val="es-ES"/>
            </w:rPr>
            <w:t>Bibliografía</w:t>
          </w:r>
        </w:p>
      </w:sdtContent>
    </w:sdt>
    <w:bookmarkEnd w:id="87" w:displacedByCustomXml="prev"/>
    <w:p w14:paraId="203FF483" w14:textId="09BF786E" w:rsidR="00F560FD" w:rsidRDefault="00F560FD" w:rsidP="00220301">
      <w:pPr>
        <w:widowControl/>
        <w:spacing w:after="160" w:line="360" w:lineRule="auto"/>
        <w:jc w:val="both"/>
        <w:rPr>
          <w:sz w:val="24"/>
          <w:szCs w:val="24"/>
          <w:lang w:val="es-HN"/>
        </w:rPr>
      </w:pPr>
    </w:p>
    <w:p w14:paraId="3694DF96" w14:textId="77777777" w:rsidR="00EC5F62" w:rsidRPr="00EC5F62" w:rsidRDefault="00220301" w:rsidP="00EC5F62">
      <w:pPr>
        <w:pStyle w:val="Bibliografa"/>
      </w:pPr>
      <w:r>
        <w:rPr>
          <w:szCs w:val="24"/>
          <w:lang w:val="es-HN"/>
        </w:rPr>
        <w:fldChar w:fldCharType="begin"/>
      </w:r>
      <w:r>
        <w:rPr>
          <w:szCs w:val="24"/>
          <w:lang w:val="es-HN"/>
        </w:rPr>
        <w:instrText xml:space="preserve"> ADDIN ZOTERO_BIBL {"uncited":[],"omitted":[],"custom":[]} CSL_BIBLIOGRAPHY </w:instrText>
      </w:r>
      <w:r>
        <w:rPr>
          <w:szCs w:val="24"/>
          <w:lang w:val="es-HN"/>
        </w:rPr>
        <w:fldChar w:fldCharType="separate"/>
      </w:r>
      <w:r w:rsidR="00EC5F62" w:rsidRPr="00EC5F62">
        <w:t xml:space="preserve">Ahmed, M., Panda, S., Xenakis, C., &amp; Panaousis, E. (2022). MITRE ATT&amp;CK-driven Cyber Risk Assessment. </w:t>
      </w:r>
      <w:r w:rsidR="00EC5F62" w:rsidRPr="00EC5F62">
        <w:rPr>
          <w:i/>
          <w:iCs/>
        </w:rPr>
        <w:t>Proceedings of the 17th International Conference on Availability, Reliability and Security</w:t>
      </w:r>
      <w:r w:rsidR="00EC5F62" w:rsidRPr="00EC5F62">
        <w:t>, 1-10. https://doi.org/10.1145/3538969.3544420</w:t>
      </w:r>
    </w:p>
    <w:p w14:paraId="08524D12" w14:textId="77777777" w:rsidR="00EC5F62" w:rsidRPr="00EC5F62" w:rsidRDefault="00EC5F62" w:rsidP="00EC5F62">
      <w:pPr>
        <w:pStyle w:val="Bibliografa"/>
      </w:pPr>
      <w:r w:rsidRPr="00EC5F62">
        <w:t xml:space="preserve">Georgiadou, A., Mouzakitis, S., &amp; Askounis, D. (2021). Assessing MITRE ATT&amp;CK Risk Using a Cyber-Security Culture Framework. </w:t>
      </w:r>
      <w:r w:rsidRPr="00EC5F62">
        <w:rPr>
          <w:i/>
          <w:iCs/>
        </w:rPr>
        <w:t>Sensors</w:t>
      </w:r>
      <w:r w:rsidRPr="00EC5F62">
        <w:t xml:space="preserve">, </w:t>
      </w:r>
      <w:r w:rsidRPr="00EC5F62">
        <w:rPr>
          <w:i/>
          <w:iCs/>
        </w:rPr>
        <w:t>21</w:t>
      </w:r>
      <w:r w:rsidRPr="00EC5F62">
        <w:t>(9), 3267. https://doi.org/10.3390/s21093267</w:t>
      </w:r>
    </w:p>
    <w:p w14:paraId="58635B44" w14:textId="77777777" w:rsidR="00EC5F62" w:rsidRPr="00EC5F62" w:rsidRDefault="00EC5F62" w:rsidP="00EC5F62">
      <w:pPr>
        <w:pStyle w:val="Bibliografa"/>
      </w:pPr>
      <w:r w:rsidRPr="00EC5F62">
        <w:rPr>
          <w:i/>
          <w:iCs/>
        </w:rPr>
        <w:t>Official PCI Security Standards Council Site—Document</w:t>
      </w:r>
      <w:r w:rsidRPr="00EC5F62">
        <w:t>. (s. f.). Recuperado 17 de junio de 2026, de https://docs-prv.pcisecuritystandards.org/PCI%20DSS/Standard/PCI-DSS-v4_0_1-LA.pdf</w:t>
      </w:r>
    </w:p>
    <w:p w14:paraId="76B13497" w14:textId="77777777" w:rsidR="00EC5F62" w:rsidRPr="00EC5F62" w:rsidRDefault="00EC5F62" w:rsidP="00EC5F62">
      <w:pPr>
        <w:pStyle w:val="Bibliografa"/>
      </w:pPr>
      <w:r w:rsidRPr="00EC5F62">
        <w:t xml:space="preserve">Pavón, E., Guaytarilla, L. F., Cueva, C., &amp; Durango, K. (2022). Perspectives on cybersecurity and cyber defense in Latin America. </w:t>
      </w:r>
      <w:r w:rsidRPr="00EC5F62">
        <w:rPr>
          <w:i/>
          <w:iCs/>
        </w:rPr>
        <w:t>ATH</w:t>
      </w:r>
      <w:r w:rsidRPr="00EC5F62">
        <w:t>, 26-37. https://doi.org/10.47460/athenea.v3i9.43</w:t>
      </w:r>
    </w:p>
    <w:p w14:paraId="073B6C7C" w14:textId="77777777" w:rsidR="00EC5F62" w:rsidRPr="00EC5F62" w:rsidRDefault="00EC5F62" w:rsidP="00EC5F62">
      <w:pPr>
        <w:pStyle w:val="Bibliografa"/>
      </w:pPr>
      <w:r w:rsidRPr="00EC5F62">
        <w:t xml:space="preserve">Peng, Y., &amp; Zhang, T. (s. f.). </w:t>
      </w:r>
      <w:r w:rsidRPr="00EC5F62">
        <w:rPr>
          <w:i/>
          <w:iCs/>
        </w:rPr>
        <w:t>AutoLAbeL: Automated Fine-Grained Log Labeling for Cyber Attack Dataset Generation</w:t>
      </w:r>
      <w:r w:rsidRPr="00EC5F62">
        <w:t>.</w:t>
      </w:r>
    </w:p>
    <w:p w14:paraId="0DBD8C9E" w14:textId="77777777" w:rsidR="00EC5F62" w:rsidRPr="00EC5F62" w:rsidRDefault="00EC5F62" w:rsidP="00EC5F62">
      <w:pPr>
        <w:pStyle w:val="Bibliografa"/>
      </w:pPr>
      <w:r w:rsidRPr="00EC5F62">
        <w:t xml:space="preserve">Rose, S., Borchert, O., Mitchell, S., &amp; Connelly, S. (2020). </w:t>
      </w:r>
      <w:r w:rsidRPr="00EC5F62">
        <w:rPr>
          <w:i/>
          <w:iCs/>
        </w:rPr>
        <w:t>Zero Trust Architecture</w:t>
      </w:r>
      <w:r w:rsidRPr="00EC5F62">
        <w:t xml:space="preserve"> (NIST Special Publication (SP) 800-207). National Institute of Standards and Technology. https://doi.org/10.6028/NIST.SP.800-207</w:t>
      </w:r>
    </w:p>
    <w:p w14:paraId="3BC84C63" w14:textId="77777777" w:rsidR="00EC5F62" w:rsidRPr="00EC5F62" w:rsidRDefault="00EC5F62" w:rsidP="00EC5F62">
      <w:pPr>
        <w:pStyle w:val="Bibliografa"/>
      </w:pPr>
      <w:r w:rsidRPr="00EC5F62">
        <w:t xml:space="preserve">Suarez-Roman, M., Marchiori, F., Conti, M., &amp; Tapiador, J. (2026, mayo 21). </w:t>
      </w:r>
      <w:r w:rsidRPr="00EC5F62">
        <w:rPr>
          <w:i/>
          <w:iCs/>
        </w:rPr>
        <w:t>The CTI Echo Chamber: Fragmentation, Overlap, and Vendor Specificity in Twenty Years of Cyber Threat Reporting</w:t>
      </w:r>
      <w:r w:rsidRPr="00EC5F62">
        <w:t xml:space="preserve"> </w:t>
      </w:r>
      <w:r w:rsidRPr="00EC5F62">
        <w:lastRenderedPageBreak/>
        <w:t>(Número arXiv:2602.17458). arXiv. https://doi.org/10.48550/arXiv.2602.17458</w:t>
      </w:r>
    </w:p>
    <w:p w14:paraId="0E273448" w14:textId="77777777" w:rsidR="00EC5F62" w:rsidRPr="00EC5F62" w:rsidRDefault="00EC5F62" w:rsidP="00EC5F62">
      <w:pPr>
        <w:pStyle w:val="Bibliografa"/>
      </w:pPr>
      <w:r w:rsidRPr="00EC5F62">
        <w:t xml:space="preserve">Villalón Huerta, A. (2023). </w:t>
      </w:r>
      <w:r w:rsidRPr="00EC5F62">
        <w:rPr>
          <w:i/>
          <w:iCs/>
        </w:rPr>
        <w:t>Modeling of Advanced Threat Actors: Characterization, Categorization and Detection</w:t>
      </w:r>
      <w:r w:rsidRPr="00EC5F62">
        <w:t xml:space="preserve"> [Phdthesis, Universitat Politècnica de València]. https://doi.org/10.4995/Thesis/10251/193855</w:t>
      </w:r>
    </w:p>
    <w:p w14:paraId="5750C652" w14:textId="675A46F4" w:rsidR="00220301" w:rsidRPr="00220301" w:rsidRDefault="00220301" w:rsidP="00220301">
      <w:pPr>
        <w:widowControl/>
        <w:spacing w:after="160" w:line="360" w:lineRule="auto"/>
        <w:jc w:val="both"/>
        <w:rPr>
          <w:rFonts w:ascii="Times New Roman" w:hAnsi="Times New Roman" w:cs="Times New Roman"/>
          <w:sz w:val="24"/>
          <w:szCs w:val="24"/>
          <w:lang w:val="es-HN"/>
        </w:rPr>
      </w:pPr>
      <w:r>
        <w:rPr>
          <w:rFonts w:ascii="Times New Roman" w:hAnsi="Times New Roman" w:cs="Times New Roman"/>
          <w:sz w:val="24"/>
          <w:szCs w:val="24"/>
          <w:lang w:val="es-HN"/>
        </w:rPr>
        <w:fldChar w:fldCharType="end"/>
      </w:r>
    </w:p>
    <w:sectPr w:rsidR="00220301" w:rsidRPr="00220301"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7"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8"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9"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0"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3"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5"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6"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7"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68" w:author="Javier Abraham Salgado Lezama" w:date="2017-02-08T14:57:00Z" w:initials="JASL">
    <w:p w14:paraId="0A24F0D2" w14:textId="77777777" w:rsidR="00B9635E" w:rsidRPr="00F560FD" w:rsidRDefault="00B9635E">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0A24F0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0A24F0D2" w16cid:durableId="27B17B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2C7F0" w14:textId="77777777" w:rsidR="004310D0" w:rsidRDefault="004310D0" w:rsidP="002313B9">
      <w:r>
        <w:separator/>
      </w:r>
    </w:p>
    <w:p w14:paraId="027D0D92" w14:textId="77777777" w:rsidR="004310D0" w:rsidRDefault="004310D0"/>
  </w:endnote>
  <w:endnote w:type="continuationSeparator" w:id="0">
    <w:p w14:paraId="10E3E47A" w14:textId="77777777" w:rsidR="004310D0" w:rsidRDefault="004310D0" w:rsidP="002313B9">
      <w:r>
        <w:continuationSeparator/>
      </w:r>
    </w:p>
    <w:p w14:paraId="11C0DF9C" w14:textId="77777777" w:rsidR="004310D0" w:rsidRDefault="004310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Default="001948BC">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EndPr/>
    <w:sdtContent>
      <w:p w14:paraId="5C4E0A23" w14:textId="77777777" w:rsidR="001948BC" w:rsidRDefault="001948BC">
        <w:pPr>
          <w:pStyle w:val="Piedepgina"/>
          <w:jc w:val="right"/>
        </w:pPr>
        <w:r>
          <w:fldChar w:fldCharType="begin"/>
        </w:r>
        <w:r>
          <w:instrText>PAGE   \* MERGEFORMAT</w:instrText>
        </w:r>
        <w:r>
          <w:fldChar w:fldCharType="separate"/>
        </w:r>
        <w:r>
          <w:rPr>
            <w:lang w:val="es-ES"/>
          </w:rPr>
          <w:t>2</w:t>
        </w:r>
        <w:r>
          <w:fldChar w:fldCharType="end"/>
        </w:r>
      </w:p>
    </w:sdtContent>
  </w:sdt>
  <w:p w14:paraId="38E7D501" w14:textId="77777777" w:rsidR="001948BC"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34F3" w14:textId="77777777" w:rsidR="004310D0" w:rsidRDefault="004310D0" w:rsidP="002313B9">
      <w:r>
        <w:separator/>
      </w:r>
    </w:p>
    <w:p w14:paraId="536F0679" w14:textId="77777777" w:rsidR="004310D0" w:rsidRDefault="004310D0"/>
  </w:footnote>
  <w:footnote w:type="continuationSeparator" w:id="0">
    <w:p w14:paraId="039B7986" w14:textId="77777777" w:rsidR="004310D0" w:rsidRDefault="004310D0" w:rsidP="002313B9">
      <w:r>
        <w:continuationSeparator/>
      </w:r>
    </w:p>
    <w:p w14:paraId="7E91C924" w14:textId="77777777" w:rsidR="004310D0" w:rsidRDefault="004310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7E0B90"/>
    <w:multiLevelType w:val="multilevel"/>
    <w:tmpl w:val="99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209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D7F07"/>
    <w:multiLevelType w:val="multilevel"/>
    <w:tmpl w:val="1DA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B5439"/>
    <w:multiLevelType w:val="hybridMultilevel"/>
    <w:tmpl w:val="B64ABDD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0"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0826B5"/>
    <w:multiLevelType w:val="hybridMultilevel"/>
    <w:tmpl w:val="45645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3" w15:restartNumberingAfterBreak="0">
    <w:nsid w:val="26E60253"/>
    <w:multiLevelType w:val="hybridMultilevel"/>
    <w:tmpl w:val="B2645470"/>
    <w:lvl w:ilvl="0" w:tplc="0C0A000F">
      <w:start w:val="1"/>
      <w:numFmt w:val="decimal"/>
      <w:lvlText w:val="%1."/>
      <w:lvlJc w:val="left"/>
      <w:pPr>
        <w:ind w:left="784" w:hanging="360"/>
      </w:pPr>
    </w:lvl>
    <w:lvl w:ilvl="1" w:tplc="0C0A0019" w:tentative="1">
      <w:start w:val="1"/>
      <w:numFmt w:val="lowerLetter"/>
      <w:lvlText w:val="%2."/>
      <w:lvlJc w:val="left"/>
      <w:pPr>
        <w:ind w:left="1504" w:hanging="360"/>
      </w:pPr>
    </w:lvl>
    <w:lvl w:ilvl="2" w:tplc="0C0A001B" w:tentative="1">
      <w:start w:val="1"/>
      <w:numFmt w:val="lowerRoman"/>
      <w:lvlText w:val="%3."/>
      <w:lvlJc w:val="right"/>
      <w:pPr>
        <w:ind w:left="2224" w:hanging="180"/>
      </w:pPr>
    </w:lvl>
    <w:lvl w:ilvl="3" w:tplc="0C0A000F" w:tentative="1">
      <w:start w:val="1"/>
      <w:numFmt w:val="decimal"/>
      <w:lvlText w:val="%4."/>
      <w:lvlJc w:val="left"/>
      <w:pPr>
        <w:ind w:left="2944" w:hanging="360"/>
      </w:pPr>
    </w:lvl>
    <w:lvl w:ilvl="4" w:tplc="0C0A0019" w:tentative="1">
      <w:start w:val="1"/>
      <w:numFmt w:val="lowerLetter"/>
      <w:lvlText w:val="%5."/>
      <w:lvlJc w:val="left"/>
      <w:pPr>
        <w:ind w:left="3664" w:hanging="360"/>
      </w:pPr>
    </w:lvl>
    <w:lvl w:ilvl="5" w:tplc="0C0A001B" w:tentative="1">
      <w:start w:val="1"/>
      <w:numFmt w:val="lowerRoman"/>
      <w:lvlText w:val="%6."/>
      <w:lvlJc w:val="right"/>
      <w:pPr>
        <w:ind w:left="4384" w:hanging="180"/>
      </w:pPr>
    </w:lvl>
    <w:lvl w:ilvl="6" w:tplc="0C0A000F" w:tentative="1">
      <w:start w:val="1"/>
      <w:numFmt w:val="decimal"/>
      <w:lvlText w:val="%7."/>
      <w:lvlJc w:val="left"/>
      <w:pPr>
        <w:ind w:left="5104" w:hanging="360"/>
      </w:pPr>
    </w:lvl>
    <w:lvl w:ilvl="7" w:tplc="0C0A0019" w:tentative="1">
      <w:start w:val="1"/>
      <w:numFmt w:val="lowerLetter"/>
      <w:lvlText w:val="%8."/>
      <w:lvlJc w:val="left"/>
      <w:pPr>
        <w:ind w:left="5824" w:hanging="360"/>
      </w:pPr>
    </w:lvl>
    <w:lvl w:ilvl="8" w:tplc="0C0A001B" w:tentative="1">
      <w:start w:val="1"/>
      <w:numFmt w:val="lowerRoman"/>
      <w:lvlText w:val="%9."/>
      <w:lvlJc w:val="right"/>
      <w:pPr>
        <w:ind w:left="6544" w:hanging="180"/>
      </w:pPr>
    </w:lvl>
  </w:abstractNum>
  <w:abstractNum w:abstractNumId="14"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39C28CA"/>
    <w:multiLevelType w:val="multilevel"/>
    <w:tmpl w:val="EF6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C86C46"/>
    <w:multiLevelType w:val="hybridMultilevel"/>
    <w:tmpl w:val="1FCEA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A590C"/>
    <w:multiLevelType w:val="multilevel"/>
    <w:tmpl w:val="F3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8D44F7"/>
    <w:multiLevelType w:val="hybridMultilevel"/>
    <w:tmpl w:val="441A0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D3E0651"/>
    <w:multiLevelType w:val="hybridMultilevel"/>
    <w:tmpl w:val="0DACD9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2686028">
    <w:abstractNumId w:val="12"/>
  </w:num>
  <w:num w:numId="2" w16cid:durableId="208148126">
    <w:abstractNumId w:val="15"/>
  </w:num>
  <w:num w:numId="3" w16cid:durableId="99180699">
    <w:abstractNumId w:val="14"/>
  </w:num>
  <w:num w:numId="4" w16cid:durableId="1058818331">
    <w:abstractNumId w:val="9"/>
  </w:num>
  <w:num w:numId="5" w16cid:durableId="334961499">
    <w:abstractNumId w:val="8"/>
  </w:num>
  <w:num w:numId="6" w16cid:durableId="749742647">
    <w:abstractNumId w:val="10"/>
  </w:num>
  <w:num w:numId="7" w16cid:durableId="590745187">
    <w:abstractNumId w:val="16"/>
  </w:num>
  <w:num w:numId="8" w16cid:durableId="2092387709">
    <w:abstractNumId w:val="6"/>
  </w:num>
  <w:num w:numId="9" w16cid:durableId="597714468">
    <w:abstractNumId w:val="21"/>
  </w:num>
  <w:num w:numId="10" w16cid:durableId="308632755">
    <w:abstractNumId w:val="2"/>
  </w:num>
  <w:num w:numId="11" w16cid:durableId="620958759">
    <w:abstractNumId w:val="17"/>
  </w:num>
  <w:num w:numId="12" w16cid:durableId="124589668">
    <w:abstractNumId w:val="20"/>
  </w:num>
  <w:num w:numId="13" w16cid:durableId="1122264724">
    <w:abstractNumId w:val="3"/>
  </w:num>
  <w:num w:numId="14" w16cid:durableId="812677221">
    <w:abstractNumId w:val="4"/>
  </w:num>
  <w:num w:numId="15" w16cid:durableId="1247955924">
    <w:abstractNumId w:val="18"/>
  </w:num>
  <w:num w:numId="16" w16cid:durableId="2038504659">
    <w:abstractNumId w:val="1"/>
  </w:num>
  <w:num w:numId="17" w16cid:durableId="176578662">
    <w:abstractNumId w:val="22"/>
  </w:num>
  <w:num w:numId="18" w16cid:durableId="525102553">
    <w:abstractNumId w:val="23"/>
  </w:num>
  <w:num w:numId="19" w16cid:durableId="1437284192">
    <w:abstractNumId w:val="11"/>
  </w:num>
  <w:num w:numId="20" w16cid:durableId="601764870">
    <w:abstractNumId w:val="7"/>
  </w:num>
  <w:num w:numId="21" w16cid:durableId="1990474218">
    <w:abstractNumId w:val="0"/>
  </w:num>
  <w:num w:numId="22" w16cid:durableId="1905598705">
    <w:abstractNumId w:val="5"/>
  </w:num>
  <w:num w:numId="23" w16cid:durableId="172064480">
    <w:abstractNumId w:val="13"/>
  </w:num>
  <w:num w:numId="24" w16cid:durableId="27795416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611E2"/>
    <w:rsid w:val="0006196F"/>
    <w:rsid w:val="00061D9A"/>
    <w:rsid w:val="00080C0C"/>
    <w:rsid w:val="0009295B"/>
    <w:rsid w:val="000C297A"/>
    <w:rsid w:val="000C3BE2"/>
    <w:rsid w:val="000C4902"/>
    <w:rsid w:val="000D01F8"/>
    <w:rsid w:val="000E2A5D"/>
    <w:rsid w:val="000E516F"/>
    <w:rsid w:val="0010050B"/>
    <w:rsid w:val="00107429"/>
    <w:rsid w:val="00107A4E"/>
    <w:rsid w:val="00116202"/>
    <w:rsid w:val="0012504C"/>
    <w:rsid w:val="001306F5"/>
    <w:rsid w:val="00157F1C"/>
    <w:rsid w:val="00170C7F"/>
    <w:rsid w:val="00173543"/>
    <w:rsid w:val="00181B12"/>
    <w:rsid w:val="00184F48"/>
    <w:rsid w:val="00190067"/>
    <w:rsid w:val="001923EF"/>
    <w:rsid w:val="001948BC"/>
    <w:rsid w:val="00195E89"/>
    <w:rsid w:val="001A2EA3"/>
    <w:rsid w:val="001F1C2D"/>
    <w:rsid w:val="001F262B"/>
    <w:rsid w:val="001F684A"/>
    <w:rsid w:val="002016CA"/>
    <w:rsid w:val="00210E95"/>
    <w:rsid w:val="00220301"/>
    <w:rsid w:val="00221F32"/>
    <w:rsid w:val="00222FBC"/>
    <w:rsid w:val="002254A5"/>
    <w:rsid w:val="002303EA"/>
    <w:rsid w:val="002313B9"/>
    <w:rsid w:val="00245C4D"/>
    <w:rsid w:val="00256900"/>
    <w:rsid w:val="002727DB"/>
    <w:rsid w:val="002816F4"/>
    <w:rsid w:val="00282EEC"/>
    <w:rsid w:val="002832ED"/>
    <w:rsid w:val="00291E10"/>
    <w:rsid w:val="002A15CF"/>
    <w:rsid w:val="002A439C"/>
    <w:rsid w:val="002A48BA"/>
    <w:rsid w:val="002B2B91"/>
    <w:rsid w:val="002B6816"/>
    <w:rsid w:val="002F2509"/>
    <w:rsid w:val="00326B58"/>
    <w:rsid w:val="00346C5C"/>
    <w:rsid w:val="003544DB"/>
    <w:rsid w:val="003614A7"/>
    <w:rsid w:val="003677EF"/>
    <w:rsid w:val="00376D3B"/>
    <w:rsid w:val="0038500C"/>
    <w:rsid w:val="003859F2"/>
    <w:rsid w:val="0039198E"/>
    <w:rsid w:val="003A376B"/>
    <w:rsid w:val="003B14A7"/>
    <w:rsid w:val="003D7307"/>
    <w:rsid w:val="003D7F57"/>
    <w:rsid w:val="003E40D9"/>
    <w:rsid w:val="003E4BD9"/>
    <w:rsid w:val="003E7358"/>
    <w:rsid w:val="003F60B4"/>
    <w:rsid w:val="004124AB"/>
    <w:rsid w:val="00430F48"/>
    <w:rsid w:val="004310D0"/>
    <w:rsid w:val="004325A4"/>
    <w:rsid w:val="00432726"/>
    <w:rsid w:val="00442D00"/>
    <w:rsid w:val="00450AFD"/>
    <w:rsid w:val="00472FA8"/>
    <w:rsid w:val="00483366"/>
    <w:rsid w:val="00483FF0"/>
    <w:rsid w:val="00487EEE"/>
    <w:rsid w:val="0049160B"/>
    <w:rsid w:val="004A74B5"/>
    <w:rsid w:val="004A7C8F"/>
    <w:rsid w:val="004C10BA"/>
    <w:rsid w:val="004C7443"/>
    <w:rsid w:val="004D17BE"/>
    <w:rsid w:val="00505A8C"/>
    <w:rsid w:val="0051169F"/>
    <w:rsid w:val="005328D7"/>
    <w:rsid w:val="00551195"/>
    <w:rsid w:val="00590729"/>
    <w:rsid w:val="005C0BE0"/>
    <w:rsid w:val="005C279A"/>
    <w:rsid w:val="005C6751"/>
    <w:rsid w:val="005D629D"/>
    <w:rsid w:val="005E4B7D"/>
    <w:rsid w:val="005F2D6D"/>
    <w:rsid w:val="00640979"/>
    <w:rsid w:val="006438BF"/>
    <w:rsid w:val="0066497B"/>
    <w:rsid w:val="00671214"/>
    <w:rsid w:val="0067299B"/>
    <w:rsid w:val="00687781"/>
    <w:rsid w:val="006A10EA"/>
    <w:rsid w:val="006C7CAF"/>
    <w:rsid w:val="006D66C4"/>
    <w:rsid w:val="006E03BB"/>
    <w:rsid w:val="00706D48"/>
    <w:rsid w:val="00721375"/>
    <w:rsid w:val="007300FB"/>
    <w:rsid w:val="00737E89"/>
    <w:rsid w:val="00747FC8"/>
    <w:rsid w:val="00757FD0"/>
    <w:rsid w:val="007A01EE"/>
    <w:rsid w:val="007D5C9B"/>
    <w:rsid w:val="007E5062"/>
    <w:rsid w:val="007E600D"/>
    <w:rsid w:val="007E640F"/>
    <w:rsid w:val="007F1FB9"/>
    <w:rsid w:val="007F5DA5"/>
    <w:rsid w:val="00804382"/>
    <w:rsid w:val="00816384"/>
    <w:rsid w:val="008273B4"/>
    <w:rsid w:val="00841C33"/>
    <w:rsid w:val="00846C2C"/>
    <w:rsid w:val="00857C1D"/>
    <w:rsid w:val="00897268"/>
    <w:rsid w:val="008A7379"/>
    <w:rsid w:val="008B2012"/>
    <w:rsid w:val="008D1C2C"/>
    <w:rsid w:val="008E08E5"/>
    <w:rsid w:val="008E1745"/>
    <w:rsid w:val="008E46B5"/>
    <w:rsid w:val="008F2030"/>
    <w:rsid w:val="00903B7B"/>
    <w:rsid w:val="009150A5"/>
    <w:rsid w:val="009212EE"/>
    <w:rsid w:val="009340E3"/>
    <w:rsid w:val="0095420F"/>
    <w:rsid w:val="00957657"/>
    <w:rsid w:val="009661FF"/>
    <w:rsid w:val="009B120D"/>
    <w:rsid w:val="009B248E"/>
    <w:rsid w:val="009C245C"/>
    <w:rsid w:val="009D3428"/>
    <w:rsid w:val="009D7CF1"/>
    <w:rsid w:val="00A01819"/>
    <w:rsid w:val="00A01BE6"/>
    <w:rsid w:val="00A03E2B"/>
    <w:rsid w:val="00A117D8"/>
    <w:rsid w:val="00A201ED"/>
    <w:rsid w:val="00A43ED4"/>
    <w:rsid w:val="00A516BD"/>
    <w:rsid w:val="00A55A07"/>
    <w:rsid w:val="00A70D27"/>
    <w:rsid w:val="00A74252"/>
    <w:rsid w:val="00A8186F"/>
    <w:rsid w:val="00A871DB"/>
    <w:rsid w:val="00A947CF"/>
    <w:rsid w:val="00A94B2A"/>
    <w:rsid w:val="00A970F6"/>
    <w:rsid w:val="00B0334E"/>
    <w:rsid w:val="00B325EB"/>
    <w:rsid w:val="00B6270B"/>
    <w:rsid w:val="00B718DA"/>
    <w:rsid w:val="00B8732B"/>
    <w:rsid w:val="00B9635E"/>
    <w:rsid w:val="00BD4E9D"/>
    <w:rsid w:val="00BE49B2"/>
    <w:rsid w:val="00BE5D04"/>
    <w:rsid w:val="00BE6D1A"/>
    <w:rsid w:val="00C071BD"/>
    <w:rsid w:val="00C52E7B"/>
    <w:rsid w:val="00C61639"/>
    <w:rsid w:val="00C719DC"/>
    <w:rsid w:val="00C8129D"/>
    <w:rsid w:val="00C84C67"/>
    <w:rsid w:val="00C964CF"/>
    <w:rsid w:val="00CA2275"/>
    <w:rsid w:val="00CA70CA"/>
    <w:rsid w:val="00CB248D"/>
    <w:rsid w:val="00CC106E"/>
    <w:rsid w:val="00CC4812"/>
    <w:rsid w:val="00D117CF"/>
    <w:rsid w:val="00D254BF"/>
    <w:rsid w:val="00D46EF3"/>
    <w:rsid w:val="00D70FFB"/>
    <w:rsid w:val="00D83FA7"/>
    <w:rsid w:val="00D932FB"/>
    <w:rsid w:val="00DC79DC"/>
    <w:rsid w:val="00DD1FCA"/>
    <w:rsid w:val="00DF4179"/>
    <w:rsid w:val="00E01E26"/>
    <w:rsid w:val="00E14895"/>
    <w:rsid w:val="00E256F6"/>
    <w:rsid w:val="00E42879"/>
    <w:rsid w:val="00E5014D"/>
    <w:rsid w:val="00E71498"/>
    <w:rsid w:val="00E73910"/>
    <w:rsid w:val="00E75FF4"/>
    <w:rsid w:val="00E81250"/>
    <w:rsid w:val="00E82EAE"/>
    <w:rsid w:val="00E91E78"/>
    <w:rsid w:val="00EA074F"/>
    <w:rsid w:val="00EA3A67"/>
    <w:rsid w:val="00EB433B"/>
    <w:rsid w:val="00EB629A"/>
    <w:rsid w:val="00EC2A32"/>
    <w:rsid w:val="00EC5F62"/>
    <w:rsid w:val="00EC69C5"/>
    <w:rsid w:val="00EE073C"/>
    <w:rsid w:val="00F11352"/>
    <w:rsid w:val="00F12C8F"/>
    <w:rsid w:val="00F42934"/>
    <w:rsid w:val="00F46CA7"/>
    <w:rsid w:val="00F520CC"/>
    <w:rsid w:val="00F560FD"/>
    <w:rsid w:val="00F8001E"/>
    <w:rsid w:val="00F84DEE"/>
    <w:rsid w:val="00F9331B"/>
    <w:rsid w:val="00F95C3F"/>
    <w:rsid w:val="00FB62DC"/>
    <w:rsid w:val="00FC0E45"/>
    <w:rsid w:val="00FC7C1D"/>
    <w:rsid w:val="00FD318B"/>
    <w:rsid w:val="00FE7297"/>
    <w:rsid w:val="0BF73593"/>
    <w:rsid w:val="13809A01"/>
    <w:rsid w:val="16885425"/>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BA186751-0CA1-4D22-92D8-BBB74012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83366"/>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12517</Words>
  <Characters>68844</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81199</CharactersWithSpaces>
  <SharedDoc>false</SharedDoc>
  <HLinks>
    <vt:vector size="132" baseType="variant">
      <vt:variant>
        <vt:i4>1245242</vt:i4>
      </vt:variant>
      <vt:variant>
        <vt:i4>128</vt:i4>
      </vt:variant>
      <vt:variant>
        <vt:i4>0</vt:i4>
      </vt:variant>
      <vt:variant>
        <vt:i4>5</vt:i4>
      </vt:variant>
      <vt:variant>
        <vt:lpwstr/>
      </vt:variant>
      <vt:variant>
        <vt:lpwstr>_Toc232627863</vt:lpwstr>
      </vt:variant>
      <vt:variant>
        <vt:i4>1245242</vt:i4>
      </vt:variant>
      <vt:variant>
        <vt:i4>122</vt:i4>
      </vt:variant>
      <vt:variant>
        <vt:i4>0</vt:i4>
      </vt:variant>
      <vt:variant>
        <vt:i4>5</vt:i4>
      </vt:variant>
      <vt:variant>
        <vt:lpwstr/>
      </vt:variant>
      <vt:variant>
        <vt:lpwstr>_Toc232627862</vt:lpwstr>
      </vt:variant>
      <vt:variant>
        <vt:i4>1245242</vt:i4>
      </vt:variant>
      <vt:variant>
        <vt:i4>116</vt:i4>
      </vt:variant>
      <vt:variant>
        <vt:i4>0</vt:i4>
      </vt:variant>
      <vt:variant>
        <vt:i4>5</vt:i4>
      </vt:variant>
      <vt:variant>
        <vt:lpwstr/>
      </vt:variant>
      <vt:variant>
        <vt:lpwstr>_Toc232627861</vt:lpwstr>
      </vt:variant>
      <vt:variant>
        <vt:i4>1245242</vt:i4>
      </vt:variant>
      <vt:variant>
        <vt:i4>110</vt:i4>
      </vt:variant>
      <vt:variant>
        <vt:i4>0</vt:i4>
      </vt:variant>
      <vt:variant>
        <vt:i4>5</vt:i4>
      </vt:variant>
      <vt:variant>
        <vt:lpwstr/>
      </vt:variant>
      <vt:variant>
        <vt:lpwstr>_Toc232627860</vt:lpwstr>
      </vt:variant>
      <vt:variant>
        <vt:i4>1048634</vt:i4>
      </vt:variant>
      <vt:variant>
        <vt:i4>104</vt:i4>
      </vt:variant>
      <vt:variant>
        <vt:i4>0</vt:i4>
      </vt:variant>
      <vt:variant>
        <vt:i4>5</vt:i4>
      </vt:variant>
      <vt:variant>
        <vt:lpwstr/>
      </vt:variant>
      <vt:variant>
        <vt:lpwstr>_Toc232627859</vt:lpwstr>
      </vt:variant>
      <vt:variant>
        <vt:i4>1048634</vt:i4>
      </vt:variant>
      <vt:variant>
        <vt:i4>98</vt:i4>
      </vt:variant>
      <vt:variant>
        <vt:i4>0</vt:i4>
      </vt:variant>
      <vt:variant>
        <vt:i4>5</vt:i4>
      </vt:variant>
      <vt:variant>
        <vt:lpwstr/>
      </vt:variant>
      <vt:variant>
        <vt:lpwstr>_Toc232627858</vt:lpwstr>
      </vt:variant>
      <vt:variant>
        <vt:i4>1048634</vt:i4>
      </vt:variant>
      <vt:variant>
        <vt:i4>92</vt:i4>
      </vt:variant>
      <vt:variant>
        <vt:i4>0</vt:i4>
      </vt:variant>
      <vt:variant>
        <vt:i4>5</vt:i4>
      </vt:variant>
      <vt:variant>
        <vt:lpwstr/>
      </vt:variant>
      <vt:variant>
        <vt:lpwstr>_Toc232627857</vt:lpwstr>
      </vt:variant>
      <vt:variant>
        <vt:i4>1048634</vt:i4>
      </vt:variant>
      <vt:variant>
        <vt:i4>86</vt:i4>
      </vt:variant>
      <vt:variant>
        <vt:i4>0</vt:i4>
      </vt:variant>
      <vt:variant>
        <vt:i4>5</vt:i4>
      </vt:variant>
      <vt:variant>
        <vt:lpwstr/>
      </vt:variant>
      <vt:variant>
        <vt:lpwstr>_Toc232627856</vt:lpwstr>
      </vt:variant>
      <vt:variant>
        <vt:i4>1048634</vt:i4>
      </vt:variant>
      <vt:variant>
        <vt:i4>80</vt:i4>
      </vt:variant>
      <vt:variant>
        <vt:i4>0</vt:i4>
      </vt:variant>
      <vt:variant>
        <vt:i4>5</vt:i4>
      </vt:variant>
      <vt:variant>
        <vt:lpwstr/>
      </vt:variant>
      <vt:variant>
        <vt:lpwstr>_Toc232627855</vt:lpwstr>
      </vt:variant>
      <vt:variant>
        <vt:i4>1048634</vt:i4>
      </vt:variant>
      <vt:variant>
        <vt:i4>74</vt:i4>
      </vt:variant>
      <vt:variant>
        <vt:i4>0</vt:i4>
      </vt:variant>
      <vt:variant>
        <vt:i4>5</vt:i4>
      </vt:variant>
      <vt:variant>
        <vt:lpwstr/>
      </vt:variant>
      <vt:variant>
        <vt:lpwstr>_Toc232627854</vt:lpwstr>
      </vt:variant>
      <vt:variant>
        <vt:i4>1048634</vt:i4>
      </vt:variant>
      <vt:variant>
        <vt:i4>68</vt:i4>
      </vt:variant>
      <vt:variant>
        <vt:i4>0</vt:i4>
      </vt:variant>
      <vt:variant>
        <vt:i4>5</vt:i4>
      </vt:variant>
      <vt:variant>
        <vt:lpwstr/>
      </vt:variant>
      <vt:variant>
        <vt:lpwstr>_Toc232627853</vt:lpwstr>
      </vt:variant>
      <vt:variant>
        <vt:i4>1048634</vt:i4>
      </vt:variant>
      <vt:variant>
        <vt:i4>62</vt:i4>
      </vt:variant>
      <vt:variant>
        <vt:i4>0</vt:i4>
      </vt:variant>
      <vt:variant>
        <vt:i4>5</vt:i4>
      </vt:variant>
      <vt:variant>
        <vt:lpwstr/>
      </vt:variant>
      <vt:variant>
        <vt:lpwstr>_Toc232627852</vt:lpwstr>
      </vt:variant>
      <vt:variant>
        <vt:i4>1048634</vt:i4>
      </vt:variant>
      <vt:variant>
        <vt:i4>56</vt:i4>
      </vt:variant>
      <vt:variant>
        <vt:i4>0</vt:i4>
      </vt:variant>
      <vt:variant>
        <vt:i4>5</vt:i4>
      </vt:variant>
      <vt:variant>
        <vt:lpwstr/>
      </vt:variant>
      <vt:variant>
        <vt:lpwstr>_Toc232627851</vt:lpwstr>
      </vt:variant>
      <vt:variant>
        <vt:i4>1048634</vt:i4>
      </vt:variant>
      <vt:variant>
        <vt:i4>50</vt:i4>
      </vt:variant>
      <vt:variant>
        <vt:i4>0</vt:i4>
      </vt:variant>
      <vt:variant>
        <vt:i4>5</vt:i4>
      </vt:variant>
      <vt:variant>
        <vt:lpwstr/>
      </vt:variant>
      <vt:variant>
        <vt:lpwstr>_Toc232627850</vt:lpwstr>
      </vt:variant>
      <vt:variant>
        <vt:i4>1114170</vt:i4>
      </vt:variant>
      <vt:variant>
        <vt:i4>44</vt:i4>
      </vt:variant>
      <vt:variant>
        <vt:i4>0</vt:i4>
      </vt:variant>
      <vt:variant>
        <vt:i4>5</vt:i4>
      </vt:variant>
      <vt:variant>
        <vt:lpwstr/>
      </vt:variant>
      <vt:variant>
        <vt:lpwstr>_Toc232627849</vt:lpwstr>
      </vt:variant>
      <vt:variant>
        <vt:i4>1114170</vt:i4>
      </vt:variant>
      <vt:variant>
        <vt:i4>38</vt:i4>
      </vt:variant>
      <vt:variant>
        <vt:i4>0</vt:i4>
      </vt:variant>
      <vt:variant>
        <vt:i4>5</vt:i4>
      </vt:variant>
      <vt:variant>
        <vt:lpwstr/>
      </vt:variant>
      <vt:variant>
        <vt:lpwstr>_Toc232627848</vt:lpwstr>
      </vt:variant>
      <vt:variant>
        <vt:i4>1114170</vt:i4>
      </vt:variant>
      <vt:variant>
        <vt:i4>32</vt:i4>
      </vt:variant>
      <vt:variant>
        <vt:i4>0</vt:i4>
      </vt:variant>
      <vt:variant>
        <vt:i4>5</vt:i4>
      </vt:variant>
      <vt:variant>
        <vt:lpwstr/>
      </vt:variant>
      <vt:variant>
        <vt:lpwstr>_Toc232627847</vt:lpwstr>
      </vt:variant>
      <vt:variant>
        <vt:i4>1114170</vt:i4>
      </vt:variant>
      <vt:variant>
        <vt:i4>26</vt:i4>
      </vt:variant>
      <vt:variant>
        <vt:i4>0</vt:i4>
      </vt:variant>
      <vt:variant>
        <vt:i4>5</vt:i4>
      </vt:variant>
      <vt:variant>
        <vt:lpwstr/>
      </vt:variant>
      <vt:variant>
        <vt:lpwstr>_Toc232627846</vt:lpwstr>
      </vt:variant>
      <vt:variant>
        <vt:i4>1114170</vt:i4>
      </vt:variant>
      <vt:variant>
        <vt:i4>20</vt:i4>
      </vt:variant>
      <vt:variant>
        <vt:i4>0</vt:i4>
      </vt:variant>
      <vt:variant>
        <vt:i4>5</vt:i4>
      </vt:variant>
      <vt:variant>
        <vt:lpwstr/>
      </vt:variant>
      <vt:variant>
        <vt:lpwstr>_Toc232627845</vt:lpwstr>
      </vt:variant>
      <vt:variant>
        <vt:i4>1114170</vt:i4>
      </vt:variant>
      <vt:variant>
        <vt:i4>14</vt:i4>
      </vt:variant>
      <vt:variant>
        <vt:i4>0</vt:i4>
      </vt:variant>
      <vt:variant>
        <vt:i4>5</vt:i4>
      </vt:variant>
      <vt:variant>
        <vt:lpwstr/>
      </vt:variant>
      <vt:variant>
        <vt:lpwstr>_Toc232627844</vt:lpwstr>
      </vt:variant>
      <vt:variant>
        <vt:i4>1114170</vt:i4>
      </vt:variant>
      <vt:variant>
        <vt:i4>8</vt:i4>
      </vt:variant>
      <vt:variant>
        <vt:i4>0</vt:i4>
      </vt:variant>
      <vt:variant>
        <vt:i4>5</vt:i4>
      </vt:variant>
      <vt:variant>
        <vt:lpwstr/>
      </vt:variant>
      <vt:variant>
        <vt:lpwstr>_Toc232627843</vt:lpwstr>
      </vt:variant>
      <vt:variant>
        <vt:i4>1114170</vt:i4>
      </vt:variant>
      <vt:variant>
        <vt:i4>2</vt:i4>
      </vt:variant>
      <vt:variant>
        <vt:i4>0</vt:i4>
      </vt:variant>
      <vt:variant>
        <vt:i4>5</vt:i4>
      </vt:variant>
      <vt:variant>
        <vt:lpwstr/>
      </vt:variant>
      <vt:variant>
        <vt:lpwstr>_Toc232627842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Usuario invitado</cp:lastModifiedBy>
  <cp:revision>2</cp:revision>
  <dcterms:created xsi:type="dcterms:W3CDTF">2026-06-22T07:11:00Z</dcterms:created>
  <dcterms:modified xsi:type="dcterms:W3CDTF">2026-06-22T07:11:00Z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id="vVQ3cICq"/&gt;&lt;style id="http://www.zotero.org/styles/apa" locale="es-ES" hasBibliography="1" bibliographyStyleHasBeenSet="1"/&gt;&lt;prefs&gt;&lt;pref name="fieldType" value="Field"/&gt;&lt;/prefs&gt;&lt;/data&gt;</vt:lpwstr>
  </property>
</Properties>
</file>