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30F10837" w14:textId="5A14FDA1"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07CB2EA1" w14:textId="77777777" w:rsidR="007D5C9B" w:rsidRPr="006F4460" w:rsidRDefault="007D5C9B" w:rsidP="007D5C9B">
      <w:pPr>
        <w:rPr>
          <w:rFonts w:ascii="Times New Roman" w:eastAsia="Times New Roman" w:hAnsi="Times New Roman" w:cs="Times New Roman"/>
          <w:lang w:val="es-HN"/>
        </w:rPr>
      </w:pP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1E95F6BA" w:rsidR="007D5C9B" w:rsidRPr="007D5C9B" w:rsidRDefault="00080C0C" w:rsidP="007D5C9B">
      <w:pPr>
        <w:ind w:left="557" w:right="393"/>
        <w:jc w:val="center"/>
        <w:rPr>
          <w:rFonts w:ascii="Times New Roman" w:hAnsi="Times New Roman"/>
          <w:b/>
          <w:sz w:val="32"/>
          <w:szCs w:val="32"/>
          <w:lang w:val="es-HN"/>
        </w:rPr>
      </w:pPr>
      <w:r>
        <w:rPr>
          <w:rFonts w:ascii="Times New Roman" w:hAnsi="Times New Roman"/>
          <w:b/>
          <w:sz w:val="32"/>
          <w:szCs w:val="32"/>
          <w:lang w:val="es-HN"/>
        </w:rPr>
        <w:t>EDER JOSUE ARTICA CRUZ</w:t>
      </w:r>
      <w:commentRangeStart w:id="0"/>
    </w:p>
    <w:commentRangeEnd w:id="0"/>
    <w:p w14:paraId="7C5F6E45" w14:textId="13151FDE" w:rsidR="007D5C9B" w:rsidRPr="007D5C9B" w:rsidRDefault="007D5C9B" w:rsidP="007D5C9B">
      <w:pPr>
        <w:ind w:left="557" w:right="393"/>
        <w:jc w:val="center"/>
        <w:rPr>
          <w:rFonts w:ascii="Times New Roman" w:eastAsia="Times New Roman" w:hAnsi="Times New Roman" w:cs="Times New Roman"/>
          <w:b/>
          <w:sz w:val="32"/>
          <w:szCs w:val="32"/>
          <w:lang w:val="es-HN"/>
        </w:rPr>
      </w:pPr>
      <w:r>
        <w:rPr>
          <w:rStyle w:val="Refdecomentario"/>
          <w:rFonts w:ascii="Times New Roman" w:hAnsi="Times New Roman"/>
          <w:b/>
          <w:sz w:val="32"/>
          <w:szCs w:val="32"/>
          <w:lang w:val="es-HN"/>
        </w:rPr>
        <w:commentReference w:id="0"/>
      </w:r>
      <w:r w:rsidR="00080C0C">
        <w:rPr>
          <w:rFonts w:ascii="Times New Roman" w:hAnsi="Times New Roman"/>
          <w:b/>
          <w:sz w:val="32"/>
          <w:szCs w:val="32"/>
          <w:lang w:val="es-HN"/>
        </w:rPr>
        <w:t>SUYAPA INES MATAMOROS PACHECO</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5B8BF9C3" w:rsidR="007D5C9B" w:rsidRPr="007D5C9B" w:rsidRDefault="00080C0C"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45EB9E6B" w:rsidR="007D5C9B" w:rsidRPr="007D5C9B" w:rsidRDefault="00080C0C"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MORAZAN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6F3B1005" w:rsidR="007D5C9B" w:rsidRPr="007D5C9B" w:rsidRDefault="00080C0C"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2026</w:t>
      </w:r>
      <w:r w:rsidR="007D5C9B" w:rsidRPr="007D5C9B">
        <w:rPr>
          <w:rFonts w:ascii="Times New Roman" w:hAnsi="Times New Roman"/>
          <w:b/>
          <w:sz w:val="32"/>
          <w:lang w:val="es-HN"/>
        </w:rPr>
        <w:t xml:space="preserve"> </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3CE230BB"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lastRenderedPageBreak/>
        <w:t>METODOLOGÍA DE INTELIGENCIA DE AMENAZAS (CTI) BASADA EN MITRE ATT&amp;CK Y GOBERNANZA DE DATOS PARA LA PRIORIZACIÓN DE ACTORES DE AMENAZA EN HONDURAS.</w:t>
      </w: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76E82AE4" w:rsidR="00F11352" w:rsidRPr="007D5C9B" w:rsidRDefault="00080C0C" w:rsidP="00F11352">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6EBEB12A" w14:textId="006964BC" w:rsidR="007D5C9B" w:rsidRPr="00F11352" w:rsidRDefault="00080C0C" w:rsidP="007D5C9B">
      <w:pPr>
        <w:ind w:left="1586" w:right="1405"/>
        <w:jc w:val="center"/>
        <w:rPr>
          <w:rFonts w:ascii="Times New Roman" w:eastAsia="Times New Roman" w:hAnsi="Times New Roman" w:cs="Times New Roman"/>
          <w:sz w:val="32"/>
          <w:szCs w:val="32"/>
          <w:lang w:val="es-HN"/>
        </w:rPr>
      </w:pPr>
      <w:r>
        <w:rPr>
          <w:rFonts w:ascii="Times New Roman" w:hAnsi="Times New Roman"/>
          <w:b/>
          <w:sz w:val="32"/>
          <w:szCs w:val="32"/>
          <w:lang w:val="es-HN"/>
        </w:rPr>
        <w:t>SERVIO PALACIOS</w:t>
      </w:r>
    </w:p>
    <w:p w14:paraId="249F9670" w14:textId="77777777" w:rsidR="007D5C9B" w:rsidRPr="006F4460" w:rsidRDefault="007D5C9B" w:rsidP="007D5C9B">
      <w:pPr>
        <w:rPr>
          <w:rFonts w:ascii="Times New Roman" w:eastAsia="Times New Roman" w:hAnsi="Times New Roman" w:cs="Times New Roman"/>
          <w:b/>
          <w:bCs/>
          <w:lang w:val="es-HN"/>
        </w:rPr>
      </w:pP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commentRangeStart w:id="1"/>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commentRangeEnd w:id="1"/>
      <w:r w:rsidRPr="00F11352">
        <w:rPr>
          <w:rStyle w:val="Refdecomentario"/>
          <w:rFonts w:ascii="Times New Roman" w:eastAsia="Times New Roman" w:hAnsi="Times New Roman" w:cs="Times New Roman"/>
          <w:sz w:val="32"/>
          <w:szCs w:val="32"/>
          <w:lang w:val="es-HN"/>
        </w:rPr>
        <w:commentReference w:id="1"/>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2" w:name="_bookmark80"/>
      <w:bookmarkStart w:id="3" w:name="_bookmark81"/>
      <w:bookmarkEnd w:id="2"/>
      <w:bookmarkEnd w:id="3"/>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Textoindependiente"/>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41521308" w14:textId="2A637AC4" w:rsidR="007D5C9B" w:rsidRDefault="00080C0C" w:rsidP="007D5C9B">
      <w:pPr>
        <w:pStyle w:val="Textoindependiente"/>
        <w:spacing w:before="5"/>
        <w:ind w:left="3029" w:right="2470" w:firstLine="0"/>
        <w:jc w:val="center"/>
        <w:rPr>
          <w:lang w:val="es-HN"/>
        </w:rPr>
      </w:pPr>
      <w:r>
        <w:rPr>
          <w:lang w:val="es-HN"/>
        </w:rPr>
        <w:t>Eder Josué Artica Cruz</w:t>
      </w:r>
    </w:p>
    <w:p w14:paraId="3FB79A4D" w14:textId="66592C88" w:rsidR="009D7CF1" w:rsidRPr="006F4460" w:rsidRDefault="00080C0C" w:rsidP="007D5C9B">
      <w:pPr>
        <w:pStyle w:val="Textoindependiente"/>
        <w:spacing w:before="5"/>
        <w:ind w:left="3029" w:right="2470" w:firstLine="0"/>
        <w:jc w:val="center"/>
        <w:rPr>
          <w:lang w:val="es-HN"/>
        </w:rPr>
      </w:pPr>
      <w:r>
        <w:rPr>
          <w:lang w:val="es-HN"/>
        </w:rPr>
        <w:t>Suyapa Ines Matamoros Pacheco</w:t>
      </w:r>
    </w:p>
    <w:p w14:paraId="04B0E969" w14:textId="77777777" w:rsidR="007D5C9B" w:rsidRPr="006F4460" w:rsidRDefault="007D5C9B" w:rsidP="007D5C9B">
      <w:pPr>
        <w:rPr>
          <w:rFonts w:ascii="Times New Roman" w:eastAsia="Times New Roman" w:hAnsi="Times New Roman" w:cs="Times New Roman"/>
          <w:sz w:val="24"/>
          <w:szCs w:val="24"/>
          <w:lang w:val="es-HN"/>
        </w:rPr>
      </w:pP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4" w:name="_bookmark82"/>
      <w:bookmarkEnd w:id="4"/>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5"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5"/>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6" w:name="_bookmark83"/>
      <w:bookmarkEnd w:id="6"/>
      <w:r>
        <w:rPr>
          <w:lang w:val="es-HN"/>
        </w:rPr>
        <w:t xml:space="preserve">Yo, </w:t>
      </w:r>
      <w:commentRangeStart w:id="7"/>
      <w:r>
        <w:rPr>
          <w:lang w:val="es-HN"/>
        </w:rPr>
        <w:t>XXXXXXXXX</w:t>
      </w:r>
      <w:r w:rsidRPr="004E6A92">
        <w:rPr>
          <w:lang w:val="es-HN"/>
        </w:rPr>
        <w:t>X</w:t>
      </w:r>
      <w:commentRangeEnd w:id="7"/>
      <w:r w:rsidR="009D7CF1">
        <w:rPr>
          <w:rStyle w:val="Refdecomentario"/>
          <w:sz w:val="24"/>
          <w:szCs w:val="24"/>
          <w:lang w:val="es-HN"/>
        </w:rPr>
        <w:commentReference w:id="7"/>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8"/>
      <w:r w:rsidRPr="004E6A92">
        <w:rPr>
          <w:lang w:val="es-HN"/>
        </w:rPr>
        <w:t>XXX</w:t>
      </w:r>
      <w:r>
        <w:rPr>
          <w:lang w:val="es-HN"/>
        </w:rPr>
        <w:t>XXXXXXXXXXXXXXXXXXX</w:t>
      </w:r>
      <w:r w:rsidRPr="004E6A92">
        <w:rPr>
          <w:lang w:val="es-HN"/>
        </w:rPr>
        <w:t>X</w:t>
      </w:r>
      <w:commentRangeEnd w:id="8"/>
      <w:r w:rsidR="009D7CF1" w:rsidRPr="004E6A92">
        <w:rPr>
          <w:rStyle w:val="Refdecomentario"/>
          <w:sz w:val="24"/>
          <w:szCs w:val="24"/>
          <w:lang w:val="es-HN"/>
        </w:rPr>
        <w:commentReference w:id="8"/>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9"/>
      <w:r w:rsidRPr="004E6A92">
        <w:rPr>
          <w:lang w:val="es-HN"/>
        </w:rPr>
        <w:t>XXXX</w:t>
      </w:r>
      <w:commentRangeEnd w:id="9"/>
      <w:r w:rsidR="009D7CF1" w:rsidRPr="006F4460">
        <w:rPr>
          <w:rStyle w:val="Refdecomentario"/>
          <w:sz w:val="24"/>
          <w:szCs w:val="24"/>
          <w:lang w:val="es-HN"/>
        </w:rPr>
        <w:commentReference w:id="9"/>
      </w:r>
      <w:r w:rsidRPr="006F4460">
        <w:rPr>
          <w:lang w:val="es-HN"/>
        </w:rPr>
        <w:t xml:space="preserve">, como requisito previo para optar al título de máster en </w:t>
      </w:r>
      <w:commentRangeStart w:id="10"/>
      <w:r w:rsidRPr="004E6A92">
        <w:rPr>
          <w:lang w:val="es-HN"/>
        </w:rPr>
        <w:t>XXXXXXXXXXXXXXXX</w:t>
      </w:r>
      <w:commentRangeEnd w:id="10"/>
      <w:r w:rsidR="009D7CF1" w:rsidRPr="004E6A92">
        <w:rPr>
          <w:rStyle w:val="Refdecomentario"/>
          <w:sz w:val="24"/>
          <w:szCs w:val="24"/>
          <w:lang w:val="es-HN"/>
        </w:rPr>
        <w:commentReference w:id="10"/>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41215DD"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11" w:name="_Toc474331370"/>
      <w:r w:rsidRPr="003F60B4">
        <w:rPr>
          <w:rFonts w:ascii="Times New Roman" w:hAnsi="Times New Roman"/>
          <w:b/>
          <w:sz w:val="24"/>
          <w:lang w:val="es-HN"/>
        </w:rPr>
        <w:t>Nombre   completo</w:t>
      </w:r>
      <w:bookmarkEnd w:id="11"/>
    </w:p>
    <w:p w14:paraId="5D67AD1E" w14:textId="77777777" w:rsidR="007D5C9B" w:rsidRDefault="007D5C9B" w:rsidP="00E71498">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 xml:space="preserve">de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2" w:name="_Toc474331371"/>
      <w:r w:rsidRPr="00A55A07">
        <w:rPr>
          <w:rFonts w:ascii="Times New Roman" w:hAnsi="Times New Roman"/>
          <w:b/>
          <w:sz w:val="32"/>
          <w:szCs w:val="28"/>
          <w:lang w:val="es-HN"/>
        </w:rPr>
        <w:t>FACULTAD DE POSTGRADO</w:t>
      </w:r>
      <w:bookmarkEnd w:id="12"/>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060E53F2"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1232DC63" w14:textId="77777777" w:rsidR="007D5C9B" w:rsidRPr="006F4460" w:rsidRDefault="007D5C9B" w:rsidP="007D5C9B">
      <w:pPr>
        <w:rPr>
          <w:rFonts w:ascii="Times New Roman" w:eastAsia="Times New Roman" w:hAnsi="Times New Roman" w:cs="Times New Roman"/>
          <w:b/>
          <w:bCs/>
          <w:sz w:val="24"/>
          <w:szCs w:val="24"/>
          <w:lang w:val="es-HN"/>
        </w:rPr>
      </w:pP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066A4F3C" w14:textId="342C8632" w:rsidR="007D5C9B" w:rsidRPr="00A55A07" w:rsidRDefault="00080C0C" w:rsidP="007D5C9B">
      <w:pPr>
        <w:ind w:left="2555" w:right="2555"/>
        <w:jc w:val="center"/>
        <w:rPr>
          <w:rFonts w:ascii="Times New Roman"/>
          <w:b/>
          <w:sz w:val="32"/>
          <w:szCs w:val="28"/>
          <w:lang w:val="es-HN"/>
        </w:rPr>
      </w:pPr>
      <w:r>
        <w:rPr>
          <w:rFonts w:ascii="Times New Roman"/>
          <w:b/>
          <w:sz w:val="32"/>
          <w:szCs w:val="28"/>
          <w:lang w:val="es-HN"/>
        </w:rPr>
        <w:t>Eder Josu</w:t>
      </w:r>
      <w:r>
        <w:rPr>
          <w:rFonts w:ascii="Times New Roman"/>
          <w:b/>
          <w:sz w:val="32"/>
          <w:szCs w:val="28"/>
          <w:lang w:val="es-HN"/>
        </w:rPr>
        <w:t>é</w:t>
      </w:r>
      <w:r>
        <w:rPr>
          <w:rFonts w:ascii="Times New Roman"/>
          <w:b/>
          <w:sz w:val="32"/>
          <w:szCs w:val="28"/>
          <w:lang w:val="es-HN"/>
        </w:rPr>
        <w:t xml:space="preserve"> Artica Cruz</w:t>
      </w:r>
    </w:p>
    <w:p w14:paraId="755D3ECA" w14:textId="44BD00EA" w:rsidR="009D7CF1" w:rsidRPr="00A55A07" w:rsidRDefault="00080C0C" w:rsidP="007D5C9B">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3"/>
      <w:commentRangeEnd w:id="13"/>
      <w:r w:rsidR="009D7CF1">
        <w:rPr>
          <w:rStyle w:val="Refdecomentario"/>
          <w:b/>
          <w:sz w:val="24"/>
          <w:szCs w:val="24"/>
        </w:rPr>
        <w:commentReference w:id="13"/>
      </w:r>
    </w:p>
    <w:p w14:paraId="52F65594" w14:textId="77777777" w:rsidR="007D5C9B" w:rsidRDefault="007D5C9B" w:rsidP="007D5C9B">
      <w:pPr>
        <w:rPr>
          <w:rFonts w:ascii="Times New Roman"/>
          <w:b/>
          <w:sz w:val="24"/>
          <w:lang w:val="es-HN"/>
        </w:rPr>
      </w:pPr>
    </w:p>
    <w:p w14:paraId="20F8B7DF" w14:textId="7A3A2E4B" w:rsidR="007D5C9B"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4"/>
      <w:r w:rsidR="009D7CF1">
        <w:rPr>
          <w:rFonts w:ascii="Times New Roman"/>
          <w:b/>
          <w:sz w:val="24"/>
          <w:lang w:val="es-HN"/>
        </w:rPr>
        <w:t>xxxxx</w:t>
      </w:r>
      <w:commentRangeEnd w:id="14"/>
      <w:r w:rsidR="009D7CF1">
        <w:rPr>
          <w:rStyle w:val="Refdecomentario"/>
          <w:rFonts w:ascii="Times New Roman" w:eastAsia="Times New Roman" w:hAnsi="Times New Roman" w:cs="Times New Roman"/>
          <w:sz w:val="24"/>
          <w:szCs w:val="24"/>
          <w:lang w:val="es-HN"/>
        </w:rPr>
        <w:commentReference w:id="14"/>
      </w: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21D8DDA9"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41C380B2" w14:textId="77777777" w:rsidR="002313B9" w:rsidRPr="006F4460" w:rsidRDefault="002313B9" w:rsidP="002313B9">
      <w:pPr>
        <w:rPr>
          <w:rFonts w:ascii="Times New Roman" w:eastAsia="Times New Roman" w:hAnsi="Times New Roman" w:cs="Times New Roman"/>
          <w:b/>
          <w:bCs/>
          <w:sz w:val="24"/>
          <w:szCs w:val="24"/>
          <w:lang w:val="es-HN"/>
        </w:rPr>
      </w:pPr>
    </w:p>
    <w:p w14:paraId="042D03CF" w14:textId="77777777" w:rsidR="002313B9" w:rsidRPr="006F4460" w:rsidRDefault="002313B9" w:rsidP="002313B9">
      <w:pPr>
        <w:spacing w:before="9"/>
        <w:rPr>
          <w:rFonts w:ascii="Times New Roman" w:eastAsia="Times New Roman" w:hAnsi="Times New Roman" w:cs="Times New Roman"/>
          <w:b/>
          <w:bCs/>
          <w:sz w:val="23"/>
          <w:szCs w:val="23"/>
          <w:lang w:val="es-HN"/>
        </w:rPr>
      </w:pPr>
    </w:p>
    <w:p w14:paraId="4DF7D931" w14:textId="5B93018D" w:rsidR="002313B9" w:rsidRPr="00A55A07" w:rsidRDefault="00080C0C" w:rsidP="002313B9">
      <w:pPr>
        <w:ind w:left="2555" w:right="2555"/>
        <w:jc w:val="center"/>
        <w:rPr>
          <w:rFonts w:ascii="Times New Roman"/>
          <w:b/>
          <w:sz w:val="32"/>
          <w:szCs w:val="28"/>
          <w:lang w:val="es-HN"/>
        </w:rPr>
      </w:pPr>
      <w:r>
        <w:rPr>
          <w:rFonts w:ascii="Times New Roman"/>
          <w:b/>
          <w:sz w:val="32"/>
          <w:szCs w:val="28"/>
          <w:lang w:val="es-HN"/>
        </w:rPr>
        <w:t>Eder Josue Artica Cruz</w:t>
      </w:r>
    </w:p>
    <w:p w14:paraId="38540119" w14:textId="14EBD79F" w:rsidR="002313B9" w:rsidRPr="00A55A07" w:rsidRDefault="00080C0C" w:rsidP="002313B9">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5"/>
      <w:commentRangeEnd w:id="15"/>
      <w:r w:rsidR="002313B9">
        <w:rPr>
          <w:rStyle w:val="Refdecomentario"/>
          <w:b/>
          <w:sz w:val="24"/>
          <w:szCs w:val="24"/>
        </w:rPr>
        <w:commentReference w:id="15"/>
      </w:r>
    </w:p>
    <w:p w14:paraId="55DE78C6" w14:textId="77777777" w:rsidR="007D5C9B" w:rsidRDefault="007D5C9B" w:rsidP="007D5C9B">
      <w:pPr>
        <w:rPr>
          <w:rFonts w:ascii="Times New Roman"/>
          <w:b/>
          <w:sz w:val="24"/>
          <w:lang w:val="es-HN"/>
        </w:rPr>
      </w:pPr>
    </w:p>
    <w:p w14:paraId="7C0AC926" w14:textId="77777777" w:rsidR="004C7443" w:rsidRDefault="007D5C9B" w:rsidP="007D5C9B">
      <w:pPr>
        <w:rPr>
          <w:rFonts w:ascii="Times New Roman"/>
          <w:b/>
          <w:sz w:val="24"/>
          <w:lang w:val="es-HN"/>
        </w:rPr>
        <w:sectPr w:rsidR="004C7443" w:rsidSect="007D5C9B">
          <w:pgSz w:w="12240" w:h="15840" w:code="1"/>
          <w:pgMar w:top="1440" w:right="1440" w:bottom="1440" w:left="1440" w:header="709" w:footer="709" w:gutter="0"/>
          <w:cols w:space="708"/>
          <w:docGrid w:linePitch="360"/>
        </w:sect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6"/>
      <w:r w:rsidR="002313B9">
        <w:rPr>
          <w:rFonts w:ascii="Times New Roman"/>
          <w:b/>
          <w:sz w:val="24"/>
          <w:lang w:val="es-HN"/>
        </w:rPr>
        <w:t>xxxxx</w:t>
      </w:r>
      <w:commentRangeEnd w:id="16"/>
      <w:r w:rsidR="002313B9">
        <w:rPr>
          <w:rStyle w:val="Refdecomentario"/>
          <w:rFonts w:ascii="Times New Roman"/>
          <w:b/>
          <w:sz w:val="24"/>
          <w:szCs w:val="22"/>
          <w:lang w:val="es-HN"/>
        </w:rPr>
        <w:commentReference w:id="16"/>
      </w:r>
      <w:r>
        <w:rPr>
          <w:rFonts w:ascii="Times New Roman"/>
          <w:b/>
          <w:sz w:val="24"/>
          <w:lang w:val="es-HN"/>
        </w:rPr>
        <w:t>)</w:t>
      </w:r>
    </w:p>
    <w:p w14:paraId="52CC1EA1" w14:textId="2C65D44B" w:rsidR="007D5C9B" w:rsidRPr="006F4460" w:rsidRDefault="007D5C9B" w:rsidP="007D5C9B">
      <w:pPr>
        <w:rPr>
          <w:rFonts w:ascii="Times New Roman" w:eastAsia="Times New Roman" w:hAnsi="Times New Roman" w:cs="Times New Roman"/>
          <w:sz w:val="24"/>
          <w:szCs w:val="24"/>
          <w:lang w:val="es-HN"/>
        </w:rPr>
      </w:pPr>
    </w:p>
    <w:p w14:paraId="13C9F5BF" w14:textId="39D7486F" w:rsidR="003E4BD9" w:rsidRDefault="003E4BD9">
      <w:pPr>
        <w:rPr>
          <w:lang w:val="es-HN"/>
        </w:rPr>
      </w:pPr>
      <w:r>
        <w:rPr>
          <w:lang w:val="es-HN"/>
        </w:rPr>
        <w:br w:type="page"/>
      </w:r>
    </w:p>
    <w:p w14:paraId="13029B1A"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C52E7B" w:rsidRDefault="00C52E7B" w:rsidP="00C52E7B">
      <w:pPr>
        <w:pStyle w:val="Ttulo1"/>
      </w:pPr>
      <w:bookmarkStart w:id="17" w:name="_Toc474331173"/>
      <w:bookmarkStart w:id="18" w:name="_Toc474331372"/>
      <w:bookmarkStart w:id="19" w:name="_Toc232628320"/>
      <w:r w:rsidRPr="00C52E7B">
        <w:lastRenderedPageBreak/>
        <w:t>DEDICATORIA</w:t>
      </w:r>
      <w:bookmarkEnd w:id="17"/>
      <w:bookmarkEnd w:id="18"/>
      <w:bookmarkEnd w:id="19"/>
    </w:p>
    <w:p w14:paraId="4E3A4E83" w14:textId="3E6137B0" w:rsidR="00C52E7B" w:rsidRDefault="00C52E7B" w:rsidP="00A94B2A">
      <w:pPr>
        <w:pStyle w:val="TextoPrincipal"/>
        <w:spacing w:line="360" w:lineRule="auto"/>
      </w:pPr>
      <w:bookmarkStart w:id="20" w:name="_Hlk132794110"/>
      <w:r>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bookmarkEnd w:id="20"/>
      <w:r>
        <w:br w:type="page"/>
      </w:r>
    </w:p>
    <w:p w14:paraId="0D388F3B" w14:textId="1537167F" w:rsidR="00FC7C1D" w:rsidRDefault="00EA074F" w:rsidP="00737E89">
      <w:pPr>
        <w:pStyle w:val="Ttulo1"/>
      </w:pPr>
      <w:r>
        <w:lastRenderedPageBreak/>
        <w:t xml:space="preserve"> </w:t>
      </w:r>
      <w:bookmarkStart w:id="21" w:name="_Toc474331174"/>
      <w:bookmarkStart w:id="22" w:name="_Toc474331373"/>
      <w:bookmarkStart w:id="23" w:name="_Toc232628321"/>
      <w:r w:rsidR="00737E89">
        <w:t>AGRADECIMIENTO</w:t>
      </w:r>
      <w:bookmarkEnd w:id="21"/>
      <w:bookmarkEnd w:id="22"/>
      <w:bookmarkEnd w:id="23"/>
    </w:p>
    <w:p w14:paraId="744EE3D5" w14:textId="77777777" w:rsidR="00EB433B" w:rsidRDefault="00737E89" w:rsidP="00A94B2A">
      <w:pPr>
        <w:pStyle w:val="TextoPrincipal"/>
        <w:spacing w:line="360" w:lineRule="auto"/>
        <w:sectPr w:rsidR="00EB433B" w:rsidSect="00737E89">
          <w:footerReference w:type="default" r:id="rId14"/>
          <w:pgSz w:w="12240" w:h="15840" w:code="1"/>
          <w:pgMar w:top="1440" w:right="1440" w:bottom="1440" w:left="1440" w:header="709" w:footer="709" w:gutter="0"/>
          <w:pgNumType w:fmt="lowerRoman"/>
          <w:cols w:space="708"/>
          <w:docGrid w:linePitch="360"/>
        </w:sectPr>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0E0C9EDC" w14:textId="06D1B162" w:rsidR="00737E89" w:rsidRDefault="00737E89" w:rsidP="009150A5">
      <w:pPr>
        <w:pStyle w:val="TextoPrincipal"/>
        <w:spacing w:line="360" w:lineRule="auto"/>
        <w:ind w:firstLine="0"/>
      </w:pPr>
    </w:p>
    <w:p w14:paraId="4087D355" w14:textId="787A197B" w:rsidR="00737E89" w:rsidRDefault="00737E89" w:rsidP="00737E89">
      <w:pPr>
        <w:pStyle w:val="Ttulo1"/>
      </w:pPr>
      <w:bookmarkStart w:id="24" w:name="_Toc474331175"/>
      <w:bookmarkStart w:id="25" w:name="_Toc474331374"/>
      <w:bookmarkStart w:id="26" w:name="_Toc232628322"/>
      <w:commentRangeStart w:id="27"/>
      <w:r>
        <w:t>ÍNDICE DE CONTENIDO</w:t>
      </w:r>
      <w:bookmarkEnd w:id="24"/>
      <w:bookmarkEnd w:id="25"/>
      <w:bookmarkEnd w:id="26"/>
      <w:commentRangeEnd w:id="27"/>
      <w:r w:rsidR="00A74252">
        <w:rPr>
          <w:rStyle w:val="Refdecomentario"/>
          <w:sz w:val="28"/>
          <w:szCs w:val="28"/>
        </w:rPr>
        <w:commentReference w:id="27"/>
      </w:r>
    </w:p>
    <w:p w14:paraId="446AE15B" w14:textId="35C6CC75" w:rsidR="001923EF" w:rsidRDefault="003F60B4">
      <w:pPr>
        <w:pStyle w:val="TDC1"/>
        <w:tabs>
          <w:tab w:val="right" w:leader="dot" w:pos="9350"/>
        </w:tabs>
        <w:rPr>
          <w:rFonts w:asciiTheme="minorHAnsi" w:eastAsiaTheme="minorEastAsia" w:hAnsiTheme="minorHAnsi"/>
          <w:noProof/>
          <w:kern w:val="2"/>
          <w:szCs w:val="24"/>
          <w:lang w:val="es-ES" w:eastAsia="es-ES"/>
          <w14:ligatures w14:val="standardContextual"/>
        </w:rPr>
      </w:pPr>
      <w:r>
        <w:fldChar w:fldCharType="begin"/>
      </w:r>
      <w:r>
        <w:instrText xml:space="preserve"> TOC \o "1-4" \h \z \u </w:instrText>
      </w:r>
      <w:r>
        <w:fldChar w:fldCharType="separate"/>
      </w:r>
      <w:hyperlink w:anchor="_Toc232628320" w:history="1">
        <w:r w:rsidR="001923EF" w:rsidRPr="005A11AB">
          <w:rPr>
            <w:rStyle w:val="Hipervnculo"/>
            <w:noProof/>
          </w:rPr>
          <w:t>DEDICATORIA</w:t>
        </w:r>
        <w:r w:rsidR="001923EF">
          <w:rPr>
            <w:noProof/>
            <w:webHidden/>
          </w:rPr>
          <w:tab/>
        </w:r>
        <w:r w:rsidR="001923EF">
          <w:rPr>
            <w:noProof/>
            <w:webHidden/>
          </w:rPr>
          <w:fldChar w:fldCharType="begin"/>
        </w:r>
        <w:r w:rsidR="001923EF">
          <w:rPr>
            <w:noProof/>
            <w:webHidden/>
          </w:rPr>
          <w:instrText xml:space="preserve"> PAGEREF _Toc232628320 \h </w:instrText>
        </w:r>
        <w:r w:rsidR="001923EF">
          <w:rPr>
            <w:noProof/>
            <w:webHidden/>
          </w:rPr>
        </w:r>
        <w:r w:rsidR="001923EF">
          <w:rPr>
            <w:noProof/>
            <w:webHidden/>
          </w:rPr>
          <w:fldChar w:fldCharType="separate"/>
        </w:r>
        <w:r w:rsidR="001923EF">
          <w:rPr>
            <w:noProof/>
            <w:webHidden/>
          </w:rPr>
          <w:t>x</w:t>
        </w:r>
        <w:r w:rsidR="001923EF">
          <w:rPr>
            <w:noProof/>
            <w:webHidden/>
          </w:rPr>
          <w:fldChar w:fldCharType="end"/>
        </w:r>
      </w:hyperlink>
    </w:p>
    <w:p w14:paraId="535435C7" w14:textId="29C6631E"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21" w:history="1">
        <w:r w:rsidRPr="005A11AB">
          <w:rPr>
            <w:rStyle w:val="Hipervnculo"/>
            <w:noProof/>
          </w:rPr>
          <w:t>AGRADECIMIENTO</w:t>
        </w:r>
        <w:r>
          <w:rPr>
            <w:noProof/>
            <w:webHidden/>
          </w:rPr>
          <w:tab/>
        </w:r>
        <w:r>
          <w:rPr>
            <w:noProof/>
            <w:webHidden/>
          </w:rPr>
          <w:fldChar w:fldCharType="begin"/>
        </w:r>
        <w:r>
          <w:rPr>
            <w:noProof/>
            <w:webHidden/>
          </w:rPr>
          <w:instrText xml:space="preserve"> PAGEREF _Toc232628321 \h </w:instrText>
        </w:r>
        <w:r>
          <w:rPr>
            <w:noProof/>
            <w:webHidden/>
          </w:rPr>
        </w:r>
        <w:r>
          <w:rPr>
            <w:noProof/>
            <w:webHidden/>
          </w:rPr>
          <w:fldChar w:fldCharType="separate"/>
        </w:r>
        <w:r>
          <w:rPr>
            <w:noProof/>
            <w:webHidden/>
          </w:rPr>
          <w:t>xi</w:t>
        </w:r>
        <w:r>
          <w:rPr>
            <w:noProof/>
            <w:webHidden/>
          </w:rPr>
          <w:fldChar w:fldCharType="end"/>
        </w:r>
      </w:hyperlink>
    </w:p>
    <w:p w14:paraId="609FE556" w14:textId="1FF16A6B"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22" w:history="1">
        <w:r w:rsidRPr="005A11AB">
          <w:rPr>
            <w:rStyle w:val="Hipervnculo"/>
            <w:noProof/>
          </w:rPr>
          <w:t>ÍNDICE DE CONTENIDO</w:t>
        </w:r>
        <w:r>
          <w:rPr>
            <w:noProof/>
            <w:webHidden/>
          </w:rPr>
          <w:tab/>
        </w:r>
        <w:r>
          <w:rPr>
            <w:noProof/>
            <w:webHidden/>
          </w:rPr>
          <w:fldChar w:fldCharType="begin"/>
        </w:r>
        <w:r>
          <w:rPr>
            <w:noProof/>
            <w:webHidden/>
          </w:rPr>
          <w:instrText xml:space="preserve"> PAGEREF _Toc232628322 \h </w:instrText>
        </w:r>
        <w:r>
          <w:rPr>
            <w:noProof/>
            <w:webHidden/>
          </w:rPr>
        </w:r>
        <w:r>
          <w:rPr>
            <w:noProof/>
            <w:webHidden/>
          </w:rPr>
          <w:fldChar w:fldCharType="separate"/>
        </w:r>
        <w:r>
          <w:rPr>
            <w:noProof/>
            <w:webHidden/>
          </w:rPr>
          <w:t>1</w:t>
        </w:r>
        <w:r>
          <w:rPr>
            <w:noProof/>
            <w:webHidden/>
          </w:rPr>
          <w:fldChar w:fldCharType="end"/>
        </w:r>
      </w:hyperlink>
    </w:p>
    <w:p w14:paraId="712E1078" w14:textId="20AAB233"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23" w:history="1">
        <w:r w:rsidRPr="005A11AB">
          <w:rPr>
            <w:rStyle w:val="Hipervnculo"/>
            <w:rFonts w:eastAsiaTheme="majorEastAsia" w:cs="Times New Roman"/>
            <w:b/>
            <w:noProof/>
            <w:lang w:val="es-HN"/>
          </w:rPr>
          <w:t>CAPÍTULO I. PLANTEAMIENTO DE LA INVESTIGACIÓN</w:t>
        </w:r>
        <w:r>
          <w:rPr>
            <w:noProof/>
            <w:webHidden/>
          </w:rPr>
          <w:tab/>
        </w:r>
        <w:r>
          <w:rPr>
            <w:noProof/>
            <w:webHidden/>
          </w:rPr>
          <w:fldChar w:fldCharType="begin"/>
        </w:r>
        <w:r>
          <w:rPr>
            <w:noProof/>
            <w:webHidden/>
          </w:rPr>
          <w:instrText xml:space="preserve"> PAGEREF _Toc232628323 \h </w:instrText>
        </w:r>
        <w:r>
          <w:rPr>
            <w:noProof/>
            <w:webHidden/>
          </w:rPr>
        </w:r>
        <w:r>
          <w:rPr>
            <w:noProof/>
            <w:webHidden/>
          </w:rPr>
          <w:fldChar w:fldCharType="separate"/>
        </w:r>
        <w:r>
          <w:rPr>
            <w:noProof/>
            <w:webHidden/>
          </w:rPr>
          <w:t>1</w:t>
        </w:r>
        <w:r>
          <w:rPr>
            <w:noProof/>
            <w:webHidden/>
          </w:rPr>
          <w:fldChar w:fldCharType="end"/>
        </w:r>
      </w:hyperlink>
    </w:p>
    <w:p w14:paraId="0F3AD1F2" w14:textId="751256EE"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24" w:history="1">
        <w:r w:rsidRPr="005A11AB">
          <w:rPr>
            <w:rStyle w:val="Hipervnculo"/>
            <w:rFonts w:eastAsia="Times New Roman"/>
            <w:b/>
            <w:bCs/>
            <w:noProof/>
            <w:lang w:val="es-HN"/>
          </w:rPr>
          <w:t>1.1</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b/>
            <w:bCs/>
            <w:noProof/>
            <w:lang w:val="es-HN"/>
          </w:rPr>
          <w:t>INTRODUCCIÓN</w:t>
        </w:r>
        <w:r>
          <w:rPr>
            <w:noProof/>
            <w:webHidden/>
          </w:rPr>
          <w:tab/>
        </w:r>
        <w:r>
          <w:rPr>
            <w:noProof/>
            <w:webHidden/>
          </w:rPr>
          <w:fldChar w:fldCharType="begin"/>
        </w:r>
        <w:r>
          <w:rPr>
            <w:noProof/>
            <w:webHidden/>
          </w:rPr>
          <w:instrText xml:space="preserve"> PAGEREF _Toc232628324 \h </w:instrText>
        </w:r>
        <w:r>
          <w:rPr>
            <w:noProof/>
            <w:webHidden/>
          </w:rPr>
        </w:r>
        <w:r>
          <w:rPr>
            <w:noProof/>
            <w:webHidden/>
          </w:rPr>
          <w:fldChar w:fldCharType="separate"/>
        </w:r>
        <w:r>
          <w:rPr>
            <w:noProof/>
            <w:webHidden/>
          </w:rPr>
          <w:t>1</w:t>
        </w:r>
        <w:r>
          <w:rPr>
            <w:noProof/>
            <w:webHidden/>
          </w:rPr>
          <w:fldChar w:fldCharType="end"/>
        </w:r>
      </w:hyperlink>
    </w:p>
    <w:p w14:paraId="5E94D840" w14:textId="535B3A6F"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25" w:history="1">
        <w:r w:rsidRPr="005A11AB">
          <w:rPr>
            <w:rStyle w:val="Hipervnculo"/>
            <w:rFonts w:eastAsia="Times New Roman" w:cs="Times New Roman"/>
            <w:b/>
            <w:bCs/>
            <w:noProof/>
          </w:rPr>
          <w:t>1.2</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cs="Times New Roman"/>
            <w:b/>
            <w:bCs/>
            <w:noProof/>
          </w:rPr>
          <w:t>ANTECEDENTES DEL PROBLEMA</w:t>
        </w:r>
        <w:r>
          <w:rPr>
            <w:noProof/>
            <w:webHidden/>
          </w:rPr>
          <w:tab/>
        </w:r>
        <w:r>
          <w:rPr>
            <w:noProof/>
            <w:webHidden/>
          </w:rPr>
          <w:fldChar w:fldCharType="begin"/>
        </w:r>
        <w:r>
          <w:rPr>
            <w:noProof/>
            <w:webHidden/>
          </w:rPr>
          <w:instrText xml:space="preserve"> PAGEREF _Toc232628325 \h </w:instrText>
        </w:r>
        <w:r>
          <w:rPr>
            <w:noProof/>
            <w:webHidden/>
          </w:rPr>
        </w:r>
        <w:r>
          <w:rPr>
            <w:noProof/>
            <w:webHidden/>
          </w:rPr>
          <w:fldChar w:fldCharType="separate"/>
        </w:r>
        <w:r>
          <w:rPr>
            <w:noProof/>
            <w:webHidden/>
          </w:rPr>
          <w:t>2</w:t>
        </w:r>
        <w:r>
          <w:rPr>
            <w:noProof/>
            <w:webHidden/>
          </w:rPr>
          <w:fldChar w:fldCharType="end"/>
        </w:r>
      </w:hyperlink>
    </w:p>
    <w:p w14:paraId="0F38F6F4" w14:textId="67E5CFF4"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26" w:history="1">
        <w:r w:rsidRPr="005A11AB">
          <w:rPr>
            <w:rStyle w:val="Hipervnculo"/>
            <w:rFonts w:eastAsia="Times New Roman" w:cs="Times New Roman"/>
            <w:b/>
            <w:bCs/>
            <w:noProof/>
          </w:rPr>
          <w:t>1.3</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cs="Times New Roman"/>
            <w:b/>
            <w:bCs/>
            <w:noProof/>
          </w:rPr>
          <w:t>DEFINICIÓN DEL PROBLEMA</w:t>
        </w:r>
        <w:r>
          <w:rPr>
            <w:noProof/>
            <w:webHidden/>
          </w:rPr>
          <w:tab/>
        </w:r>
        <w:r>
          <w:rPr>
            <w:noProof/>
            <w:webHidden/>
          </w:rPr>
          <w:fldChar w:fldCharType="begin"/>
        </w:r>
        <w:r>
          <w:rPr>
            <w:noProof/>
            <w:webHidden/>
          </w:rPr>
          <w:instrText xml:space="preserve"> PAGEREF _Toc232628326 \h </w:instrText>
        </w:r>
        <w:r>
          <w:rPr>
            <w:noProof/>
            <w:webHidden/>
          </w:rPr>
        </w:r>
        <w:r>
          <w:rPr>
            <w:noProof/>
            <w:webHidden/>
          </w:rPr>
          <w:fldChar w:fldCharType="separate"/>
        </w:r>
        <w:r>
          <w:rPr>
            <w:noProof/>
            <w:webHidden/>
          </w:rPr>
          <w:t>3</w:t>
        </w:r>
        <w:r>
          <w:rPr>
            <w:noProof/>
            <w:webHidden/>
          </w:rPr>
          <w:fldChar w:fldCharType="end"/>
        </w:r>
      </w:hyperlink>
    </w:p>
    <w:p w14:paraId="1766B11B" w14:textId="030DE6F5" w:rsidR="001923EF" w:rsidRDefault="001923EF">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2628327" w:history="1">
        <w:r w:rsidRPr="005A11AB">
          <w:rPr>
            <w:rStyle w:val="Hipervnculo"/>
            <w:rFonts w:eastAsia="Times New Roman" w:cstheme="majorBidi"/>
            <w:bCs/>
            <w:noProof/>
            <w:lang w:val="es-HN"/>
          </w:rPr>
          <w:t>1.3.1 Enunciado del problema</w:t>
        </w:r>
        <w:r>
          <w:rPr>
            <w:noProof/>
            <w:webHidden/>
          </w:rPr>
          <w:tab/>
        </w:r>
        <w:r>
          <w:rPr>
            <w:noProof/>
            <w:webHidden/>
          </w:rPr>
          <w:fldChar w:fldCharType="begin"/>
        </w:r>
        <w:r>
          <w:rPr>
            <w:noProof/>
            <w:webHidden/>
          </w:rPr>
          <w:instrText xml:space="preserve"> PAGEREF _Toc232628327 \h </w:instrText>
        </w:r>
        <w:r>
          <w:rPr>
            <w:noProof/>
            <w:webHidden/>
          </w:rPr>
        </w:r>
        <w:r>
          <w:rPr>
            <w:noProof/>
            <w:webHidden/>
          </w:rPr>
          <w:fldChar w:fldCharType="separate"/>
        </w:r>
        <w:r>
          <w:rPr>
            <w:noProof/>
            <w:webHidden/>
          </w:rPr>
          <w:t>3</w:t>
        </w:r>
        <w:r>
          <w:rPr>
            <w:noProof/>
            <w:webHidden/>
          </w:rPr>
          <w:fldChar w:fldCharType="end"/>
        </w:r>
      </w:hyperlink>
    </w:p>
    <w:p w14:paraId="59A510B4" w14:textId="16E7BCF2" w:rsidR="001923EF" w:rsidRDefault="001923EF">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2628328" w:history="1">
        <w:r w:rsidRPr="005A11AB">
          <w:rPr>
            <w:rStyle w:val="Hipervnculo"/>
            <w:rFonts w:eastAsia="Times New Roman" w:cstheme="majorBidi"/>
            <w:bCs/>
            <w:noProof/>
            <w:lang w:val="es-HN"/>
          </w:rPr>
          <w:t>1.3.2 Formulación del problema</w:t>
        </w:r>
        <w:r>
          <w:rPr>
            <w:noProof/>
            <w:webHidden/>
          </w:rPr>
          <w:tab/>
        </w:r>
        <w:r>
          <w:rPr>
            <w:noProof/>
            <w:webHidden/>
          </w:rPr>
          <w:fldChar w:fldCharType="begin"/>
        </w:r>
        <w:r>
          <w:rPr>
            <w:noProof/>
            <w:webHidden/>
          </w:rPr>
          <w:instrText xml:space="preserve"> PAGEREF _Toc232628328 \h </w:instrText>
        </w:r>
        <w:r>
          <w:rPr>
            <w:noProof/>
            <w:webHidden/>
          </w:rPr>
        </w:r>
        <w:r>
          <w:rPr>
            <w:noProof/>
            <w:webHidden/>
          </w:rPr>
          <w:fldChar w:fldCharType="separate"/>
        </w:r>
        <w:r>
          <w:rPr>
            <w:noProof/>
            <w:webHidden/>
          </w:rPr>
          <w:t>4</w:t>
        </w:r>
        <w:r>
          <w:rPr>
            <w:noProof/>
            <w:webHidden/>
          </w:rPr>
          <w:fldChar w:fldCharType="end"/>
        </w:r>
      </w:hyperlink>
    </w:p>
    <w:p w14:paraId="2C7EB690" w14:textId="153D114A" w:rsidR="001923EF" w:rsidRDefault="001923EF">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2628329" w:history="1">
        <w:r w:rsidRPr="005A11AB">
          <w:rPr>
            <w:rStyle w:val="Hipervnculo"/>
            <w:rFonts w:eastAsiaTheme="majorEastAsia" w:cstheme="majorBidi"/>
            <w:bCs/>
            <w:noProof/>
            <w:lang w:val="es-HN"/>
          </w:rPr>
          <w:t>1.3.3 Preguntas de investigación</w:t>
        </w:r>
        <w:r>
          <w:rPr>
            <w:noProof/>
            <w:webHidden/>
          </w:rPr>
          <w:tab/>
        </w:r>
        <w:r>
          <w:rPr>
            <w:noProof/>
            <w:webHidden/>
          </w:rPr>
          <w:fldChar w:fldCharType="begin"/>
        </w:r>
        <w:r>
          <w:rPr>
            <w:noProof/>
            <w:webHidden/>
          </w:rPr>
          <w:instrText xml:space="preserve"> PAGEREF _Toc232628329 \h </w:instrText>
        </w:r>
        <w:r>
          <w:rPr>
            <w:noProof/>
            <w:webHidden/>
          </w:rPr>
        </w:r>
        <w:r>
          <w:rPr>
            <w:noProof/>
            <w:webHidden/>
          </w:rPr>
          <w:fldChar w:fldCharType="separate"/>
        </w:r>
        <w:r>
          <w:rPr>
            <w:noProof/>
            <w:webHidden/>
          </w:rPr>
          <w:t>4</w:t>
        </w:r>
        <w:r>
          <w:rPr>
            <w:noProof/>
            <w:webHidden/>
          </w:rPr>
          <w:fldChar w:fldCharType="end"/>
        </w:r>
      </w:hyperlink>
    </w:p>
    <w:p w14:paraId="142E7EBE" w14:textId="6D56E94A"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0" w:history="1">
        <w:r w:rsidRPr="005A11AB">
          <w:rPr>
            <w:rStyle w:val="Hipervnculo"/>
            <w:rFonts w:eastAsia="Times New Roman" w:cs="Times New Roman"/>
            <w:b/>
            <w:bCs/>
            <w:noProof/>
          </w:rPr>
          <w:t>1.4</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b/>
            <w:bCs/>
            <w:noProof/>
            <w:lang w:val="es-HN"/>
          </w:rPr>
          <w:t>OBJETIVOS DEL PROYECTO</w:t>
        </w:r>
        <w:r>
          <w:rPr>
            <w:noProof/>
            <w:webHidden/>
          </w:rPr>
          <w:tab/>
        </w:r>
        <w:r>
          <w:rPr>
            <w:noProof/>
            <w:webHidden/>
          </w:rPr>
          <w:fldChar w:fldCharType="begin"/>
        </w:r>
        <w:r>
          <w:rPr>
            <w:noProof/>
            <w:webHidden/>
          </w:rPr>
          <w:instrText xml:space="preserve"> PAGEREF _Toc232628330 \h </w:instrText>
        </w:r>
        <w:r>
          <w:rPr>
            <w:noProof/>
            <w:webHidden/>
          </w:rPr>
        </w:r>
        <w:r>
          <w:rPr>
            <w:noProof/>
            <w:webHidden/>
          </w:rPr>
          <w:fldChar w:fldCharType="separate"/>
        </w:r>
        <w:r>
          <w:rPr>
            <w:noProof/>
            <w:webHidden/>
          </w:rPr>
          <w:t>4</w:t>
        </w:r>
        <w:r>
          <w:rPr>
            <w:noProof/>
            <w:webHidden/>
          </w:rPr>
          <w:fldChar w:fldCharType="end"/>
        </w:r>
      </w:hyperlink>
    </w:p>
    <w:p w14:paraId="56C0FCFD" w14:textId="5CC4F478"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1" w:history="1">
        <w:r w:rsidRPr="005A11AB">
          <w:rPr>
            <w:rStyle w:val="Hipervnculo"/>
            <w:rFonts w:eastAsia="Times New Roman" w:cs="Times New Roman"/>
            <w:b/>
            <w:bCs/>
            <w:noProof/>
          </w:rPr>
          <w:t>1.5</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b/>
            <w:bCs/>
            <w:noProof/>
            <w:lang w:val="es-HN"/>
          </w:rPr>
          <w:t>JUSTIFICACIÓN</w:t>
        </w:r>
        <w:r>
          <w:rPr>
            <w:noProof/>
            <w:webHidden/>
          </w:rPr>
          <w:tab/>
        </w:r>
        <w:r>
          <w:rPr>
            <w:noProof/>
            <w:webHidden/>
          </w:rPr>
          <w:fldChar w:fldCharType="begin"/>
        </w:r>
        <w:r>
          <w:rPr>
            <w:noProof/>
            <w:webHidden/>
          </w:rPr>
          <w:instrText xml:space="preserve"> PAGEREF _Toc232628331 \h </w:instrText>
        </w:r>
        <w:r>
          <w:rPr>
            <w:noProof/>
            <w:webHidden/>
          </w:rPr>
        </w:r>
        <w:r>
          <w:rPr>
            <w:noProof/>
            <w:webHidden/>
          </w:rPr>
          <w:fldChar w:fldCharType="separate"/>
        </w:r>
        <w:r>
          <w:rPr>
            <w:noProof/>
            <w:webHidden/>
          </w:rPr>
          <w:t>5</w:t>
        </w:r>
        <w:r>
          <w:rPr>
            <w:noProof/>
            <w:webHidden/>
          </w:rPr>
          <w:fldChar w:fldCharType="end"/>
        </w:r>
      </w:hyperlink>
    </w:p>
    <w:p w14:paraId="44B65811" w14:textId="56D864EA"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2" w:history="1">
        <w:r w:rsidRPr="005A11AB">
          <w:rPr>
            <w:rStyle w:val="Hipervnculo"/>
            <w:rFonts w:eastAsia="Times New Roman" w:cs="Times New Roman"/>
            <w:b/>
            <w:bCs/>
            <w:noProof/>
          </w:rPr>
          <w:t>1.6</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cs="Times New Roman"/>
            <w:b/>
            <w:noProof/>
            <w:lang w:val="es-US"/>
          </w:rPr>
          <w:t>CONTRIBUCIONES Y ALCANCES</w:t>
        </w:r>
        <w:r>
          <w:rPr>
            <w:noProof/>
            <w:webHidden/>
          </w:rPr>
          <w:tab/>
        </w:r>
        <w:r>
          <w:rPr>
            <w:noProof/>
            <w:webHidden/>
          </w:rPr>
          <w:fldChar w:fldCharType="begin"/>
        </w:r>
        <w:r>
          <w:rPr>
            <w:noProof/>
            <w:webHidden/>
          </w:rPr>
          <w:instrText xml:space="preserve"> PAGEREF _Toc232628332 \h </w:instrText>
        </w:r>
        <w:r>
          <w:rPr>
            <w:noProof/>
            <w:webHidden/>
          </w:rPr>
        </w:r>
        <w:r>
          <w:rPr>
            <w:noProof/>
            <w:webHidden/>
          </w:rPr>
          <w:fldChar w:fldCharType="separate"/>
        </w:r>
        <w:r>
          <w:rPr>
            <w:noProof/>
            <w:webHidden/>
          </w:rPr>
          <w:t>7</w:t>
        </w:r>
        <w:r>
          <w:rPr>
            <w:noProof/>
            <w:webHidden/>
          </w:rPr>
          <w:fldChar w:fldCharType="end"/>
        </w:r>
      </w:hyperlink>
    </w:p>
    <w:p w14:paraId="225D5C12" w14:textId="2625BB58"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3" w:history="1">
        <w:r w:rsidRPr="005A11AB">
          <w:rPr>
            <w:rStyle w:val="Hipervnculo"/>
            <w:rFonts w:eastAsia="Times New Roman" w:cs="Times New Roman"/>
            <w:b/>
            <w:bCs/>
            <w:noProof/>
          </w:rPr>
          <w:t>1.7.</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cs="Times New Roman"/>
            <w:b/>
            <w:bCs/>
            <w:noProof/>
          </w:rPr>
          <w:t>LIMITACIONES</w:t>
        </w:r>
        <w:r>
          <w:rPr>
            <w:noProof/>
            <w:webHidden/>
          </w:rPr>
          <w:tab/>
        </w:r>
        <w:r>
          <w:rPr>
            <w:noProof/>
            <w:webHidden/>
          </w:rPr>
          <w:fldChar w:fldCharType="begin"/>
        </w:r>
        <w:r>
          <w:rPr>
            <w:noProof/>
            <w:webHidden/>
          </w:rPr>
          <w:instrText xml:space="preserve"> PAGEREF _Toc232628333 \h </w:instrText>
        </w:r>
        <w:r>
          <w:rPr>
            <w:noProof/>
            <w:webHidden/>
          </w:rPr>
        </w:r>
        <w:r>
          <w:rPr>
            <w:noProof/>
            <w:webHidden/>
          </w:rPr>
          <w:fldChar w:fldCharType="separate"/>
        </w:r>
        <w:r>
          <w:rPr>
            <w:noProof/>
            <w:webHidden/>
          </w:rPr>
          <w:t>8</w:t>
        </w:r>
        <w:r>
          <w:rPr>
            <w:noProof/>
            <w:webHidden/>
          </w:rPr>
          <w:fldChar w:fldCharType="end"/>
        </w:r>
      </w:hyperlink>
    </w:p>
    <w:p w14:paraId="72A1D47C" w14:textId="1F05CFAA"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34" w:history="1">
        <w:r w:rsidRPr="005A11AB">
          <w:rPr>
            <w:rStyle w:val="Hipervnculo"/>
            <w:noProof/>
          </w:rPr>
          <w:t>CAPÍTULO II. MARCO TEÓRICO</w:t>
        </w:r>
        <w:r>
          <w:rPr>
            <w:noProof/>
            <w:webHidden/>
          </w:rPr>
          <w:tab/>
        </w:r>
        <w:r>
          <w:rPr>
            <w:noProof/>
            <w:webHidden/>
          </w:rPr>
          <w:fldChar w:fldCharType="begin"/>
        </w:r>
        <w:r>
          <w:rPr>
            <w:noProof/>
            <w:webHidden/>
          </w:rPr>
          <w:instrText xml:space="preserve"> PAGEREF _Toc232628334 \h </w:instrText>
        </w:r>
        <w:r>
          <w:rPr>
            <w:noProof/>
            <w:webHidden/>
          </w:rPr>
        </w:r>
        <w:r>
          <w:rPr>
            <w:noProof/>
            <w:webHidden/>
          </w:rPr>
          <w:fldChar w:fldCharType="separate"/>
        </w:r>
        <w:r>
          <w:rPr>
            <w:noProof/>
            <w:webHidden/>
          </w:rPr>
          <w:t>9</w:t>
        </w:r>
        <w:r>
          <w:rPr>
            <w:noProof/>
            <w:webHidden/>
          </w:rPr>
          <w:fldChar w:fldCharType="end"/>
        </w:r>
      </w:hyperlink>
    </w:p>
    <w:p w14:paraId="456190DB" w14:textId="3DA7DA0F"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5" w:history="1">
        <w:r w:rsidRPr="005A11AB">
          <w:rPr>
            <w:rStyle w:val="Hipervnculo"/>
            <w:noProof/>
            <w:lang w:val="es-HN"/>
          </w:rPr>
          <w:t>2.1</w:t>
        </w:r>
        <w:r>
          <w:rPr>
            <w:rFonts w:asciiTheme="minorHAnsi" w:eastAsiaTheme="minorEastAsia" w:hAnsiTheme="minorHAnsi"/>
            <w:noProof/>
            <w:kern w:val="2"/>
            <w:szCs w:val="24"/>
            <w:lang w:val="es-ES" w:eastAsia="es-ES"/>
            <w14:ligatures w14:val="standardContextual"/>
          </w:rPr>
          <w:tab/>
        </w:r>
        <w:r w:rsidRPr="005A11AB">
          <w:rPr>
            <w:rStyle w:val="Hipervnculo"/>
            <w:noProof/>
            <w:lang w:val="es-HN"/>
          </w:rPr>
          <w:t>ANÁLISIS DE LA SITUACIÓN ACTUAL.</w:t>
        </w:r>
        <w:r>
          <w:rPr>
            <w:noProof/>
            <w:webHidden/>
          </w:rPr>
          <w:tab/>
        </w:r>
        <w:r>
          <w:rPr>
            <w:noProof/>
            <w:webHidden/>
          </w:rPr>
          <w:fldChar w:fldCharType="begin"/>
        </w:r>
        <w:r>
          <w:rPr>
            <w:noProof/>
            <w:webHidden/>
          </w:rPr>
          <w:instrText xml:space="preserve"> PAGEREF _Toc232628335 \h </w:instrText>
        </w:r>
        <w:r>
          <w:rPr>
            <w:noProof/>
            <w:webHidden/>
          </w:rPr>
        </w:r>
        <w:r>
          <w:rPr>
            <w:noProof/>
            <w:webHidden/>
          </w:rPr>
          <w:fldChar w:fldCharType="separate"/>
        </w:r>
        <w:r>
          <w:rPr>
            <w:noProof/>
            <w:webHidden/>
          </w:rPr>
          <w:t>9</w:t>
        </w:r>
        <w:r>
          <w:rPr>
            <w:noProof/>
            <w:webHidden/>
          </w:rPr>
          <w:fldChar w:fldCharType="end"/>
        </w:r>
      </w:hyperlink>
    </w:p>
    <w:p w14:paraId="4AFF0C7B" w14:textId="25DB6084"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6" w:history="1">
        <w:r w:rsidRPr="005A11AB">
          <w:rPr>
            <w:rStyle w:val="Hipervnculo"/>
            <w:noProof/>
            <w:lang w:val="es-HN"/>
          </w:rPr>
          <w:t>2.2</w:t>
        </w:r>
        <w:r>
          <w:rPr>
            <w:rFonts w:asciiTheme="minorHAnsi" w:eastAsiaTheme="minorEastAsia" w:hAnsiTheme="minorHAnsi"/>
            <w:noProof/>
            <w:kern w:val="2"/>
            <w:szCs w:val="24"/>
            <w:lang w:val="es-ES" w:eastAsia="es-ES"/>
            <w14:ligatures w14:val="standardContextual"/>
          </w:rPr>
          <w:tab/>
        </w:r>
        <w:r w:rsidRPr="005A11AB">
          <w:rPr>
            <w:rStyle w:val="Hipervnculo"/>
            <w:noProof/>
            <w:lang w:val="es-HN"/>
          </w:rPr>
          <w:t>CONCEPTUALIZACIÓN</w:t>
        </w:r>
        <w:r>
          <w:rPr>
            <w:noProof/>
            <w:webHidden/>
          </w:rPr>
          <w:tab/>
        </w:r>
        <w:r>
          <w:rPr>
            <w:noProof/>
            <w:webHidden/>
          </w:rPr>
          <w:fldChar w:fldCharType="begin"/>
        </w:r>
        <w:r>
          <w:rPr>
            <w:noProof/>
            <w:webHidden/>
          </w:rPr>
          <w:instrText xml:space="preserve"> PAGEREF _Toc232628336 \h </w:instrText>
        </w:r>
        <w:r>
          <w:rPr>
            <w:noProof/>
            <w:webHidden/>
          </w:rPr>
        </w:r>
        <w:r>
          <w:rPr>
            <w:noProof/>
            <w:webHidden/>
          </w:rPr>
          <w:fldChar w:fldCharType="separate"/>
        </w:r>
        <w:r>
          <w:rPr>
            <w:noProof/>
            <w:webHidden/>
          </w:rPr>
          <w:t>9</w:t>
        </w:r>
        <w:r>
          <w:rPr>
            <w:noProof/>
            <w:webHidden/>
          </w:rPr>
          <w:fldChar w:fldCharType="end"/>
        </w:r>
      </w:hyperlink>
    </w:p>
    <w:p w14:paraId="358EAC3E" w14:textId="1B71ECC9"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7" w:history="1">
        <w:r w:rsidRPr="005A11AB">
          <w:rPr>
            <w:rStyle w:val="Hipervnculo"/>
            <w:noProof/>
            <w:lang w:val="es-HN"/>
          </w:rPr>
          <w:t>2.3</w:t>
        </w:r>
        <w:r>
          <w:rPr>
            <w:rFonts w:asciiTheme="minorHAnsi" w:eastAsiaTheme="minorEastAsia" w:hAnsiTheme="minorHAnsi"/>
            <w:noProof/>
            <w:kern w:val="2"/>
            <w:szCs w:val="24"/>
            <w:lang w:val="es-ES" w:eastAsia="es-ES"/>
            <w14:ligatures w14:val="standardContextual"/>
          </w:rPr>
          <w:tab/>
        </w:r>
        <w:r w:rsidRPr="005A11AB">
          <w:rPr>
            <w:rStyle w:val="Hipervnculo"/>
            <w:noProof/>
            <w:lang w:val="es-HN"/>
          </w:rPr>
          <w:t>TEORÍAS DE SUSTENTO</w:t>
        </w:r>
        <w:r>
          <w:rPr>
            <w:noProof/>
            <w:webHidden/>
          </w:rPr>
          <w:tab/>
        </w:r>
        <w:r>
          <w:rPr>
            <w:noProof/>
            <w:webHidden/>
          </w:rPr>
          <w:fldChar w:fldCharType="begin"/>
        </w:r>
        <w:r>
          <w:rPr>
            <w:noProof/>
            <w:webHidden/>
          </w:rPr>
          <w:instrText xml:space="preserve"> PAGEREF _Toc232628337 \h </w:instrText>
        </w:r>
        <w:r>
          <w:rPr>
            <w:noProof/>
            <w:webHidden/>
          </w:rPr>
        </w:r>
        <w:r>
          <w:rPr>
            <w:noProof/>
            <w:webHidden/>
          </w:rPr>
          <w:fldChar w:fldCharType="separate"/>
        </w:r>
        <w:r>
          <w:rPr>
            <w:noProof/>
            <w:webHidden/>
          </w:rPr>
          <w:t>11</w:t>
        </w:r>
        <w:r>
          <w:rPr>
            <w:noProof/>
            <w:webHidden/>
          </w:rPr>
          <w:fldChar w:fldCharType="end"/>
        </w:r>
      </w:hyperlink>
    </w:p>
    <w:p w14:paraId="3D728D08" w14:textId="04B3EB55" w:rsidR="001923EF" w:rsidRDefault="001923EF" w:rsidP="001923EF">
      <w:pPr>
        <w:pStyle w:val="TDC2"/>
        <w:rPr>
          <w:rFonts w:asciiTheme="minorHAnsi" w:eastAsiaTheme="minorEastAsia" w:hAnsiTheme="minorHAnsi"/>
          <w:noProof/>
          <w:kern w:val="2"/>
          <w:szCs w:val="24"/>
          <w:lang w:val="es-ES" w:eastAsia="es-ES"/>
          <w14:ligatures w14:val="standardContextual"/>
        </w:rPr>
      </w:pPr>
      <w:r>
        <w:rPr>
          <w:rStyle w:val="Hipervnculo"/>
          <w:noProof/>
        </w:rPr>
        <w:t xml:space="preserve">        </w:t>
      </w:r>
      <w:hyperlink w:anchor="_Toc232628338" w:history="1">
        <w:r w:rsidRPr="005A11AB">
          <w:rPr>
            <w:rStyle w:val="Hipervnculo"/>
            <w:noProof/>
          </w:rPr>
          <w:t>2.3.1</w:t>
        </w:r>
        <w:r>
          <w:rPr>
            <w:rFonts w:asciiTheme="minorHAnsi" w:eastAsiaTheme="minorEastAsia" w:hAnsiTheme="minorHAnsi"/>
            <w:noProof/>
            <w:kern w:val="2"/>
            <w:szCs w:val="24"/>
            <w:lang w:val="es-ES" w:eastAsia="es-ES"/>
            <w14:ligatures w14:val="standardContextual"/>
          </w:rPr>
          <w:t xml:space="preserve"> </w:t>
        </w:r>
        <w:r w:rsidRPr="005A11AB">
          <w:rPr>
            <w:rStyle w:val="Hipervnculo"/>
            <w:noProof/>
          </w:rPr>
          <w:t>BASES TEORICAS</w:t>
        </w:r>
        <w:r>
          <w:rPr>
            <w:noProof/>
            <w:webHidden/>
          </w:rPr>
          <w:tab/>
        </w:r>
        <w:r>
          <w:rPr>
            <w:noProof/>
            <w:webHidden/>
          </w:rPr>
          <w:fldChar w:fldCharType="begin"/>
        </w:r>
        <w:r>
          <w:rPr>
            <w:noProof/>
            <w:webHidden/>
          </w:rPr>
          <w:instrText xml:space="preserve"> PAGEREF _Toc232628338 \h </w:instrText>
        </w:r>
        <w:r>
          <w:rPr>
            <w:noProof/>
            <w:webHidden/>
          </w:rPr>
        </w:r>
        <w:r>
          <w:rPr>
            <w:noProof/>
            <w:webHidden/>
          </w:rPr>
          <w:fldChar w:fldCharType="separate"/>
        </w:r>
        <w:r>
          <w:rPr>
            <w:noProof/>
            <w:webHidden/>
          </w:rPr>
          <w:t>11</w:t>
        </w:r>
        <w:r>
          <w:rPr>
            <w:noProof/>
            <w:webHidden/>
          </w:rPr>
          <w:fldChar w:fldCharType="end"/>
        </w:r>
      </w:hyperlink>
    </w:p>
    <w:p w14:paraId="6E9942D2" w14:textId="1C15D4F8"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9" w:history="1">
        <w:r w:rsidRPr="005A11AB">
          <w:rPr>
            <w:rStyle w:val="Hipervnculo"/>
            <w:noProof/>
            <w:lang w:val="es-HN"/>
          </w:rPr>
          <w:t>2.4</w:t>
        </w:r>
        <w:r>
          <w:rPr>
            <w:rFonts w:asciiTheme="minorHAnsi" w:eastAsiaTheme="minorEastAsia" w:hAnsiTheme="minorHAnsi"/>
            <w:noProof/>
            <w:kern w:val="2"/>
            <w:szCs w:val="24"/>
            <w:lang w:val="es-ES" w:eastAsia="es-ES"/>
            <w14:ligatures w14:val="standardContextual"/>
          </w:rPr>
          <w:tab/>
        </w:r>
        <w:r w:rsidRPr="005A11AB">
          <w:rPr>
            <w:rStyle w:val="Hipervnculo"/>
            <w:noProof/>
            <w:lang w:val="es-HN"/>
          </w:rPr>
          <w:t>MARCO LEGAL</w:t>
        </w:r>
        <w:r>
          <w:rPr>
            <w:noProof/>
            <w:webHidden/>
          </w:rPr>
          <w:tab/>
        </w:r>
        <w:r>
          <w:rPr>
            <w:noProof/>
            <w:webHidden/>
          </w:rPr>
          <w:fldChar w:fldCharType="begin"/>
        </w:r>
        <w:r>
          <w:rPr>
            <w:noProof/>
            <w:webHidden/>
          </w:rPr>
          <w:instrText xml:space="preserve"> PAGEREF _Toc232628339 \h </w:instrText>
        </w:r>
        <w:r>
          <w:rPr>
            <w:noProof/>
            <w:webHidden/>
          </w:rPr>
        </w:r>
        <w:r>
          <w:rPr>
            <w:noProof/>
            <w:webHidden/>
          </w:rPr>
          <w:fldChar w:fldCharType="separate"/>
        </w:r>
        <w:r>
          <w:rPr>
            <w:noProof/>
            <w:webHidden/>
          </w:rPr>
          <w:t>14</w:t>
        </w:r>
        <w:r>
          <w:rPr>
            <w:noProof/>
            <w:webHidden/>
          </w:rPr>
          <w:fldChar w:fldCharType="end"/>
        </w:r>
      </w:hyperlink>
    </w:p>
    <w:p w14:paraId="08A5671B" w14:textId="39E92D62"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40" w:history="1">
        <w:r w:rsidRPr="005A11AB">
          <w:rPr>
            <w:rStyle w:val="Hipervnculo"/>
            <w:noProof/>
            <w:lang w:val="es-ES"/>
          </w:rPr>
          <w:t>Bibliografía</w:t>
        </w:r>
        <w:r>
          <w:rPr>
            <w:noProof/>
            <w:webHidden/>
          </w:rPr>
          <w:tab/>
        </w:r>
        <w:r>
          <w:rPr>
            <w:noProof/>
            <w:webHidden/>
          </w:rPr>
          <w:fldChar w:fldCharType="begin"/>
        </w:r>
        <w:r>
          <w:rPr>
            <w:noProof/>
            <w:webHidden/>
          </w:rPr>
          <w:instrText xml:space="preserve"> PAGEREF _Toc232628340 \h </w:instrText>
        </w:r>
        <w:r>
          <w:rPr>
            <w:noProof/>
            <w:webHidden/>
          </w:rPr>
        </w:r>
        <w:r>
          <w:rPr>
            <w:noProof/>
            <w:webHidden/>
          </w:rPr>
          <w:fldChar w:fldCharType="separate"/>
        </w:r>
        <w:r>
          <w:rPr>
            <w:noProof/>
            <w:webHidden/>
          </w:rPr>
          <w:t>16</w:t>
        </w:r>
        <w:r>
          <w:rPr>
            <w:noProof/>
            <w:webHidden/>
          </w:rPr>
          <w:fldChar w:fldCharType="end"/>
        </w:r>
      </w:hyperlink>
    </w:p>
    <w:p w14:paraId="7AC40C5A" w14:textId="4C71312D" w:rsidR="003F60B4" w:rsidRPr="003F60B4" w:rsidRDefault="003F60B4" w:rsidP="003F60B4">
      <w:pPr>
        <w:pStyle w:val="TextoPrincipal"/>
      </w:pPr>
      <w:r>
        <w:fldChar w:fldCharType="end"/>
      </w:r>
    </w:p>
    <w:p w14:paraId="49D69F0B" w14:textId="77777777" w:rsidR="003F60B4" w:rsidRDefault="003F60B4" w:rsidP="003F60B4">
      <w:pPr>
        <w:pStyle w:val="Ttulo1"/>
      </w:pPr>
    </w:p>
    <w:p w14:paraId="00056D29" w14:textId="77777777" w:rsidR="00080C0C" w:rsidRDefault="00080C0C" w:rsidP="00080C0C">
      <w:pPr>
        <w:pStyle w:val="TextoPrincipal"/>
        <w:ind w:firstLine="0"/>
        <w:rPr>
          <w:lang w:val="es-MX"/>
        </w:rPr>
      </w:pPr>
    </w:p>
    <w:p w14:paraId="135917A4" w14:textId="77777777" w:rsidR="001923EF" w:rsidRDefault="001923EF" w:rsidP="00080C0C">
      <w:pPr>
        <w:pStyle w:val="TextoPrincipal"/>
        <w:ind w:firstLine="0"/>
        <w:rPr>
          <w:lang w:val="es-MX"/>
        </w:rPr>
      </w:pPr>
    </w:p>
    <w:p w14:paraId="185E00DD" w14:textId="77777777" w:rsidR="00080C0C" w:rsidRPr="00080C0C" w:rsidRDefault="00080C0C" w:rsidP="00080C0C">
      <w:pPr>
        <w:keepNext/>
        <w:keepLines/>
        <w:spacing w:before="240" w:after="240"/>
        <w:jc w:val="center"/>
        <w:outlineLvl w:val="0"/>
        <w:rPr>
          <w:rFonts w:ascii="Times New Roman" w:eastAsiaTheme="majorEastAsia" w:hAnsi="Times New Roman" w:cs="Times New Roman"/>
          <w:b/>
          <w:sz w:val="28"/>
          <w:szCs w:val="28"/>
          <w:lang w:val="es-HN"/>
        </w:rPr>
      </w:pPr>
      <w:bookmarkStart w:id="28" w:name="_Toc474331176"/>
      <w:bookmarkStart w:id="29" w:name="_Toc474331375"/>
      <w:bookmarkStart w:id="30" w:name="_Toc132615437"/>
      <w:bookmarkStart w:id="31" w:name="_Toc232628323"/>
      <w:r w:rsidRPr="00080C0C">
        <w:rPr>
          <w:rFonts w:ascii="Times New Roman" w:eastAsiaTheme="majorEastAsia" w:hAnsi="Times New Roman" w:cs="Times New Roman"/>
          <w:b/>
          <w:sz w:val="28"/>
          <w:szCs w:val="28"/>
          <w:lang w:val="es-HN"/>
        </w:rPr>
        <w:lastRenderedPageBreak/>
        <w:t>CAPÍTULO I. PLANTEAMIENTO DE LA INVESTIGACIÓN</w:t>
      </w:r>
      <w:bookmarkEnd w:id="28"/>
      <w:bookmarkEnd w:id="29"/>
      <w:bookmarkEnd w:id="30"/>
      <w:bookmarkEnd w:id="31"/>
    </w:p>
    <w:p w14:paraId="6953CACA" w14:textId="77777777" w:rsidR="00080C0C" w:rsidRPr="00080C0C" w:rsidRDefault="00080C0C" w:rsidP="00080C0C">
      <w:pPr>
        <w:numPr>
          <w:ilvl w:val="1"/>
          <w:numId w:val="2"/>
        </w:numPr>
        <w:spacing w:after="120"/>
        <w:outlineLvl w:val="1"/>
        <w:rPr>
          <w:rFonts w:ascii="Times New Roman" w:eastAsia="Times New Roman" w:hAnsi="Times New Roman"/>
          <w:b/>
          <w:bCs/>
          <w:sz w:val="24"/>
          <w:szCs w:val="32"/>
          <w:lang w:val="es-HN"/>
        </w:rPr>
      </w:pPr>
      <w:bookmarkStart w:id="32" w:name="_Toc474331177"/>
      <w:bookmarkStart w:id="33" w:name="_Toc474331376"/>
      <w:bookmarkStart w:id="34" w:name="_Toc132615438"/>
      <w:bookmarkStart w:id="35" w:name="_Toc232628324"/>
      <w:r w:rsidRPr="00080C0C">
        <w:rPr>
          <w:rFonts w:ascii="Times New Roman" w:eastAsia="Times New Roman" w:hAnsi="Times New Roman"/>
          <w:b/>
          <w:bCs/>
          <w:sz w:val="24"/>
          <w:szCs w:val="32"/>
          <w:lang w:val="es-HN"/>
        </w:rPr>
        <w:t>INTRODUCCIÓN</w:t>
      </w:r>
      <w:bookmarkEnd w:id="32"/>
      <w:bookmarkEnd w:id="33"/>
      <w:bookmarkEnd w:id="34"/>
      <w:bookmarkEnd w:id="35"/>
    </w:p>
    <w:p w14:paraId="1DD07814" w14:textId="77777777" w:rsidR="003D7F57" w:rsidRPr="003677EF" w:rsidRDefault="003D7F57"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3677EF">
        <w:rPr>
          <w:rFonts w:ascii="Times New Roman" w:eastAsia="Times New Roman" w:hAnsi="Times New Roman" w:cs="Times New Roman"/>
          <w:sz w:val="24"/>
          <w:szCs w:val="24"/>
          <w:lang w:val="es-US" w:eastAsia="es-ES"/>
        </w:rPr>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619B4F3C" w14:textId="77777777" w:rsidR="003D7F57" w:rsidRPr="003677EF" w:rsidRDefault="003D7F57"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3677EF">
        <w:rPr>
          <w:rFonts w:ascii="Times New Roman" w:eastAsia="Times New Roman" w:hAnsi="Times New Roman" w:cs="Times New Roman"/>
          <w:sz w:val="24"/>
          <w:szCs w:val="24"/>
          <w:lang w:val="es-US" w:eastAsia="es-ES"/>
        </w:rPr>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si a enfoques globales lo cual infiere en evaluaciones de riegos sesgadas y posibilidades de impacto no acorde con la explotabilidad que actores de amenaza este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15652742" w14:textId="7344AAD1" w:rsidR="003D7F57" w:rsidRPr="003677EF" w:rsidRDefault="003D7F57" w:rsidP="00487EEE">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3677EF">
        <w:rPr>
          <w:rFonts w:ascii="Times New Roman" w:eastAsia="Times New Roman" w:hAnsi="Times New Roman" w:cs="Times New Roman"/>
          <w:sz w:val="24"/>
          <w:szCs w:val="24"/>
          <w:lang w:val="es-US" w:eastAsia="es-ES"/>
        </w:rPr>
        <w:t>Para resolver esta brecha, esta investigación propone una Metodología de Inteligencia de Amenazas (CTI) basada en MITRE ATT&amp;CK y Gobernanza de Datos para la Priorización de Actores de Amenaza en Honduras.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p>
    <w:p w14:paraId="2A69BE26" w14:textId="77777777" w:rsidR="00080C0C" w:rsidRDefault="00080C0C" w:rsidP="00487EEE">
      <w:pPr>
        <w:numPr>
          <w:ilvl w:val="1"/>
          <w:numId w:val="2"/>
        </w:numPr>
        <w:spacing w:after="120" w:line="360" w:lineRule="auto"/>
        <w:jc w:val="both"/>
        <w:outlineLvl w:val="1"/>
        <w:rPr>
          <w:rFonts w:ascii="Times New Roman" w:eastAsia="Times New Roman" w:hAnsi="Times New Roman" w:cs="Times New Roman"/>
          <w:b/>
          <w:bCs/>
          <w:sz w:val="24"/>
          <w:szCs w:val="24"/>
        </w:rPr>
      </w:pPr>
      <w:bookmarkStart w:id="36" w:name="_Toc474331178"/>
      <w:bookmarkStart w:id="37" w:name="_Toc474331377"/>
      <w:bookmarkStart w:id="38" w:name="_Toc132615439"/>
      <w:bookmarkStart w:id="39" w:name="_Toc232628325"/>
      <w:r w:rsidRPr="00487EEE">
        <w:rPr>
          <w:rFonts w:ascii="Times New Roman" w:eastAsia="Times New Roman" w:hAnsi="Times New Roman" w:cs="Times New Roman"/>
          <w:b/>
          <w:bCs/>
          <w:sz w:val="24"/>
          <w:szCs w:val="24"/>
        </w:rPr>
        <w:lastRenderedPageBreak/>
        <w:t>ANTECEDENTES DEL PROBLEMA</w:t>
      </w:r>
      <w:bookmarkEnd w:id="36"/>
      <w:bookmarkEnd w:id="37"/>
      <w:bookmarkEnd w:id="38"/>
      <w:bookmarkEnd w:id="39"/>
    </w:p>
    <w:p w14:paraId="1A469914"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gestión analítica de la ciberseguridad en entornos operativos contemporáneos se enfrenta a una asimetría estructural entre la masividad de datos recolectados y la capacidad de respuesta táctica de los Centros de Operaciones de Seguridad (SOC). Históricamente, las organizaciones han priorizado el almacenamiento indiscriminado de registros lógicos (logs) bajo premisas perimetrales reactivas. Sin embargo, este enfoque induce a un colapso de capacidades conocido como fatiga de alertas. De acuerdo con las evidencias empíricas recolectadas por (Georgiadou et al., 2021), la proliferación de eventos anómalos benignos no correlacionados satura las pantallas de los analistas, lo cual degrada los tiempos de contención operativa y abre vectores críticos que facilitan movimientos laterales sofisticados.</w:t>
      </w:r>
    </w:p>
    <w:p w14:paraId="3EEDD9C9" w14:textId="216B6304"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El problema sistémico se agrava al evaluar el aprovisionamiento de Inteligencia de Ciberamenazas (CTI). Las plataformas analíticas convencionales ingieren flujos de datos comerciales globales provistos de forma genérica por los fabricantes. Tal como demuestran cuantitativamente (Suarez-Roman et al., 2026), el ecosistema actual de reportes de amenazas padece un severo efecto de cámara de eco (Echo Chamber Effect), caracterizado por la fragmentación, el solapamiento de indicadores atómicos y un profundo sesgo comercial que prioriza las dinámicas de ataques materializados en potencias industrializadas. Al contrastar este sesgo con el diagnóstico regional de (Pavón et al., 2022) sobre la brecha tecnológica y la disparidad de madurez en ciberdefensa de las economías latinoamericanas, se vuelve lógicamente imperativa la transición hacia un modelo metodológico capaz de calibrar el cálculo de riesgos probabilísticos en función del entorno geopolítico local. El estado del arte analizado por (Yang et al., s. f.) señala que el modelado dinámico de Tácticas, Técnicas y Procedimientos (TTPs) fundamentado en marcos como MITRE ATT&amp;CK es la ruta científica para neutralizar el comportamiento del adversario; no obstante, su viabilidad predictiva está intrínsecamente supuesta sobre la existencia de fuentes de datos puras, íntegras y normalizadas en su origen.</w:t>
      </w:r>
    </w:p>
    <w:p w14:paraId="76491E39"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p>
    <w:p w14:paraId="39D4D618" w14:textId="77777777" w:rsidR="00903B7B" w:rsidRPr="003677EF" w:rsidRDefault="00903B7B" w:rsidP="00903B7B">
      <w:pPr>
        <w:rPr>
          <w:lang w:val="es-US"/>
        </w:rPr>
      </w:pPr>
    </w:p>
    <w:p w14:paraId="6E40986F" w14:textId="63BAE515" w:rsidR="003D7F57" w:rsidRDefault="00903B7B" w:rsidP="00903B7B">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0" w:name="_Toc232628326"/>
      <w:r>
        <w:rPr>
          <w:rFonts w:ascii="Times New Roman" w:eastAsia="Times New Roman" w:hAnsi="Times New Roman" w:cs="Times New Roman"/>
          <w:b/>
          <w:bCs/>
          <w:sz w:val="24"/>
          <w:szCs w:val="24"/>
        </w:rPr>
        <w:t>DEFINICIÓN DEL PROBLEMA</w:t>
      </w:r>
      <w:bookmarkEnd w:id="40"/>
    </w:p>
    <w:p w14:paraId="7F35324B" w14:textId="77777777" w:rsidR="00903B7B" w:rsidRPr="00080C0C" w:rsidRDefault="00903B7B" w:rsidP="00903B7B">
      <w:pPr>
        <w:keepNext/>
        <w:keepLines/>
        <w:spacing w:before="40" w:after="120"/>
        <w:ind w:left="567"/>
        <w:outlineLvl w:val="2"/>
        <w:rPr>
          <w:rFonts w:ascii="Times New Roman" w:eastAsia="Times New Roman" w:hAnsi="Times New Roman" w:cstheme="majorBidi"/>
          <w:bCs/>
          <w:sz w:val="24"/>
          <w:szCs w:val="24"/>
          <w:lang w:val="es-HN"/>
        </w:rPr>
      </w:pPr>
      <w:bookmarkStart w:id="41" w:name="_Toc232628327"/>
      <w:r w:rsidRPr="00080C0C">
        <w:rPr>
          <w:rFonts w:ascii="Times New Roman" w:eastAsia="Times New Roman" w:hAnsi="Times New Roman" w:cstheme="majorBidi"/>
          <w:bCs/>
          <w:sz w:val="24"/>
          <w:szCs w:val="24"/>
          <w:lang w:val="es-HN"/>
        </w:rPr>
        <w:t>1.3.1 Enunciado del problema</w:t>
      </w:r>
      <w:bookmarkEnd w:id="41"/>
      <w:r w:rsidRPr="00080C0C">
        <w:rPr>
          <w:rFonts w:ascii="Times New Roman" w:eastAsia="Times New Roman" w:hAnsi="Times New Roman" w:cstheme="majorBidi"/>
          <w:bCs/>
          <w:sz w:val="24"/>
          <w:szCs w:val="24"/>
          <w:lang w:val="es-HN"/>
        </w:rPr>
        <w:t xml:space="preserve"> </w:t>
      </w:r>
    </w:p>
    <w:p w14:paraId="36D774F0" w14:textId="77777777" w:rsidR="00903B7B" w:rsidRPr="003D7F57" w:rsidRDefault="00903B7B" w:rsidP="00903B7B">
      <w:pPr>
        <w:spacing w:after="120" w:line="480" w:lineRule="auto"/>
        <w:ind w:left="708" w:firstLine="708"/>
        <w:jc w:val="both"/>
        <w:rPr>
          <w:rFonts w:ascii="Times New Roman" w:eastAsia="Calibri" w:hAnsi="Times New Roman" w:cs="Times New Roman"/>
          <w:sz w:val="24"/>
          <w:szCs w:val="24"/>
          <w:lang w:val="es-HN"/>
        </w:rPr>
      </w:pPr>
      <w:r w:rsidRPr="003D7F57">
        <w:rPr>
          <w:rFonts w:ascii="Times New Roman" w:eastAsia="Calibri" w:hAnsi="Times New Roman" w:cs="Times New Roman"/>
          <w:sz w:val="24"/>
          <w:szCs w:val="24"/>
          <w:lang w:val="es-US"/>
        </w:rPr>
        <w:t xml:space="preserve">Los Centros de Operaciones de Seguridad (SOC) de las organizaciones de infraestructura crítica en Honduras operan bajo un enfoque reactivo e ineficiente ante el </w:t>
      </w:r>
      <w:r w:rsidRPr="003D7F57">
        <w:rPr>
          <w:rFonts w:ascii="Times New Roman" w:eastAsia="Calibri" w:hAnsi="Times New Roman" w:cs="Times New Roman"/>
          <w:sz w:val="24"/>
          <w:szCs w:val="24"/>
          <w:lang w:val="es-US"/>
        </w:rPr>
        <w:lastRenderedPageBreak/>
        <w:t>incremento de Ransomware dirigido, viéndose incapacitados para tomar acciones preventivas. Esta situación se deriva de la adopción de inteligencia global fragmentada (</w:t>
      </w:r>
      <w:r w:rsidRPr="003D7F57">
        <w:rPr>
          <w:rFonts w:ascii="Times New Roman" w:eastAsia="Calibri" w:hAnsi="Times New Roman" w:cs="Times New Roman"/>
          <w:i/>
          <w:sz w:val="24"/>
          <w:szCs w:val="24"/>
          <w:lang w:val="es-US"/>
        </w:rPr>
        <w:t>cámara de eco</w:t>
      </w:r>
      <w:r w:rsidRPr="003D7F57">
        <w:rPr>
          <w:rFonts w:ascii="Times New Roman" w:eastAsia="Calibri" w:hAnsi="Times New Roman" w:cs="Times New Roman"/>
          <w:sz w:val="24"/>
          <w:szCs w:val="24"/>
          <w:lang w:val="es-US"/>
        </w:rPr>
        <w:t>) y de la baja calidad semántica, duplicidad e incompatibilidad técnica de los logs ingeridos por el SIEM. El ruido en los eventos del sistema corrompe las ecuaciones de riesgo y desactiva el funcionamiento de los grafos predictivos de ataque, impidiendo la detección temprana de movimientos laterales y de técnicas de evasión como el Controls Override, dejando expuestos los servicios esenciales del país.</w:t>
      </w:r>
    </w:p>
    <w:p w14:paraId="02ADE140" w14:textId="77777777" w:rsidR="00903B7B" w:rsidRPr="00080C0C" w:rsidRDefault="00903B7B" w:rsidP="00903B7B">
      <w:pPr>
        <w:keepNext/>
        <w:keepLines/>
        <w:spacing w:before="40" w:after="120"/>
        <w:ind w:left="567"/>
        <w:outlineLvl w:val="2"/>
        <w:rPr>
          <w:rFonts w:ascii="Times New Roman" w:eastAsia="Times New Roman" w:hAnsi="Times New Roman" w:cstheme="majorBidi"/>
          <w:bCs/>
          <w:sz w:val="24"/>
          <w:szCs w:val="24"/>
          <w:lang w:val="es-HN"/>
        </w:rPr>
      </w:pPr>
      <w:bookmarkStart w:id="42" w:name="_Toc232628328"/>
      <w:r w:rsidRPr="00080C0C">
        <w:rPr>
          <w:rFonts w:ascii="Times New Roman" w:eastAsia="Times New Roman" w:hAnsi="Times New Roman" w:cstheme="majorBidi"/>
          <w:bCs/>
          <w:sz w:val="24"/>
          <w:szCs w:val="24"/>
          <w:lang w:val="es-HN"/>
        </w:rPr>
        <w:t>1.3.2 Formulación del problema</w:t>
      </w:r>
      <w:bookmarkEnd w:id="42"/>
      <w:r w:rsidRPr="00080C0C">
        <w:rPr>
          <w:rFonts w:ascii="Times New Roman" w:eastAsia="Times New Roman" w:hAnsi="Times New Roman" w:cstheme="majorBidi"/>
          <w:bCs/>
          <w:sz w:val="24"/>
          <w:szCs w:val="24"/>
          <w:lang w:val="es-HN"/>
        </w:rPr>
        <w:t xml:space="preserve"> </w:t>
      </w:r>
    </w:p>
    <w:p w14:paraId="63A7015B" w14:textId="77777777" w:rsidR="00903B7B" w:rsidRPr="003D7F57" w:rsidRDefault="00903B7B" w:rsidP="00903B7B">
      <w:pPr>
        <w:spacing w:after="120" w:line="480" w:lineRule="auto"/>
        <w:ind w:left="720"/>
        <w:jc w:val="both"/>
        <w:rPr>
          <w:rFonts w:ascii="Times New Roman" w:eastAsia="Calibri" w:hAnsi="Times New Roman" w:cs="Times New Roman"/>
          <w:sz w:val="24"/>
          <w:szCs w:val="24"/>
          <w:lang w:val="es-HN"/>
        </w:rPr>
      </w:pPr>
      <w:r w:rsidRPr="003D7F57">
        <w:rPr>
          <w:rFonts w:ascii="Times New Roman" w:eastAsia="Calibri" w:hAnsi="Times New Roman" w:cs="Times New Roman"/>
          <w:sz w:val="24"/>
          <w:szCs w:val="24"/>
          <w:lang w:val="es-US"/>
        </w:rPr>
        <w:t>¿De qué manera el diseño de una metodología que integre la Inteligencia de Amenazas basada en MITRE ATT&amp;CK y un marco de gobernanza de datos permite al SOC priorizar de forma proactiva a los actores de amenaza de Ransomware en las organizaciones de infraestructura crítica en Honduras?</w:t>
      </w:r>
    </w:p>
    <w:p w14:paraId="18EBE73D" w14:textId="77777777" w:rsidR="00903B7B" w:rsidRPr="00080C0C" w:rsidRDefault="00903B7B" w:rsidP="00903B7B">
      <w:pPr>
        <w:keepNext/>
        <w:keepLines/>
        <w:spacing w:before="40" w:after="120"/>
        <w:ind w:left="567"/>
        <w:outlineLvl w:val="2"/>
        <w:rPr>
          <w:rFonts w:ascii="Times New Roman" w:eastAsiaTheme="majorEastAsia" w:hAnsi="Times New Roman" w:cstheme="majorBidi"/>
          <w:bCs/>
          <w:sz w:val="24"/>
          <w:szCs w:val="24"/>
          <w:lang w:val="es-HN"/>
        </w:rPr>
      </w:pPr>
      <w:bookmarkStart w:id="43" w:name="_Toc232628329"/>
      <w:r w:rsidRPr="00080C0C">
        <w:rPr>
          <w:rFonts w:ascii="Times New Roman" w:eastAsiaTheme="majorEastAsia" w:hAnsi="Times New Roman" w:cstheme="majorBidi"/>
          <w:bCs/>
          <w:sz w:val="24"/>
          <w:szCs w:val="24"/>
          <w:lang w:val="es-HN"/>
        </w:rPr>
        <w:t>1.3.3 Preguntas de investigación</w:t>
      </w:r>
      <w:bookmarkEnd w:id="43"/>
    </w:p>
    <w:p w14:paraId="2D12DE36"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¿Cómo se pueden adaptar cuantitativamente las ecuaciones de probabilidad de ocurrencia geopolítica regional ($LO = II + RI + 0.2$) de Ahmed et al. (2022) al perfil de los adversarios activos en Honduras?</w:t>
      </w:r>
    </w:p>
    <w:p w14:paraId="47E3894B"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¿Qué componentes de control técnico debe incluir un framework de gobernanza de datos para certificar y normalizar semánticamente las fuentes de logs en origen, mitigando el ruido analítico en el SIEM?</w:t>
      </w:r>
    </w:p>
    <w:p w14:paraId="7F16ED9D" w14:textId="77777777" w:rsidR="00903B7B" w:rsidRPr="00EA3A6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 qué forma el modelado de grafos de ataque basados en la dimensión de "Access and Trust" de Georgiadou et al. (2021) permite predecir los movimientos laterales tácticos ante la ejecución de técnicas de Controls Override?</w:t>
      </w:r>
    </w:p>
    <w:p w14:paraId="3390FA1E" w14:textId="77777777" w:rsidR="00903B7B" w:rsidRPr="003677EF" w:rsidRDefault="00903B7B" w:rsidP="00903B7B">
      <w:pPr>
        <w:rPr>
          <w:lang w:val="es-US"/>
        </w:rPr>
      </w:pPr>
    </w:p>
    <w:p w14:paraId="5FBBEA03" w14:textId="77777777" w:rsidR="00903B7B" w:rsidRPr="003677EF" w:rsidRDefault="00903B7B" w:rsidP="00903B7B">
      <w:pPr>
        <w:rPr>
          <w:lang w:val="es-US"/>
        </w:rPr>
      </w:pPr>
    </w:p>
    <w:p w14:paraId="2B5537D2" w14:textId="7EB33AC5"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4" w:name="_Toc232628330"/>
      <w:r w:rsidRPr="00903B7B">
        <w:rPr>
          <w:rFonts w:ascii="Times New Roman" w:eastAsia="Times New Roman" w:hAnsi="Times New Roman"/>
          <w:b/>
          <w:bCs/>
          <w:sz w:val="24"/>
          <w:szCs w:val="32"/>
          <w:lang w:val="es-HN"/>
        </w:rPr>
        <w:t>OBJETIVOS DEL PROYECTO</w:t>
      </w:r>
      <w:bookmarkEnd w:id="44"/>
    </w:p>
    <w:p w14:paraId="7C5449F9" w14:textId="77777777" w:rsidR="00903B7B" w:rsidRPr="003D7F57" w:rsidRDefault="00903B7B" w:rsidP="00903B7B">
      <w:pPr>
        <w:widowControl/>
        <w:numPr>
          <w:ilvl w:val="0"/>
          <w:numId w:val="11"/>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 General:</w:t>
      </w:r>
    </w:p>
    <w:p w14:paraId="48A6C39A" w14:textId="77777777" w:rsidR="00903B7B" w:rsidRPr="003D7F57" w:rsidRDefault="00903B7B" w:rsidP="00903B7B">
      <w:pPr>
        <w:widowControl/>
        <w:numPr>
          <w:ilvl w:val="1"/>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Desarrollar una metodología analítica de Inteligencia de Amenazas (CTI) basada en MITRE ATT&amp;CK y Gobernanza de Datos para optimizar las capacidades de priorización proactiva de actores de amenaza de Ransomware dentro de los Centros de Operaciones de Seguridad (SOC) en organizaciones de infraestructura crítica de Honduras.</w:t>
      </w:r>
    </w:p>
    <w:p w14:paraId="40AAC562" w14:textId="77777777" w:rsidR="00903B7B" w:rsidRPr="003D7F57" w:rsidRDefault="00903B7B" w:rsidP="00903B7B">
      <w:pPr>
        <w:widowControl/>
        <w:numPr>
          <w:ilvl w:val="0"/>
          <w:numId w:val="12"/>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Objetivos Específicos:</w:t>
      </w:r>
    </w:p>
    <w:p w14:paraId="726323A7"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Adaptar y calibrar cuantitativamente</w:t>
      </w:r>
      <w:r w:rsidRPr="003D7F57">
        <w:rPr>
          <w:rFonts w:ascii="Times New Roman" w:eastAsia="Calibri" w:hAnsi="Times New Roman" w:cs="Times New Roman"/>
          <w:sz w:val="24"/>
          <w:szCs w:val="24"/>
          <w:lang w:val="es-ES"/>
        </w:rPr>
        <w:t xml:space="preserve"> el modelo matemático de probabilidad de ocurrencia geopolítica ($LO = II + RI + 0.2$) propuesto por Ahmed et al. (2022) al perfil táctico y motivacional de los adversarios de Ransomware activos en Honduras.</w:t>
      </w:r>
    </w:p>
    <w:p w14:paraId="605BC2D0"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Diseñar un framework técnico</w:t>
      </w:r>
      <w:r w:rsidRPr="003D7F57">
        <w:rPr>
          <w:rFonts w:ascii="Times New Roman" w:eastAsia="Calibri" w:hAnsi="Times New Roman" w:cs="Times New Roman"/>
          <w:sz w:val="24"/>
          <w:szCs w:val="24"/>
          <w:lang w:val="es-ES"/>
        </w:rPr>
        <w:t xml:space="preserve"> de gobernanza, normalización semántica y certificación de calidad para fuentes de logs en origen, mitigando el ruido analítico antes de la fase de correlación de eventos en el SIEM.</w:t>
      </w:r>
    </w:p>
    <w:p w14:paraId="3B4D9D39"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Modelar las trayectorias de riesgo y movimientos laterales</w:t>
      </w:r>
      <w:r w:rsidRPr="003D7F57">
        <w:rPr>
          <w:rFonts w:ascii="Times New Roman" w:eastAsia="Calibri" w:hAnsi="Times New Roman" w:cs="Times New Roman"/>
          <w:sz w:val="24"/>
          <w:szCs w:val="24"/>
          <w:lang w:val="es-ES"/>
        </w:rPr>
        <w:t xml:space="preserve"> mediante la construcción de Grafos de Ataque dinámicos, evaluando la resistencia de los componentes de control de acceso exigidos por la norma NIST SP 800-207 frente a tácticas de evasión avanzada (</w:t>
      </w:r>
      <w:r w:rsidRPr="003D7F57">
        <w:rPr>
          <w:rFonts w:ascii="Times New Roman" w:eastAsia="Calibri" w:hAnsi="Times New Roman" w:cs="Times New Roman"/>
          <w:i/>
          <w:iCs/>
          <w:sz w:val="24"/>
          <w:szCs w:val="24"/>
          <w:lang w:val="es-ES"/>
        </w:rPr>
        <w:t>Controls Override</w:t>
      </w:r>
      <w:r w:rsidRPr="003D7F57">
        <w:rPr>
          <w:rFonts w:ascii="Times New Roman" w:eastAsia="Calibri" w:hAnsi="Times New Roman" w:cs="Times New Roman"/>
          <w:sz w:val="24"/>
          <w:szCs w:val="24"/>
          <w:lang w:val="es-ES"/>
        </w:rPr>
        <w:t>).</w:t>
      </w:r>
    </w:p>
    <w:p w14:paraId="2B95709F"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Evaluar el desempeño de la metodología unificada</w:t>
      </w:r>
      <w:r w:rsidRPr="003D7F57">
        <w:rPr>
          <w:rFonts w:ascii="Times New Roman" w:eastAsia="Calibri" w:hAnsi="Times New Roman" w:cs="Times New Roman"/>
          <w:sz w:val="24"/>
          <w:szCs w:val="24"/>
          <w:lang w:val="es-ES"/>
        </w:rPr>
        <w:t xml:space="preserve"> mediante escenarios simulados de Ransomware avanzado para medir la reducción de la fatiga de alertas en el SOC.</w:t>
      </w:r>
    </w:p>
    <w:p w14:paraId="4987E520" w14:textId="77777777" w:rsidR="00903B7B" w:rsidRPr="003677EF" w:rsidRDefault="00903B7B" w:rsidP="00903B7B">
      <w:pPr>
        <w:rPr>
          <w:lang w:val="es-US"/>
        </w:rPr>
      </w:pPr>
    </w:p>
    <w:p w14:paraId="1FDFD6D5" w14:textId="77777777" w:rsidR="00903B7B" w:rsidRPr="003677EF" w:rsidRDefault="00903B7B" w:rsidP="00903B7B">
      <w:pPr>
        <w:rPr>
          <w:lang w:val="es-US"/>
        </w:rPr>
      </w:pPr>
    </w:p>
    <w:p w14:paraId="02D2CB18" w14:textId="01E4B68C"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5" w:name="_Toc474331181"/>
      <w:bookmarkStart w:id="46" w:name="_Toc474331380"/>
      <w:bookmarkStart w:id="47" w:name="_Toc132615442"/>
      <w:bookmarkStart w:id="48" w:name="_Toc232628331"/>
      <w:r w:rsidRPr="00903B7B">
        <w:rPr>
          <w:rFonts w:ascii="Times New Roman" w:eastAsia="Times New Roman" w:hAnsi="Times New Roman"/>
          <w:b/>
          <w:bCs/>
          <w:sz w:val="24"/>
          <w:szCs w:val="32"/>
          <w:lang w:val="es-HN"/>
        </w:rPr>
        <w:t>JUSTIFICACIÓN</w:t>
      </w:r>
      <w:bookmarkEnd w:id="45"/>
      <w:bookmarkEnd w:id="46"/>
      <w:bookmarkEnd w:id="47"/>
      <w:bookmarkEnd w:id="48"/>
    </w:p>
    <w:p w14:paraId="74D74B95"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presente investigación se justifica de manera multidimensional para responder a los retos críticos de seguridad informática y gobernanza que enfrentan las organizaciones que sostienen los servicios esenciales en Honduras.</w:t>
      </w:r>
    </w:p>
    <w:p w14:paraId="027B9968" w14:textId="77777777" w:rsidR="00903B7B" w:rsidRPr="003677EF" w:rsidRDefault="00903B7B" w:rsidP="00903B7B">
      <w:pPr>
        <w:spacing w:line="360" w:lineRule="auto"/>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Desde una justificación científica, este estudio aborda una brecha de conocimiento crítica detectada en la literatura internacional (Ahmed et al., 2022; Jiang et al., 2025). Los modelos </w:t>
      </w:r>
      <w:r w:rsidRPr="003677EF">
        <w:rPr>
          <w:rFonts w:ascii="Times New Roman" w:hAnsi="Times New Roman" w:cs="Times New Roman"/>
          <w:sz w:val="24"/>
          <w:szCs w:val="24"/>
          <w:lang w:val="es-US"/>
        </w:rPr>
        <w:lastRenderedPageBreak/>
        <w:t>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5AB8CB13"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En el ámbito de la justificación tecnológica, la metodología propone una innovación concreta: un framework de ingeniería de características (feature engineering)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simétrica de la defensa.</w:t>
      </w:r>
    </w:p>
    <w:p w14:paraId="7E537CC1"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63E5FBAF"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08F56748"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Para validar científicamente la viabilidad de la investigación y responder a las exigencias formalistas de posgrado, el sistema defensivo propuesto se define formalmente bajo los siguientes supuestos analíticos e invariantes de ingeniería: </w:t>
      </w:r>
    </w:p>
    <w:p w14:paraId="4987EE8D"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Definición Formal del Sistema: Sea D el flujo total de telemetría y eventos lógicos ingerido por el Centro de Operaciones de Seguridad (SOC), tal que D=D_p  </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D_r, donde D_p representa el conjunto de datos semánticamente puros y conformes, y D_r representa el subconjunto de ruido </w:t>
      </w:r>
      <w:r w:rsidRPr="003677EF">
        <w:rPr>
          <w:rFonts w:ascii="Times New Roman" w:hAnsi="Times New Roman" w:cs="Times New Roman"/>
          <w:sz w:val="24"/>
          <w:szCs w:val="24"/>
          <w:lang w:val="es-US"/>
        </w:rPr>
        <w:lastRenderedPageBreak/>
        <w:t>estructural, registros degradados o alterados por técnicas de evasión de bitácoras (Controls Override).</w:t>
      </w:r>
    </w:p>
    <w:p w14:paraId="7ED7764E" w14:textId="70F4E692"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Teorema I (Optimización Analítica del SOC). Si el motor de correlación lógica del SIEM procesa un flujo de datos D donde el coeficiente de ruido semántico en origen tiende al vacío (D_r→</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a través de un pipeline automatizado de gobernanza que valida continuamente la telemetría, y las ecuaciones probabilísticas de Ocurrencia (LO, Likelihood of Occurrence) están calibradas para el entorno geográfico local mediante pesos deterministas (LO=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II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 xml:space="preserve">_Honduras+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RI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_Hond</w:t>
      </w:r>
      <w:r w:rsidR="001948BC" w:rsidRPr="003677EF">
        <w:rPr>
          <w:rFonts w:ascii="Times New Roman" w:hAnsi="Times New Roman" w:cs="Times New Roman"/>
          <w:sz w:val="24"/>
          <w:szCs w:val="24"/>
          <w:lang w:val="es-US"/>
        </w:rPr>
        <w:t>u</w:t>
      </w:r>
      <w:r w:rsidRPr="003677EF">
        <w:rPr>
          <w:rFonts w:ascii="Times New Roman" w:hAnsi="Times New Roman" w:cs="Times New Roman"/>
          <w:sz w:val="24"/>
          <w:szCs w:val="24"/>
          <w:lang w:val="es-US"/>
        </w:rPr>
        <w:t>ras</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0.2), entonces la Tasa de Falsos Positivos (TFP) del SOC disminuye monótonamente y la precisión analítica de los grafos de ataque tiende al 100%.</w:t>
      </w:r>
    </w:p>
    <w:p w14:paraId="76C73997" w14:textId="2AE27B6F"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Corolario 1.1 (Axioma de Confianza Zero Trust). La fidelidad predictiva de una alerta de seguridad es inversamente proporcional a la entropía y degradación semántica de su fuente de origen. Ningún algoritmo matemático de Inteligencia de Ciberamenazas puede calcular un perfil de adversario válido si los registros de auditoría de los componentes violan el principio de verificación continúa estipulado en la norma arquitectónica NIST SP 800-207.</w:t>
      </w:r>
    </w:p>
    <w:p w14:paraId="16F1E94E" w14:textId="77777777" w:rsidR="00903B7B" w:rsidRPr="003677EF" w:rsidRDefault="00903B7B" w:rsidP="00903B7B">
      <w:pPr>
        <w:rPr>
          <w:lang w:val="es-US"/>
        </w:rPr>
      </w:pPr>
    </w:p>
    <w:p w14:paraId="313B918A" w14:textId="77777777" w:rsidR="00903B7B" w:rsidRPr="003677EF" w:rsidRDefault="00903B7B" w:rsidP="00903B7B">
      <w:pPr>
        <w:rPr>
          <w:lang w:val="es-US"/>
        </w:rPr>
      </w:pPr>
    </w:p>
    <w:p w14:paraId="22604028" w14:textId="6DF06736" w:rsidR="003D7F57" w:rsidRPr="001948BC" w:rsidRDefault="003D7F57" w:rsidP="003D7F57">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9" w:name="_Toc232544492"/>
      <w:bookmarkStart w:id="50" w:name="_Toc232628332"/>
      <w:r w:rsidRPr="001948BC">
        <w:rPr>
          <w:rFonts w:ascii="Times New Roman" w:eastAsia="Times New Roman" w:hAnsi="Times New Roman" w:cs="Times New Roman"/>
          <w:b/>
          <w:sz w:val="24"/>
          <w:szCs w:val="32"/>
          <w:lang w:val="es-US"/>
        </w:rPr>
        <w:t>CONTRIBUCIONES Y ALCANCES</w:t>
      </w:r>
      <w:bookmarkEnd w:id="49"/>
      <w:bookmarkEnd w:id="50"/>
      <w:r w:rsidRPr="001948BC">
        <w:rPr>
          <w:rFonts w:ascii="Times New Roman" w:eastAsia="Times New Roman" w:hAnsi="Times New Roman" w:cs="Times New Roman"/>
          <w:b/>
          <w:bCs/>
          <w:sz w:val="24"/>
          <w:szCs w:val="32"/>
          <w:lang w:val="es-ES"/>
        </w:rPr>
        <w:t xml:space="preserve"> </w:t>
      </w:r>
    </w:p>
    <w:p w14:paraId="618A13A6" w14:textId="77777777" w:rsidR="003D7F57" w:rsidRPr="003D7F57" w:rsidRDefault="003D7F57" w:rsidP="003D7F57">
      <w:pPr>
        <w:spacing w:after="120" w:line="360" w:lineRule="auto"/>
        <w:ind w:firstLine="720"/>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La presente investigación se justifica de manera multidimensional para responder a los retos críticos de seguridad informática y gobernanza que enfrentan las organizaciones que sostienen los servicios esenciales en Honduras.</w:t>
      </w:r>
    </w:p>
    <w:p w14:paraId="0920AE56" w14:textId="77777777" w:rsidR="003D7F57" w:rsidRPr="003D7F57" w:rsidRDefault="003D7F57" w:rsidP="003D7F57">
      <w:pPr>
        <w:spacing w:after="120" w:line="360" w:lineRule="auto"/>
        <w:ind w:firstLine="720"/>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45CCC35A" w14:textId="77777777" w:rsidR="003D7F57" w:rsidRPr="003D7F57" w:rsidRDefault="003D7F57" w:rsidP="003D7F57">
      <w:pPr>
        <w:spacing w:after="120" w:line="360" w:lineRule="auto"/>
        <w:ind w:firstLine="720"/>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 xml:space="preserve">En el ámbito de la justificación tecnológica, la metodología propone una innovación concreta: el uso del framework MITRE ATT&amp;CK, como punto de alza para validar la adaptabilidad de las infraestructuras de monitoreo tradicionales (SOC) de capacidades avanzadas de filtrado de ruido y traducción algorítmica automatizada hacia técnicas de MITRE ATT&amp;CK, </w:t>
      </w:r>
      <w:r w:rsidRPr="003D7F57">
        <w:rPr>
          <w:rFonts w:ascii="Times New Roman" w:eastAsia="Calibri" w:hAnsi="Times New Roman" w:cs="Times New Roman"/>
          <w:sz w:val="24"/>
          <w:szCs w:val="24"/>
          <w:lang w:val="es-ES"/>
        </w:rPr>
        <w:lastRenderedPageBreak/>
        <w:t>permitiendo una automatización de caso de uso ante detección de actores de amenaza.</w:t>
      </w:r>
    </w:p>
    <w:p w14:paraId="5B6F30AE" w14:textId="77777777" w:rsidR="003D7F57" w:rsidRPr="003D7F57" w:rsidRDefault="003D7F57" w:rsidP="003D7F57">
      <w:pPr>
        <w:spacing w:after="120" w:line="360" w:lineRule="auto"/>
        <w:jc w:val="both"/>
        <w:rPr>
          <w:rFonts w:ascii="Times New Roman" w:eastAsia="Calibri" w:hAnsi="Times New Roman" w:cs="Times New Roman"/>
          <w:sz w:val="24"/>
          <w:szCs w:val="24"/>
          <w:lang w:val="es-ES"/>
        </w:rPr>
      </w:pPr>
    </w:p>
    <w:p w14:paraId="53AB6D02" w14:textId="77777777" w:rsidR="003D7F57" w:rsidRPr="003D7F57" w:rsidRDefault="003D7F57" w:rsidP="003D7F57">
      <w:pPr>
        <w:widowControl/>
        <w:numPr>
          <w:ilvl w:val="1"/>
          <w:numId w:val="15"/>
        </w:numPr>
        <w:spacing w:after="120" w:line="360" w:lineRule="auto"/>
        <w:contextualSpacing/>
        <w:jc w:val="both"/>
        <w:outlineLvl w:val="1"/>
        <w:rPr>
          <w:rFonts w:ascii="Times New Roman" w:eastAsia="Times New Roman" w:hAnsi="Times New Roman" w:cs="Times New Roman"/>
          <w:b/>
          <w:bCs/>
          <w:sz w:val="24"/>
          <w:szCs w:val="32"/>
        </w:rPr>
      </w:pPr>
      <w:r w:rsidRPr="003677EF">
        <w:rPr>
          <w:rFonts w:ascii="Times New Roman" w:eastAsia="Times New Roman" w:hAnsi="Times New Roman" w:cs="Times New Roman"/>
          <w:b/>
          <w:bCs/>
          <w:sz w:val="24"/>
          <w:szCs w:val="32"/>
          <w:lang w:val="es-US"/>
        </w:rPr>
        <w:t xml:space="preserve"> </w:t>
      </w:r>
      <w:bookmarkStart w:id="51" w:name="_Toc232544493"/>
      <w:bookmarkStart w:id="52" w:name="_Toc232628333"/>
      <w:r w:rsidRPr="003D7F57">
        <w:rPr>
          <w:rFonts w:ascii="Times New Roman" w:eastAsia="Times New Roman" w:hAnsi="Times New Roman" w:cs="Times New Roman"/>
          <w:b/>
          <w:bCs/>
          <w:sz w:val="24"/>
          <w:szCs w:val="32"/>
        </w:rPr>
        <w:t>LIMITACIONES</w:t>
      </w:r>
      <w:bookmarkEnd w:id="51"/>
      <w:bookmarkEnd w:id="52"/>
    </w:p>
    <w:p w14:paraId="7281D1D8" w14:textId="77777777" w:rsidR="003D7F57" w:rsidRPr="003D7F57" w:rsidRDefault="003D7F57" w:rsidP="003D7F57">
      <w:pPr>
        <w:spacing w:after="120" w:line="360" w:lineRule="auto"/>
        <w:ind w:left="360" w:firstLine="720"/>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sz w:val="24"/>
          <w:szCs w:val="32"/>
          <w:lang w:val="es-ES"/>
        </w:rPr>
        <w:t>Con el propósito de delimitar el área de estudio y garantizar la viabilidad del protocolo, se establecen las siguientes restricciones del proyecto:</w:t>
      </w:r>
    </w:p>
    <w:p w14:paraId="795C4FCA" w14:textId="77777777"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Entornos productivos reales</w:t>
      </w:r>
      <w:r w:rsidRPr="003D7F57">
        <w:rPr>
          <w:rFonts w:ascii="Times New Roman" w:eastAsia="Times New Roman" w:hAnsi="Times New Roman" w:cs="Times New Roman"/>
          <w:sz w:val="24"/>
          <w:szCs w:val="32"/>
          <w:lang w:val="es-ES"/>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656DF031" w14:textId="77777777"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Solución comercial empaquetada</w:t>
      </w:r>
      <w:r w:rsidRPr="003D7F57">
        <w:rPr>
          <w:rFonts w:ascii="Times New Roman" w:eastAsia="Times New Roman" w:hAnsi="Times New Roman" w:cs="Times New Roman"/>
          <w:sz w:val="24"/>
          <w:szCs w:val="32"/>
          <w:lang w:val="es-ES"/>
        </w:rPr>
        <w:t>: La investigación no contempla el desarrollo de un producto de software comercial, un SIEM propietario o una plataforma empaquetada lista para el mercado.</w:t>
      </w:r>
    </w:p>
    <w:p w14:paraId="3700773E" w14:textId="3F335C70"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b/>
          <w:bCs/>
          <w:sz w:val="24"/>
          <w:szCs w:val="32"/>
          <w:lang w:val="es-ES"/>
        </w:rPr>
        <w:sectPr w:rsidR="003D7F57" w:rsidRPr="003D7F57" w:rsidSect="00D254BF">
          <w:pgSz w:w="12240" w:h="15840" w:code="1"/>
          <w:pgMar w:top="1440" w:right="1440" w:bottom="1440" w:left="1440" w:header="709" w:footer="709" w:gutter="0"/>
          <w:pgNumType w:start="1"/>
          <w:cols w:space="708"/>
          <w:docGrid w:linePitch="360"/>
        </w:sectPr>
      </w:pPr>
      <w:r w:rsidRPr="003D7F57">
        <w:rPr>
          <w:rFonts w:ascii="Times New Roman" w:eastAsia="Times New Roman" w:hAnsi="Times New Roman" w:cs="Times New Roman"/>
          <w:b/>
          <w:bCs/>
          <w:sz w:val="24"/>
          <w:szCs w:val="32"/>
          <w:lang w:val="es-ES"/>
        </w:rPr>
        <w:t>Vectores de ataque excluidos</w:t>
      </w:r>
      <w:r w:rsidRPr="003D7F57">
        <w:rPr>
          <w:rFonts w:ascii="Times New Roman" w:eastAsia="Times New Roman" w:hAnsi="Times New Roman" w:cs="Times New Roman"/>
          <w:sz w:val="24"/>
          <w:szCs w:val="32"/>
          <w:lang w:val="es-ES"/>
        </w:rPr>
        <w:t>: El análisis analítico y el modelado predictivo se centrarán de forma exclusiva en campañas de actores de amenazas dirigido, excluyendo del alcance otras amenazas masivas o genéricas como ataques distribuidos de denegación de servicio (DDoS) a nivel de infraestructura de red o campañas masivas de spam no focalizado</w:t>
      </w:r>
      <w:r w:rsidRPr="003D7F57">
        <w:rPr>
          <w:rFonts w:ascii="Times New Roman" w:eastAsia="Times New Roman" w:hAnsi="Times New Roman" w:cs="Times New Roman"/>
          <w:b/>
          <w:bCs/>
          <w:sz w:val="24"/>
          <w:szCs w:val="32"/>
          <w:lang w:val="es-ES"/>
        </w:rPr>
        <w:t>.</w:t>
      </w:r>
    </w:p>
    <w:p w14:paraId="6E7B259D" w14:textId="6D61F9F9" w:rsidR="00210E95" w:rsidRPr="003D7F57" w:rsidRDefault="003E7358" w:rsidP="003D7F57">
      <w:pPr>
        <w:pStyle w:val="Ttulo1"/>
        <w:spacing w:line="360" w:lineRule="auto"/>
        <w:jc w:val="both"/>
        <w:rPr>
          <w:sz w:val="24"/>
          <w:szCs w:val="24"/>
        </w:rPr>
      </w:pPr>
      <w:bookmarkStart w:id="53" w:name="_Toc474331182"/>
      <w:bookmarkStart w:id="54" w:name="_Toc474331381"/>
      <w:bookmarkStart w:id="55" w:name="_Toc232628334"/>
      <w:r w:rsidRPr="003D7F57">
        <w:rPr>
          <w:sz w:val="24"/>
          <w:szCs w:val="24"/>
        </w:rPr>
        <w:lastRenderedPageBreak/>
        <w:t>CAPÍTULO II. MARCO TEÓRICO</w:t>
      </w:r>
      <w:bookmarkEnd w:id="53"/>
      <w:bookmarkEnd w:id="54"/>
      <w:bookmarkEnd w:id="55"/>
    </w:p>
    <w:p w14:paraId="3AFC5E2B" w14:textId="6C026516" w:rsidR="00E5014D" w:rsidRPr="003D7F57" w:rsidRDefault="00BE6D1A" w:rsidP="003D7F57">
      <w:pPr>
        <w:pStyle w:val="Ttulo2"/>
        <w:numPr>
          <w:ilvl w:val="1"/>
          <w:numId w:val="6"/>
        </w:numPr>
        <w:spacing w:line="360" w:lineRule="auto"/>
        <w:jc w:val="both"/>
        <w:rPr>
          <w:szCs w:val="24"/>
          <w:lang w:val="es-HN"/>
        </w:rPr>
      </w:pPr>
      <w:bookmarkStart w:id="56" w:name="_Toc474331183"/>
      <w:bookmarkStart w:id="57" w:name="_Toc474331382"/>
      <w:bookmarkStart w:id="58" w:name="_Toc232628335"/>
      <w:r w:rsidRPr="003D7F57">
        <w:rPr>
          <w:szCs w:val="24"/>
          <w:lang w:val="es-HN"/>
        </w:rPr>
        <w:t>ANÁLISIS DE LA SITUACIÓN ACTUAL</w:t>
      </w:r>
      <w:bookmarkEnd w:id="56"/>
      <w:bookmarkEnd w:id="57"/>
      <w:r w:rsidRPr="003D7F57">
        <w:rPr>
          <w:szCs w:val="24"/>
          <w:lang w:val="es-HN"/>
        </w:rPr>
        <w:t>.</w:t>
      </w:r>
      <w:bookmarkEnd w:id="58"/>
    </w:p>
    <w:p w14:paraId="39E71D60" w14:textId="0F0645C4"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La protección de las infraestructuras críticas en Honduras —que abarcan sectores vitales como energía, telecomunicaciones, salud y el sistema financiero— se encuentra en una encrucijada operativa crítica. La gestión de ciberseguridad de los entornos locales opera predominantemente bajo esquemas tradicionales de naturaleza reactiva, lo que limita su capacidad para anticipar intrusiones complejas ejercidas por actores de amenaza a través de las diferentes Tácticas, Técnicas y Procedimientos (TTPs) que estos implementan. De acuerdo con las evaluaciones macro sobre la madurez de la ciberseguridad en América Latina, las capacidades de defensa e intercambio de inteligencia táctica muestran brechas estructurales profundas debido a restricciones de presupuesto y a la escasez de analistas especializados</w:t>
      </w:r>
      <w:r>
        <w:rPr>
          <w:rFonts w:ascii="Times New Roman" w:eastAsia="Times New Roman" w:hAnsi="Times New Roman" w:cs="Times New Roman"/>
          <w:sz w:val="24"/>
          <w:szCs w:val="32"/>
          <w:lang w:val="es-ES"/>
        </w:rPr>
        <w:t xml:space="preserv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{"citationID":"DbAeD4nl","properties":{"unsorted":false,"formattedCitation":"(Pav\\uc0\\u243{}n et\\uc0\\u160{}al., 2022)","plainCitation":"(Pavón et al., 2022)","noteIndex":0},"citationItems":[{"id":17,"uris":["http://zotero.org/users/local/lp9Qn9sP/items/6DUHU2V7","http://zotero.org/users/12091903/items/6DUHU2V7"],"itemData":{"id":17,"type":"article-journal","abstract":"This article presents a bibliographical review dealing with the aspect of cyber security and cyber defense in Latin American countries. It highlights the large scale that cyber-attacks currently have, the measures taken by the governments of the countries, and the prospects for improving cyber security in Latin American countries. This work is based on a systematic review of articles on aspects of cyber security and cyber defense drawn from specialized databases on computer advances and military developments. It is concluded that the large technological gap between Latin American countries compared to other countries in North America and Europe is an important factor and must be urgently reduced to avoid compromising the integrity of nations and their interests.","container-title":"ATH","DOI":"10.47460/athenea.v3i9.43","ISSN":"2737-6419","page":"26–37","title":"Perspectives on cybersecurity and cyber defense in Latin America","URL":"https://athenea.autanabooks.com/index.php/revista/article/view/43","author":[{"family":"Pavón","given":"Estefanía"},{"family":"Guaytarilla","given":"Luis Fernando"},{"family":"Cueva","given":"Christian"},{"family":"Durango","given":"Karla"}],"accessed":{"date-parts":[["2026",6,4]]},"issued":{"date-parts":[["2022",9,1]]}}}],"schema":"https://github.com/citation-style-language/schema/raw/master/csl-citation.json"}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(Pavón et al., 2022)</w:t>
      </w:r>
      <w:r>
        <w:rPr>
          <w:rFonts w:ascii="Times New Roman" w:eastAsia="Times New Roman" w:hAnsi="Times New Roman" w:cs="Times New Roman"/>
          <w:sz w:val="24"/>
          <w:szCs w:val="32"/>
          <w:lang w:val="es-ES"/>
        </w:rPr>
        <w:fldChar w:fldCharType="end"/>
      </w:r>
    </w:p>
    <w:p w14:paraId="725EC8A2" w14:textId="03659A2E"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Esta situación se ve agravada por la evolución tecnológica y la gestión de empresas en el entorno nacional, lo cual ha atraído la presencia de actores hostiles avanzados cuyas campañas dirigidas demuestran que las defensas estáticas perimetrales ya no son capaces de contener movimientos laterales complejos. Como demuestran empíricamente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{"citationID":"5fW2p8Ye","properties":{"unsorted":false,"formattedCitation":"(Georgiadou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(Georgiadou et al., 2021)</w:t>
      </w:r>
      <w:r>
        <w:rPr>
          <w:rFonts w:ascii="Times New Roman" w:eastAsia="Times New Roman" w:hAnsi="Times New Roman" w:cs="Times New Roman"/>
          <w:sz w:val="24"/>
          <w:szCs w:val="32"/>
          <w:lang w:val="es-ES"/>
        </w:rPr>
        <w:fldChar w:fldCharType="end"/>
      </w:r>
      <w:r>
        <w:rPr>
          <w:rFonts w:ascii="Times New Roman" w:eastAsia="Times New Roman" w:hAnsi="Times New Roman" w:cs="Times New Roman"/>
          <w:sz w:val="24"/>
          <w:szCs w:val="32"/>
          <w:lang w:val="es-ES"/>
        </w:rPr>
        <w:t xml:space="preserve">, </w:t>
      </w:r>
      <w:r w:rsidRPr="00107A4E">
        <w:rPr>
          <w:rFonts w:ascii="Times New Roman" w:eastAsia="Times New Roman" w:hAnsi="Times New Roman" w:cs="Times New Roman"/>
          <w:sz w:val="24"/>
          <w:szCs w:val="32"/>
          <w:lang w:val="es-ES"/>
        </w:rPr>
        <w:t>la proliferación de eventos anómalos benignos no correlacionados satura las capacidades analíticas de los equipos de respuesta (IT/OT), induciendo a una severa fatiga de alertas que dilata los tiempos de mitigación y vulnera la disponibilidad de los servicios esenciales.</w:t>
      </w:r>
    </w:p>
    <w:p w14:paraId="3943EA1C" w14:textId="56FED511"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Ante la falta de un marco soberano de priorización, las organizaciones locales importan flujos genéricos de Inteligencia de Amenazas (CTI) comerciales que saturan las consolas de monitoreo con Indicadores de Compromiso (IoCs) desconectados del contexto nacional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{"citationID":"aWASzS5C","properties":{"unsorted":false,"formattedCitation":"(Suarez-Roman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(Suarez-Roman et al., 2026)</w:t>
      </w:r>
      <w:r>
        <w:rPr>
          <w:rFonts w:ascii="Times New Roman" w:eastAsia="Times New Roman" w:hAnsi="Times New Roman" w:cs="Times New Roman"/>
          <w:sz w:val="24"/>
          <w:szCs w:val="32"/>
          <w:lang w:val="es-ES"/>
        </w:rPr>
        <w:fldChar w:fldCharType="end"/>
      </w:r>
      <w:r w:rsidRPr="00107A4E">
        <w:rPr>
          <w:rFonts w:ascii="Times New Roman" w:eastAsia="Times New Roman" w:hAnsi="Times New Roman" w:cs="Times New Roman"/>
          <w:sz w:val="24"/>
          <w:szCs w:val="32"/>
          <w:lang w:val="es-ES"/>
        </w:rPr>
        <w:t>. El resultado es un Centro de Operaciones de Seguridad (SOC) con casos de uso no acordes con una gestión analítica de las TTPs u operación del actor, generando un procesamiento ineficiente y una capacidad sesgada de entender y reaccionar ante la presencia de un incidente de ciberdefensa en el entorno real.</w:t>
      </w:r>
    </w:p>
    <w:p w14:paraId="6C7CC735" w14:textId="77777777" w:rsidR="00107A4E" w:rsidRPr="003D7F57" w:rsidRDefault="00107A4E" w:rsidP="003D7F57">
      <w:pPr>
        <w:pStyle w:val="TextoPrincipal"/>
        <w:spacing w:line="360" w:lineRule="auto"/>
      </w:pPr>
    </w:p>
    <w:p w14:paraId="3F918AE6" w14:textId="57A9E5B2" w:rsidR="00190067" w:rsidRPr="003D7F57" w:rsidRDefault="00BE6D1A" w:rsidP="003D7F57">
      <w:pPr>
        <w:pStyle w:val="Ttulo2"/>
        <w:numPr>
          <w:ilvl w:val="1"/>
          <w:numId w:val="6"/>
        </w:numPr>
        <w:spacing w:line="360" w:lineRule="auto"/>
        <w:jc w:val="both"/>
        <w:rPr>
          <w:szCs w:val="24"/>
          <w:lang w:val="es-HN"/>
        </w:rPr>
      </w:pPr>
      <w:bookmarkStart w:id="59" w:name="_Toc232628336"/>
      <w:r w:rsidRPr="003D7F57">
        <w:rPr>
          <w:szCs w:val="24"/>
          <w:lang w:val="es-HN"/>
        </w:rPr>
        <w:t>CONCEPTUALIZACIÓN</w:t>
      </w:r>
      <w:bookmarkEnd w:id="59"/>
    </w:p>
    <w:p w14:paraId="3625A0EB" w14:textId="538604E2" w:rsidR="00107A4E" w:rsidRPr="00107A4E" w:rsidRDefault="00107A4E" w:rsidP="00107A4E">
      <w:pPr>
        <w:pStyle w:val="TextoPrincipal"/>
        <w:spacing w:line="360" w:lineRule="auto"/>
        <w:jc w:val="left"/>
        <w:rPr>
          <w:lang w:val="pt-BR"/>
        </w:rPr>
      </w:pPr>
      <w:bookmarkStart w:id="60" w:name="_Toc474331184"/>
      <w:bookmarkStart w:id="61" w:name="_Toc474331383"/>
      <w:r w:rsidRPr="00107A4E">
        <w:rPr>
          <w:lang w:val="pt-BR"/>
        </w:rPr>
        <w:t xml:space="preserve">Para establecer el soporte semántico e interpretativo de esta investigación, la construcción del marco conceptual aborda la evolución dinámica y el consenso actual de los constructos </w:t>
      </w:r>
      <w:r w:rsidRPr="00107A4E">
        <w:rPr>
          <w:lang w:val="pt-BR"/>
        </w:rPr>
        <w:lastRenderedPageBreak/>
        <w:t>centrales, superando la estructura de un glosario pasivo de términos.</w:t>
      </w:r>
    </w:p>
    <w:p w14:paraId="448B8687" w14:textId="2DFC1F5F" w:rsidR="00107A4E" w:rsidRPr="00107A4E" w:rsidRDefault="00107A4E" w:rsidP="00107A4E">
      <w:pPr>
        <w:pStyle w:val="TextoPrincipal"/>
        <w:spacing w:line="360" w:lineRule="auto"/>
        <w:jc w:val="left"/>
        <w:rPr>
          <w:lang w:val="pt-BR"/>
        </w:rPr>
      </w:pPr>
      <w:r w:rsidRPr="00107A4E">
        <w:rPr>
          <w:lang w:val="pt-BR"/>
        </w:rPr>
        <w:t xml:space="preserve">El concepto de Inteligencia de Amenazas Cibernéticas (CTI) Táctica ha evolucionado significativamente desde la recolección estática y reactiva de firmas atómicas (como direcciones IP o hashes de malware) hacia el modelado conductual abstracto del adversario. Bajo la perspectiva actual de </w:t>
      </w:r>
      <w:r>
        <w:rPr>
          <w:lang w:val="pt-BR"/>
        </w:rPr>
        <w:fldChar w:fldCharType="begin"/>
      </w:r>
      <w:r w:rsidR="00430F48">
        <w:rPr>
          <w:lang w:val="pt-BR"/>
        </w:rPr>
        <w:instrText xml:space="preserve"> ADDIN ZOTERO_ITEM CSL_CITATION {"citationID":"eROum5Aq","properties":{"unsorted":false,"formattedCitation":"(Villal\\uc0\\u243{}n Huerta, 2023)","plainCitation":"(Villalón Huerta, 2023)","noteIndex":0},"citationItems":[{"id":15,"uris":["http://zotero.org/users/local/lp9Qn9sP/items/JZSH746M","http://zotero.org/users/12091903/items/JZSH746M"],"itemData":{"id":15,"type":"thesis","DOI":"10.4995/Thesis/10251/193855","genre":"phdthesis","publisher":"Universitat Politècnica de València","publisher-place":"Valencia (Spain)","title":"Modeling of Advanced Threat Actors: Characterization, Categorization and Detection","title-short":"Modeling of Advanced Threat Actors","URL":"https://riunet.upv.es/handle/10251/193855","author":[{"family":"Villalón Huerta","given":"Antonio"}],"accessed":{"date-parts":[["2026",6,4]]},"issued":{"date-parts":[["2023",5,5]]}}}],"schema":"https://github.com/citation-style-language/schema/raw/master/csl-citation.json"} </w:instrText>
      </w:r>
      <w:r>
        <w:rPr>
          <w:lang w:val="pt-BR"/>
        </w:rPr>
        <w:fldChar w:fldCharType="separate"/>
      </w:r>
      <w:r w:rsidRPr="00107A4E">
        <w:t>(Villalón Huerta, 2023)</w:t>
      </w:r>
      <w:r>
        <w:rPr>
          <w:lang w:val="pt-BR"/>
        </w:rPr>
        <w:fldChar w:fldCharType="end"/>
      </w:r>
      <w:r>
        <w:rPr>
          <w:lang w:val="pt-BR"/>
        </w:rPr>
        <w:t xml:space="preserve"> </w:t>
      </w:r>
      <w:r w:rsidRPr="00107A4E">
        <w:rPr>
          <w:lang w:val="pt-BR"/>
        </w:rPr>
        <w:t>y la revisión sistemática, el consenso de la comunidad científica dictamina que la ciberinteligencia táctica debe fundamentarse en la categorización de Tácticas, Técnicas y Procedimientos (TTPs) a través de marcos estructurados como MITRE ATT&amp;CK®. Esta dimensión trasciende los indicadores atómicos tradicionales al concentrarse en capturar las pautas repetibles de comportamiento del atacante, permitiendo interceptar intrusiones avanzadas de forma proactiva con independencia de las herramientas de software mutables que use el adversario.</w:t>
      </w:r>
    </w:p>
    <w:p w14:paraId="2CF88606" w14:textId="6B0D9365" w:rsidR="00107A4E" w:rsidRPr="00107A4E" w:rsidRDefault="00107A4E" w:rsidP="00107A4E">
      <w:pPr>
        <w:pStyle w:val="TextoPrincipal"/>
        <w:spacing w:line="360" w:lineRule="auto"/>
        <w:jc w:val="left"/>
        <w:rPr>
          <w:lang w:val="pt-BR"/>
        </w:rPr>
      </w:pPr>
      <w:r w:rsidRPr="00107A4E">
        <w:rPr>
          <w:lang w:val="pt-BR"/>
        </w:rPr>
        <w:t>De igual forma, la Gobernanza de Datos de Auditoría ha transitado desde un enfoque archivístico de cumplimiento normativo pasivo hacia un control de calidad técnico preventivo dentro de la arquitectura de seguridad. En la actualidad, se define como el conjunto coordinado de políticas, validaciones sintácticas y pipelines algorítmicos aplicados directamente en el origen del dato. Su propósito es certificar la calidad, integridad estructural, completitud y el no repudio de los registros de actividad (logs) emitidos por dispositivos heterogéneos antes de su ingesta en los motores analíticos, neutralizando el ruido sintáctico que propicia desviaciones en el diagnóstico defensivo.</w:t>
      </w:r>
    </w:p>
    <w:p w14:paraId="3CE0AFE5" w14:textId="02DC6E79" w:rsidR="00107A4E" w:rsidRPr="00107A4E" w:rsidRDefault="00107A4E" w:rsidP="00107A4E">
      <w:pPr>
        <w:pStyle w:val="TextoPrincipal"/>
        <w:spacing w:line="360" w:lineRule="auto"/>
        <w:jc w:val="left"/>
        <w:rPr>
          <w:lang w:val="pt-BR"/>
        </w:rPr>
      </w:pPr>
      <w:r w:rsidRPr="00107A4E">
        <w:rPr>
          <w:lang w:val="pt-BR"/>
        </w:rPr>
        <w:t>Por su parte, el fenómeno denominado Fatiga de Alertas del SOC se conceptualiza científicamente como la degradación de la capacidad de atención y respuesta cognitiva del analista debido a la sobreexposición a volúmenes masivos de alertas de seguridad redundantes o falsos positivos. Su origen radica en el diseño de reglas de correlación y casos de uso basados en umbrales estáticos y firmas aisladas, omitiendo el contexto de un vector de ataque multidimensional, la secuencia conductual de una TTP y el perfil específico del actor que dirige la campaña de intrusión.</w:t>
      </w:r>
    </w:p>
    <w:p w14:paraId="326D0FF5" w14:textId="12C8BCE9" w:rsidR="00107A4E" w:rsidRDefault="00107A4E" w:rsidP="00107A4E">
      <w:pPr>
        <w:pStyle w:val="TextoPrincipal"/>
        <w:spacing w:line="360" w:lineRule="auto"/>
        <w:jc w:val="left"/>
        <w:rPr>
          <w:lang w:val="pt-BR"/>
        </w:rPr>
      </w:pPr>
      <w:r w:rsidRPr="00107A4E">
        <w:rPr>
          <w:lang w:val="pt-BR"/>
        </w:rPr>
        <w:t xml:space="preserve">Finalmente, las variables de Entorno Geopolítico, Vectores de Ataque y el Nivel de Madurez de Ciberseguridad Local constituyen constructos interdependientes que determinan la probabilidad real de que un sector estratégico sea seleccionado como objetivo prioritario por un adversario. La literatura científica moderna establece que el riesgo no es una probabilidad </w:t>
      </w:r>
      <w:r w:rsidRPr="00107A4E">
        <w:rPr>
          <w:lang w:val="pt-BR"/>
        </w:rPr>
        <w:lastRenderedPageBreak/>
        <w:t>abstracta global, sino un cálculo condicionado por dinámicas socioeconómicas territoriales, motivaciones de extorsión financiera regionales y el grado de capacidad regulatoria y técnica que posee un país específico para identificar, proteger, detectar y recuperar sus activos esenciales frente a incidentes a gran escala.</w:t>
      </w:r>
    </w:p>
    <w:p w14:paraId="18FD5E91" w14:textId="77777777" w:rsidR="00107A4E" w:rsidRPr="00107A4E" w:rsidRDefault="00107A4E" w:rsidP="00107A4E">
      <w:pPr>
        <w:pStyle w:val="TextoPrincipal"/>
        <w:spacing w:line="360" w:lineRule="auto"/>
        <w:jc w:val="left"/>
        <w:rPr>
          <w:lang w:val="pt-BR"/>
        </w:rPr>
      </w:pPr>
    </w:p>
    <w:p w14:paraId="711E2C47" w14:textId="7C21D459" w:rsidR="001923EF" w:rsidRPr="001923EF" w:rsidRDefault="00BE6D1A" w:rsidP="001923EF">
      <w:pPr>
        <w:pStyle w:val="Ttulo2"/>
        <w:numPr>
          <w:ilvl w:val="1"/>
          <w:numId w:val="6"/>
        </w:numPr>
        <w:spacing w:line="360" w:lineRule="auto"/>
        <w:jc w:val="both"/>
        <w:rPr>
          <w:szCs w:val="24"/>
          <w:lang w:val="es-HN"/>
        </w:rPr>
      </w:pPr>
      <w:bookmarkStart w:id="62" w:name="_Toc232628337"/>
      <w:r w:rsidRPr="003D7F57">
        <w:rPr>
          <w:szCs w:val="24"/>
          <w:lang w:val="es-HN"/>
        </w:rPr>
        <w:t>TEORÍAS DE SUSTENTO</w:t>
      </w:r>
      <w:bookmarkEnd w:id="60"/>
      <w:bookmarkEnd w:id="61"/>
      <w:bookmarkEnd w:id="62"/>
    </w:p>
    <w:p w14:paraId="6B734AE4" w14:textId="780558F7" w:rsidR="000C4902" w:rsidRPr="002B2B91" w:rsidRDefault="005C6751" w:rsidP="002B2B91">
      <w:pPr>
        <w:pStyle w:val="Ttulo2"/>
        <w:numPr>
          <w:ilvl w:val="2"/>
          <w:numId w:val="6"/>
        </w:numPr>
        <w:rPr>
          <w:b w:val="0"/>
          <w:bCs w:val="0"/>
        </w:rPr>
      </w:pPr>
      <w:bookmarkStart w:id="63" w:name="_Toc232628338"/>
      <w:r w:rsidRPr="002B2B91">
        <w:rPr>
          <w:b w:val="0"/>
          <w:bCs w:val="0"/>
        </w:rPr>
        <w:t>BASES TEORICAS</w:t>
      </w:r>
      <w:bookmarkEnd w:id="63"/>
    </w:p>
    <w:p w14:paraId="6A48E8AA" w14:textId="77777777" w:rsidR="005C6751" w:rsidRDefault="005C6751" w:rsidP="002B2B91">
      <w:pPr>
        <w:pStyle w:val="TextoPrincipal"/>
        <w:spacing w:line="360" w:lineRule="auto"/>
        <w:rPr>
          <w:lang w:val="pt-BR"/>
        </w:rPr>
      </w:pPr>
      <w:r w:rsidRPr="00107A4E">
        <w:rPr>
          <w:lang w:val="pt-BR"/>
        </w:rPr>
        <w:t xml:space="preserve">El núcleo metodológico y la innovación profesionalizante de la presente propuesta unifican e interconectan marcos teóricos complementarios estudiados a lo largo de la maestría, aplicándolos articuladamente a una realidad concreta del entorno nacional: la optimización y ciberdefensa de las infraestructuras críticas y sectores estratégicos de Honduras.En primera instancia, se adopta el Modelo de Riesgo Cuantitativo Orientado al Adversario de </w:t>
      </w:r>
      <w:r>
        <w:rPr>
          <w:lang w:val="pt-BR"/>
        </w:rPr>
        <w:fldChar w:fldCharType="begin"/>
      </w:r>
      <w:r>
        <w:rPr>
          <w:lang w:val="pt-BR"/>
        </w:rPr>
        <w:instrText xml:space="preserve"> ADDIN ZOTERO_ITEM CSL_CITATION {"citationID":"IBvMHj0e","properties":{"unsorted":false,"formattedCitation":"(Ahmed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pt-BR"/>
        </w:rPr>
        <w:fldChar w:fldCharType="separate"/>
      </w:r>
      <w:r w:rsidRPr="00107A4E">
        <w:t>(Ahmed et al., 2022)</w:t>
      </w:r>
      <w:r>
        <w:rPr>
          <w:lang w:val="pt-BR"/>
        </w:rPr>
        <w:fldChar w:fldCharType="end"/>
      </w:r>
      <w:r w:rsidRPr="00107A4E">
        <w:rPr>
          <w:lang w:val="pt-BR"/>
        </w:rPr>
        <w:t>. Esta teoría matemática descarta las evaluaciones cualitativas subjetivas convencionales y las sustituye por ecuaciones probabilísticas ligadas a Grafos de Ataque dinámicos. El modelo establece que la probabilidad de ocurrencia de una amenaza (LO, Likelihood of Occurrence) es una función directa de las capacidades del atacante parametrizadas geográficamente mediante el Interés de la Industria (II) y el Interés de la Región (RI), adicionando un factor de calibración determinista para entornos reales corporativos expresado en la ecuación:</w:t>
      </w:r>
    </w:p>
    <w:p w14:paraId="0A12C0FD" w14:textId="77777777" w:rsidR="005C6751" w:rsidRPr="00430F48" w:rsidRDefault="005C6751" w:rsidP="005C6751">
      <w:pPr>
        <w:pStyle w:val="TextoPrincipal"/>
        <w:spacing w:line="360" w:lineRule="auto"/>
        <w:rPr>
          <w:rFonts w:eastAsiaTheme="minorEastAsia"/>
          <w:lang w:val="pt-BR"/>
        </w:rPr>
      </w:pPr>
      <m:oMathPara>
        <m:oMath>
          <m:r>
            <w:rPr>
              <w:rFonts w:ascii="Cambria Math" w:hAnsi="Cambria Math"/>
              <w:lang w:val="pt-BR"/>
            </w:rPr>
            <m:t>LO=II+RI+0.2</m:t>
          </m:r>
        </m:oMath>
      </m:oMathPara>
    </w:p>
    <w:p w14:paraId="0C826DB9" w14:textId="77777777" w:rsidR="005C6751" w:rsidRDefault="005C6751" w:rsidP="002B2B91">
      <w:pPr>
        <w:pStyle w:val="TextoPrincipal"/>
        <w:spacing w:line="360" w:lineRule="auto"/>
        <w:rPr>
          <w:lang w:val="pt-BR"/>
        </w:rPr>
      </w:pPr>
      <w:r w:rsidRPr="00430F48">
        <w:rPr>
          <w:lang w:val="pt-BR"/>
        </w:rPr>
        <w:t>Este cálculo se intercepta analíticamente con la trayectoria táctica del adversario para predecir el tiempo de compromiso del activo. Esta investigación aplica formalmente dicha matemática ejecutando su calibración adaptativa para Honduras, asignando pesos específicos a II y RI según el perfil de riesgo de los sectores nacionales de la Banca, Energía y Gobierno.</w:t>
      </w:r>
    </w:p>
    <w:p w14:paraId="02B81473" w14:textId="77777777" w:rsidR="005C6751" w:rsidRDefault="005C6751" w:rsidP="002B2B91">
      <w:pPr>
        <w:pStyle w:val="TextoPrincipal"/>
        <w:spacing w:line="360" w:lineRule="auto"/>
        <w:rPr>
          <w:lang w:val="pt-BR"/>
        </w:rPr>
      </w:pPr>
      <w:r w:rsidRPr="00430F48">
        <w:rPr>
          <w:lang w:val="pt-BR"/>
        </w:rPr>
        <w:t xml:space="preserve">La segunda teoría de soporte es el marco arquitectónico de Arquitectura Zero Trust (ZTA), normado internacionalmente por la publicación especial NIST SP 800-207 </w:t>
      </w:r>
      <w:r>
        <w:rPr>
          <w:lang w:val="pt-BR"/>
        </w:rPr>
        <w:fldChar w:fldCharType="begin"/>
      </w:r>
      <w:r>
        <w:rPr>
          <w:lang w:val="pt-BR"/>
        </w:rPr>
        <w:instrText xml:space="preserve"> ADDIN ZOTERO_ITEM CSL_CITATION {"citationID":"C1kCQzDN","properties":{"unsorted":false,"formattedCitation":"(Rose et\\uc0\\u160{}al., 2020)","plainCitation":"(Rose et al., 2020)","noteIndex":0},"citationItems":[{"id":26,"uris":["http://zotero.org/users/12091903/items/7IJ95WDH"],"itemData":{"id":26,"type":"report","abstract":"Zero trust (ZT) is the term for an evolving set of cybersecurity paradigms that move defenses from static, network-based perimeters to focus on users, assets, and resources. A zero trust architecture (ZTA) uses zero trust principles to plan industrial and enterprise infrastructure and workflows. 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Zero trust is a response to enterprise network trends that include remote users, bring your own device (BYOD), and cloud-based assets that are not located within an enterprise-owned network boundary. Zero trust focuses on protecting resources (assets, services, workflows, network accounts, etc.), not network...","DOI":"10.6028/NIST.SP.800-207","language":"en","note":"DOI: 10.6028/NIST.SP.800-207","number":"NIST Special Publication (SP) 800-207","publisher":"National Institute of Standards and Technology","source":"csrc.nist.gov","title":"Zero Trust Architecture","URL":"https://csrc.nist.gov/pubs/sp/800/207/final","author":[{"family":"Rose","given":"Scott"},{"family":"Borchert","given":"Oliver"},{"family":"Mitchell","given":"Stu"},{"family":"Connelly","given":"Sean"}],"accessed":{"date-parts":[["2026",6,17]]},"issued":{"date-parts":[["2020",8,11]]}}}],"schema":"https://github.com/citation-style-language/schema/raw/master/csl-citation.json"} </w:instrText>
      </w:r>
      <w:r>
        <w:rPr>
          <w:lang w:val="pt-BR"/>
        </w:rPr>
        <w:fldChar w:fldCharType="separate"/>
      </w:r>
      <w:r w:rsidRPr="00430F48">
        <w:t>(Rose et al., 2020)</w:t>
      </w:r>
      <w:r>
        <w:rPr>
          <w:lang w:val="pt-BR"/>
        </w:rPr>
        <w:fldChar w:fldCharType="end"/>
      </w:r>
      <w:r w:rsidRPr="00430F48">
        <w:rPr>
          <w:lang w:val="pt-BR"/>
        </w:rPr>
        <w:t xml:space="preserve">. Este enfoque defensivo elimina el principio de confianza implícita basado en la ubicación lógica o perímetro de red, exigiendo una verificación continua, dinámica y explícita de cada sujeto, dispositivo y flujo de datos dentro de la infraestructura. Su operativización mandata que los Motores de Políticas (Policy Engine) responsables de autorizar los accesos y alertamientos </w:t>
      </w:r>
      <w:r w:rsidRPr="00430F48">
        <w:rPr>
          <w:lang w:val="pt-BR"/>
        </w:rPr>
        <w:lastRenderedPageBreak/>
        <w:t>analíticos se alimenten de una telemetría ambiental íntegra, continua y de alta fidelidad.</w:t>
      </w:r>
    </w:p>
    <w:p w14:paraId="6AF522C4" w14:textId="77777777" w:rsidR="005C6751" w:rsidRDefault="005C6751" w:rsidP="002B2B91">
      <w:pPr>
        <w:pStyle w:val="TextoPrincipal"/>
        <w:spacing w:line="360" w:lineRule="auto"/>
        <w:rPr>
          <w:lang w:val="pt-BR"/>
        </w:rPr>
      </w:pPr>
      <w:r w:rsidRPr="00430F48">
        <w:rPr>
          <w:lang w:val="pt-BR"/>
        </w:rPr>
        <w:t>Finalmente, se incorpora el Marco de Riesgo Técnico-Cultural</w:t>
      </w:r>
      <w:r>
        <w:rPr>
          <w:lang w:val="pt-BR"/>
        </w:rPr>
        <w:t xml:space="preserve"> </w:t>
      </w:r>
      <w:r>
        <w:rPr>
          <w:lang w:val="pt-BR"/>
        </w:rPr>
        <w:fldChar w:fldCharType="begin"/>
      </w:r>
      <w:r>
        <w:rPr>
          <w:lang w:val="pt-BR"/>
        </w:rPr>
        <w:instrText xml:space="preserve"> ADDIN ZOTERO_ITEM CSL_CITATION {"citationID":"jWqqf4la","properties":{"unsorted":false,"formattedCitation":"(Georgiadou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lang w:val="pt-BR"/>
        </w:rPr>
        <w:fldChar w:fldCharType="separate"/>
      </w:r>
      <w:r w:rsidRPr="00430F48">
        <w:t>(Georgiadou et al., 2021)</w:t>
      </w:r>
      <w:r>
        <w:rPr>
          <w:lang w:val="pt-BR"/>
        </w:rPr>
        <w:fldChar w:fldCharType="end"/>
      </w:r>
      <w:r w:rsidRPr="00430F48">
        <w:rPr>
          <w:lang w:val="pt-BR"/>
        </w:rPr>
        <w:t>. Este enfoque postula que la vulnerabilidad de las redes de infraestructuras críticas, especialmente en entornos donde convergen tecnologías de la información (TI) y tecnologías de operación (OT), está fuertemente ligada a variables organizacionales y operativas. Explica cómo las deficiencias analíticas y la falta de correlación contextual facilitan que los atacantes ejecuten técnicas de evasión avanzada como Controls Override (manipulación o borrado de bitácoras) para saltar lateralmente hacia sistemas industriales y SCADA aprovechando la distracción analítica.</w:t>
      </w:r>
    </w:p>
    <w:p w14:paraId="5943B2BD" w14:textId="77777777" w:rsidR="005C6751" w:rsidRDefault="005C6751" w:rsidP="002B2B91">
      <w:pPr>
        <w:pStyle w:val="TextoPrincipal"/>
        <w:spacing w:line="360" w:lineRule="auto"/>
        <w:rPr>
          <w:lang w:val="pt-BR"/>
        </w:rPr>
      </w:pPr>
      <w:r w:rsidRPr="00430F48">
        <w:rPr>
          <w:lang w:val="pt-BR"/>
        </w:rPr>
        <w:t>Articulación Coherente de las Metodologías: La pertinencia de esta unión reside en la codependencia técnica de los marcos. El algoritmo predictivo de CTI de Ahmed et al. (2022) colapsará y emitirá falsos positivos si procesa datos ruidosos, corruptos o alterados por técnicas de evasión, cumpliendo el axioma de ingeniería de 'Garbage In, Garbage Out'. Por lo tanto, la metodología de Gobernanza de Datos diseñada bajo los principios Zero Trust de la norma NIST SP 800-207 actúa como el pipeline de control y validación semántica preanalítica que limpia los logs en la fuente de origen antes de su transmisión. Al articular secuencialmente ambos enfoques, se dota a los SOCs hondureños de una telemetría pura, permitiendo que las ecuaciones calibradas de Ahmed calculen con precisión matemática cuál actor representa el riesgo más alto e inmediato, reduciendo drásticamente la fatiga de alertas y optimizando los recursos del país.</w:t>
      </w:r>
    </w:p>
    <w:p w14:paraId="664A809F" w14:textId="77777777" w:rsidR="005C6751" w:rsidRPr="005C6751" w:rsidRDefault="005C6751" w:rsidP="005C6751">
      <w:pPr>
        <w:pStyle w:val="TextoPrincipal"/>
      </w:pPr>
    </w:p>
    <w:p w14:paraId="4923E692" w14:textId="2619B4C6" w:rsidR="005C6751" w:rsidRDefault="005C6751" w:rsidP="001F684A">
      <w:pPr>
        <w:pStyle w:val="TextoPrincipal"/>
        <w:numPr>
          <w:ilvl w:val="2"/>
          <w:numId w:val="6"/>
        </w:numPr>
      </w:pPr>
      <w:r>
        <w:t>METODOLOGIAS DESARROLLADAS</w:t>
      </w:r>
    </w:p>
    <w:p w14:paraId="618F6DF5" w14:textId="77777777" w:rsidR="001923EF" w:rsidRPr="00430F48" w:rsidRDefault="001923EF" w:rsidP="001923EF">
      <w:pPr>
        <w:pStyle w:val="TextoPrincipal"/>
        <w:spacing w:line="360" w:lineRule="auto"/>
        <w:rPr>
          <w:lang w:val="pt-BR"/>
        </w:rPr>
      </w:pPr>
      <w:r w:rsidRPr="00430F48">
        <w:rPr>
          <w:lang w:val="pt-BR"/>
        </w:rPr>
        <w:t>En el estado del arte de la ciberdefensa se identifican tres enfoques metodológicos alternativos utilizados en procesos de investigación similares, cuyas limitaciones críticas justifican el desarrollo de esta propuesta unificada:</w:t>
      </w:r>
    </w:p>
    <w:p w14:paraId="567A3BE6" w14:textId="77777777" w:rsidR="001923EF" w:rsidRPr="00430F48" w:rsidRDefault="001923EF" w:rsidP="001923EF">
      <w:pPr>
        <w:pStyle w:val="TextoPrincipal"/>
        <w:numPr>
          <w:ilvl w:val="0"/>
          <w:numId w:val="16"/>
        </w:numPr>
        <w:spacing w:line="360" w:lineRule="auto"/>
        <w:rPr>
          <w:lang w:val="pt-BR"/>
        </w:rPr>
      </w:pPr>
      <w:r w:rsidRPr="00430F48">
        <w:rPr>
          <w:lang w:val="pt-BR"/>
        </w:rPr>
        <w:t>Modelado Estocástico Basado en CVSS: Enfoque clásico centrado en la severidad intrínseca y estática de las vulnerabilidades informáticas. Su gran limitación metodológica es que asume un entorno defensivo pasivo, ignorando las capacidades dinámicas del adversario, el historial conductual de sus campañas y el contexto geográfico o sectorial específico de la organización evaluada.</w:t>
      </w:r>
    </w:p>
    <w:p w14:paraId="2A58D5FA" w14:textId="77777777" w:rsidR="001923EF" w:rsidRPr="00430F48" w:rsidRDefault="001923EF" w:rsidP="001923EF">
      <w:pPr>
        <w:pStyle w:val="TextoPrincipal"/>
        <w:spacing w:line="360" w:lineRule="auto"/>
        <w:rPr>
          <w:lang w:val="pt-BR"/>
        </w:rPr>
      </w:pPr>
    </w:p>
    <w:p w14:paraId="2D158F1E" w14:textId="77777777" w:rsidR="001923EF" w:rsidRPr="00430F48" w:rsidRDefault="001923EF" w:rsidP="001923EF">
      <w:pPr>
        <w:pStyle w:val="TextoPrincipal"/>
        <w:numPr>
          <w:ilvl w:val="0"/>
          <w:numId w:val="16"/>
        </w:numPr>
        <w:spacing w:line="360" w:lineRule="auto"/>
        <w:rPr>
          <w:lang w:val="pt-BR"/>
        </w:rPr>
      </w:pPr>
      <w:r w:rsidRPr="00430F48">
        <w:rPr>
          <w:lang w:val="pt-BR"/>
        </w:rPr>
        <w:t>Mapeo Automatizado mediante Procesamiento de Lenguaje Natural (NLP): Metodologías de vanguardia emplean modelos de aprendizaje automático e inteligencia artificial para extraer TTPs a partir de reportes de CTI en texto libre crudo. A pesar de su innovación algorítmica, padecen el denominado Supuesto de Ingesta Ideal, pues su precisión analítica decae exponencialmente si las fuentes de telemetría y logs de auditoría originales del SOC de destino contienen ruido estructural, duplicidades sintácticas o incompatibilidades de formato.</w:t>
      </w:r>
    </w:p>
    <w:p w14:paraId="2F204DB0" w14:textId="77777777" w:rsidR="001923EF" w:rsidRPr="00430F48" w:rsidRDefault="001923EF" w:rsidP="001923EF">
      <w:pPr>
        <w:pStyle w:val="TextoPrincipal"/>
        <w:numPr>
          <w:ilvl w:val="0"/>
          <w:numId w:val="16"/>
        </w:numPr>
        <w:spacing w:line="360" w:lineRule="auto"/>
        <w:rPr>
          <w:lang w:val="pt-BR"/>
        </w:rPr>
      </w:pPr>
      <w:r w:rsidRPr="00430F48">
        <w:rPr>
          <w:lang w:val="pt-BR"/>
        </w:rPr>
        <w:t>Gráficos de Conocimiento Defensivo (MITRE D3FEND™): Enfoques orientados a estructurar de manera semántica las contramedidas técnicas de ingeniería defensiva (como el engaño, el aislamiento o el análisis de linaje de procesos). Si bien organizan de manera excelente la matriz de respuestas frente a MITRE ATT&amp;CK®, carecen de ecuaciones probabilísticas dinámicas para priorizar de forma predictiva qué contramedidas desplegar primero en entornos operativos con recursos financieros y humanos altamente restrictivos.</w:t>
      </w:r>
    </w:p>
    <w:p w14:paraId="05511FF9" w14:textId="77777777" w:rsidR="001923EF" w:rsidRPr="00430F48" w:rsidRDefault="001923EF" w:rsidP="001923EF">
      <w:pPr>
        <w:pStyle w:val="TextoPrincipal"/>
        <w:spacing w:line="360" w:lineRule="auto"/>
        <w:rPr>
          <w:lang w:val="pt-BR"/>
        </w:rPr>
      </w:pPr>
    </w:p>
    <w:p w14:paraId="2BFB014C" w14:textId="14444E6E" w:rsidR="001923EF" w:rsidRDefault="001923EF" w:rsidP="001923EF">
      <w:pPr>
        <w:pStyle w:val="TextoPrincipal"/>
        <w:ind w:firstLine="0"/>
        <w:rPr>
          <w:lang w:val="pt-BR"/>
        </w:rPr>
      </w:pPr>
      <w:r w:rsidRPr="00430F48">
        <w:rPr>
          <w:lang w:val="pt-BR"/>
        </w:rPr>
        <w:t>Este análisis crítico del estado del arte revela la Brecha de Investigación (Research Gap): la ausencia de un marco metodológico híbrido que unifique las ecuaciones predictivas de riesgo geopolítico (CTI táctica) con pipelines estrictos de gobernanza de datos para la normalización, validación semántica y limpieza de registros lógicos directamente en la fuente de origen dentro de los Centros de Operaciones de Seguridad de economías emergentes.</w:t>
      </w:r>
    </w:p>
    <w:p w14:paraId="0E9AAA78" w14:textId="77777777" w:rsidR="001923EF" w:rsidRDefault="001923EF" w:rsidP="001923EF">
      <w:pPr>
        <w:pStyle w:val="TextoPrincipal"/>
        <w:ind w:firstLine="0"/>
      </w:pPr>
    </w:p>
    <w:p w14:paraId="5DDD86FB" w14:textId="07D81611" w:rsidR="001923EF" w:rsidRPr="005C6751" w:rsidRDefault="001923EF" w:rsidP="001F684A">
      <w:pPr>
        <w:pStyle w:val="TextoPrincipal"/>
        <w:numPr>
          <w:ilvl w:val="2"/>
          <w:numId w:val="6"/>
        </w:numPr>
      </w:pPr>
      <w:r>
        <w:t>INSTRUMENTOS UTILIZADOS</w:t>
      </w:r>
    </w:p>
    <w:p w14:paraId="267D01E3" w14:textId="1BF95871" w:rsidR="00430F48" w:rsidRPr="00430F48" w:rsidRDefault="00430F48" w:rsidP="00002607">
      <w:pPr>
        <w:pStyle w:val="TextoPrincipal"/>
        <w:spacing w:line="360" w:lineRule="auto"/>
        <w:rPr>
          <w:lang w:val="pt-BR"/>
        </w:rPr>
      </w:pPr>
      <w:r w:rsidRPr="00430F48">
        <w:rPr>
          <w:lang w:val="pt-BR"/>
        </w:rPr>
        <w:t>La operativización de los modelos y metodologías analizados en la literatura científica previa evidencia el empleo de instrumentos técnicos específicos que sirven como marcos de referencia instrumental para la presente investigación:</w:t>
      </w:r>
    </w:p>
    <w:p w14:paraId="24BE2E32" w14:textId="77777777" w:rsidR="00430F48" w:rsidRPr="00430F48" w:rsidRDefault="00430F48" w:rsidP="00002607">
      <w:pPr>
        <w:pStyle w:val="TextoPrincipal"/>
        <w:numPr>
          <w:ilvl w:val="0"/>
          <w:numId w:val="17"/>
        </w:numPr>
        <w:spacing w:line="360" w:lineRule="auto"/>
        <w:rPr>
          <w:lang w:val="pt-BR"/>
        </w:rPr>
      </w:pPr>
      <w:r w:rsidRPr="00430F48">
        <w:rPr>
          <w:lang w:val="pt-BR"/>
        </w:rPr>
        <w:t xml:space="preserve">Matrices de Comportamiento Adversario MITRE ATT&amp;CK®: Empleo unificado de las </w:t>
      </w:r>
      <w:r w:rsidRPr="00430F48">
        <w:rPr>
          <w:lang w:val="pt-BR"/>
        </w:rPr>
        <w:lastRenderedPageBreak/>
        <w:t>matrices conductuales de Enterprise e ICS (Sistemas de Control Industrial) como un instrumento taxonómico granular para mapear las tácticas del atacante en entornos híbridos y rastrear la progresión de movimientos laterales.</w:t>
      </w:r>
    </w:p>
    <w:p w14:paraId="745880A3" w14:textId="6B114359" w:rsidR="00430F48" w:rsidRPr="00002607" w:rsidRDefault="00430F48" w:rsidP="00002607">
      <w:pPr>
        <w:pStyle w:val="TextoPrincipal"/>
        <w:numPr>
          <w:ilvl w:val="0"/>
          <w:numId w:val="17"/>
        </w:numPr>
        <w:spacing w:line="360" w:lineRule="auto"/>
        <w:rPr>
          <w:lang w:val="pt-BR"/>
        </w:rPr>
      </w:pPr>
      <w:r w:rsidRPr="00430F48">
        <w:rPr>
          <w:lang w:val="pt-BR"/>
        </w:rPr>
        <w:t>Algoritmos de Normalización en Tiempo Real (Gerhards, 2016): Utilización de estructuras de clasificación basadas en Grafos Acíclicos Dirigidos (PDAG) en lugar de expresiones regulares tradicionales. Este instrumento de software es el que permite procesar masivamente mensajes de logs heterogéneos bajo condiciones de workloads masivos sin introducir latencia o retrasos en el motor de ingesta del SIEM.</w:t>
      </w:r>
    </w:p>
    <w:p w14:paraId="39DAEE01" w14:textId="024BE1CF" w:rsidR="00430F48" w:rsidRDefault="00430F48" w:rsidP="00002607">
      <w:pPr>
        <w:pStyle w:val="TextoPrincipal"/>
        <w:numPr>
          <w:ilvl w:val="0"/>
          <w:numId w:val="17"/>
        </w:numPr>
        <w:spacing w:line="360" w:lineRule="auto"/>
        <w:rPr>
          <w:lang w:val="pt-BR"/>
        </w:rPr>
      </w:pPr>
      <w:r w:rsidRPr="00430F48">
        <w:rPr>
          <w:lang w:val="pt-BR"/>
        </w:rPr>
        <w:t>Instrumentos de Control Temporal y Enrutamiento: Incorporación conceptual de motores de enrutamiento avanzado (syslog-ng) e instrumentos de monitoreo temporal de eventos basados en la inyección de mensajes tipo heartbeat (latidos de estado) validados en los principios de motores como VTEC de AMD o PROID. Estos instrumentos de software permiten aislar el ruido de los eventos benignos del sistema y alertar de forma automatizada sobre la interrupción u opacidad de los flujos de datos debida a técnicas de evasión del intruso.</w:t>
      </w:r>
    </w:p>
    <w:p w14:paraId="144B3F7F" w14:textId="77777777" w:rsidR="00002607" w:rsidRPr="003D7F57" w:rsidRDefault="00002607" w:rsidP="00002607">
      <w:pPr>
        <w:pStyle w:val="TextoPrincipal"/>
        <w:spacing w:line="360" w:lineRule="auto"/>
        <w:ind w:left="720" w:firstLine="0"/>
        <w:rPr>
          <w:lang w:val="pt-BR"/>
        </w:rPr>
      </w:pPr>
    </w:p>
    <w:p w14:paraId="365F4C87" w14:textId="210B613B" w:rsidR="00002607" w:rsidRDefault="00A871DB" w:rsidP="001923EF">
      <w:pPr>
        <w:pStyle w:val="Ttulo2"/>
        <w:numPr>
          <w:ilvl w:val="1"/>
          <w:numId w:val="6"/>
        </w:numPr>
        <w:spacing w:line="360" w:lineRule="auto"/>
        <w:jc w:val="both"/>
        <w:rPr>
          <w:szCs w:val="24"/>
          <w:lang w:val="es-HN"/>
        </w:rPr>
      </w:pPr>
      <w:bookmarkStart w:id="64" w:name="_Toc232628339"/>
      <w:r w:rsidRPr="003D7F57">
        <w:rPr>
          <w:szCs w:val="24"/>
          <w:lang w:val="es-HN"/>
        </w:rPr>
        <w:t>MARCO LEGAL</w:t>
      </w:r>
      <w:bookmarkEnd w:id="64"/>
    </w:p>
    <w:p w14:paraId="118E525D" w14:textId="21945742" w:rsidR="00002607" w:rsidRPr="00002607" w:rsidRDefault="00002607" w:rsidP="00002607">
      <w:pPr>
        <w:widowControl/>
        <w:spacing w:after="160" w:line="360" w:lineRule="auto"/>
        <w:ind w:firstLine="708"/>
        <w:jc w:val="both"/>
        <w:rPr>
          <w:rFonts w:ascii="Times New Roman" w:hAnsi="Times New Roman" w:cs="Times New Roman"/>
          <w:sz w:val="24"/>
          <w:szCs w:val="24"/>
          <w:lang w:val="es-HN"/>
        </w:rPr>
      </w:pPr>
      <w:r w:rsidRPr="00002607">
        <w:rPr>
          <w:rFonts w:ascii="Times New Roman" w:hAnsi="Times New Roman" w:cs="Times New Roman"/>
          <w:sz w:val="24"/>
          <w:szCs w:val="24"/>
          <w:lang w:val="es-HN"/>
        </w:rPr>
        <w:t>El desarrollo y la futura implementación de la metodología propuesto interactúan directamente con un estricto ecosistema regulatorio y de cumplimiento sectorial (Compliance) aplicable en la República de Honduras, obligando a las organizaciones a transicionar desde auditorías manuales reactivas hacia controles de ingeniería continuos.</w:t>
      </w:r>
    </w:p>
    <w:p w14:paraId="1A49E001" w14:textId="23968007" w:rsidR="00002607" w:rsidRDefault="00002607" w:rsidP="001923EF">
      <w:pPr>
        <w:pStyle w:val="TextoPrincipal"/>
        <w:numPr>
          <w:ilvl w:val="2"/>
          <w:numId w:val="6"/>
        </w:numPr>
      </w:pPr>
      <w:r w:rsidRPr="00002607">
        <w:t>Marco Regulatorio Nacional</w:t>
      </w:r>
      <w:r>
        <w:t xml:space="preserve"> </w:t>
      </w:r>
    </w:p>
    <w:p w14:paraId="6569B780" w14:textId="067FA025" w:rsidR="00002607" w:rsidRDefault="00002607" w:rsidP="00002607">
      <w:pPr>
        <w:pStyle w:val="TextoPrincipal"/>
        <w:ind w:left="720" w:firstLine="0"/>
      </w:pPr>
      <w:r w:rsidRPr="00002607">
        <w:t xml:space="preserve">Normas para la Gestión del Riesgo Tecnológico de la CNBS (Resolución GE No. 342/2018, Artículo 21): Emitida por la Comisión Nacional de Bancos y Seguros, esta normativa posee fuerza de ley y es de cumplimiento obligatorio para todas las instituciones del sistema financiero, asegurador y de pensiones que operan en Honduras. El Artículo 21 dictamina de forma mandatoria la creación, mantenimiento y custodia inalterable de Pistas </w:t>
      </w:r>
      <w:r w:rsidRPr="00002607">
        <w:lastRenderedPageBreak/>
        <w:t>de Auditoría (Logs) detalladas para registrar cualquier acceso, modificación o transacción lógica en las plataformas y servicios críticos del negocio. En el escenario analizado en esta investigación, la "fatiga de alertas" provocada por el ruido semántico de los registros degradados genera ceguera operativa, haciendo que el SOC pase por alto anomalías reales. Esto sitúa a las entidades en una posición de incumplimiento legal latente ante el ente regulador, exponiéndolas a severas sanciones punitivas y multas económicas. El insumo final de esta tesis —el pipeline de software unificado— automatiza y asegura la legibilidad de estas pistas de auditoría exigidas por el Artículo 21, al tiempo que calibra localmente el algoritmo de riesgo</w:t>
      </w:r>
      <w:r w:rsidR="00220301">
        <w:t xml:space="preserve"> </w:t>
      </w:r>
      <w:r w:rsidR="00220301">
        <w:fldChar w:fldCharType="begin"/>
      </w:r>
      <w:r w:rsidR="00220301">
        <w:instrText xml:space="preserve"> ADDIN ZOTERO_ITEM CSL_CITATION {"citationID":"VRd2EtS2","properties":{"unsorted":false,"formattedCitation":"(Ahmed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00220301">
        <w:fldChar w:fldCharType="separate"/>
      </w:r>
      <w:r w:rsidR="00220301" w:rsidRPr="00220301">
        <w:t>(Ahmed et al., 2022)</w:t>
      </w:r>
      <w:r w:rsidR="00220301">
        <w:fldChar w:fldCharType="end"/>
      </w:r>
      <w:r w:rsidRPr="00002607">
        <w:t xml:space="preserve"> mediante las variables regionales (RI e II) para proveer la proactividad analítica que la CNBS demanda.</w:t>
      </w:r>
    </w:p>
    <w:p w14:paraId="0F8150D3" w14:textId="2DF9C133" w:rsidR="00220301" w:rsidRPr="00220301" w:rsidRDefault="00220301" w:rsidP="001923EF">
      <w:pPr>
        <w:pStyle w:val="TextoPrincipal"/>
        <w:numPr>
          <w:ilvl w:val="2"/>
          <w:numId w:val="6"/>
        </w:numPr>
      </w:pPr>
      <w:r w:rsidRPr="003677EF">
        <w:rPr>
          <w:lang w:val="es-US"/>
        </w:rPr>
        <w:t>Estándares Internacionales Vinculantes en el Entorno Nacional</w:t>
      </w:r>
    </w:p>
    <w:p w14:paraId="6EA527EA" w14:textId="3615B88B" w:rsidR="00220301" w:rsidRP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t xml:space="preserve">Estándar de Seguridad de Datos de la Industria de Tarjetas de Pago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{"citationID":"gRAsPYuL","properties":{"unsorted":false,"formattedCitation":"({\\i{}Official PCI Security Standards Council Site - Document}, s.\\uc0\\u160{}f.)","plainCitation":"(Official PCI Security Standards Council Site - Document, s. f.)","noteIndex":0},"citationItems":[{"id":25,"uris":["http://zotero.org/users/12091903/items/GD4SZXRM"],"itemData":{"id":25,"type":"webpage","title":"Official PCI Security Standards Council Site - Document","URL":"https://docs-prv.pcisecuritystandards.org/PCI%20DSS/Standard/PCI-DSS-v4_0_1-LA.pdf","accessed":{"date-parts":[["2026",6,17]]}}}],"schema":"https://github.com/citation-style-language/schema/raw/master/csl-citation.json"}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w:t>
      </w:r>
      <w:r w:rsidRPr="003677EF">
        <w:rPr>
          <w:rFonts w:ascii="Times New Roman" w:hAnsi="Times New Roman" w:cs="Times New Roman"/>
          <w:i/>
          <w:iCs/>
          <w:sz w:val="24"/>
          <w:lang w:val="es-US"/>
        </w:rPr>
        <w:t>Official PCI Security Standards Council Site - Document</w:t>
      </w:r>
      <w:r w:rsidRPr="003677EF">
        <w:rPr>
          <w:rFonts w:ascii="Times New Roman" w:hAnsi="Times New Roman" w:cs="Times New Roman"/>
          <w:sz w:val="24"/>
          <w:lang w:val="es-US"/>
        </w:rPr>
        <w:t>,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Este estándar internacional constituye una obligación jurídica en Honduras mediante vínculos contractuales comerciales que condicionan de forma mandatoria la operación de cualquier entidad que procese, almacene o transmita datos de tarjetas de crédito o débito. El Requisito 10 (Rastrear y supervisar todos los accesos a los recursos de red y a los datos de los titulares de tarjetas) obliga legalmente a los SOCs organizacionales a centralizar y revisar los logs de seguridad al menos una vez al día. La problemática identificada en este estudio demuestra que la dependencia de feeds globales redundantes expuestos en el Echo Chamber Effect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{"citationID":"0diy9UCP","properties":{"unsorted":false,"formattedCitation":"(Suarez-Roman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(Suarez-Roman et al., 2026)</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satura las consolas analíticas con falsos positivos, haciendo humanamente imposible dicha revisión diaria. El incumplimiento de PCI-DSS faculta a las marcas de tarjetas a revocar de inmediato la licencia de operación de la entidad bancaria, forzando al cese de sus transacciones en el país. El prototipo de software propuesto actúa como un motor de cumplimiento automatizado del Requisito 10, consolidando los flujos masivos de logs en subgrafos limpios de ataque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{"citationID":"O9pVfv0o","properties":{"unsorted":false,"formattedCitation":"(Peng &amp; Zhang, s.\\uc0\\u160{}f.)","plainCitation":"(Peng &amp; Zhang, s. f.)","noteIndex":0},"citationItems":[{"id":3,"uris":["http://zotero.org/users/12091903/items/7ZJNYC5F"],"itemData":{"id":3,"type":"article-journal","abstract":"High-quality labeled log datasets are essential for log-based cyber-security research, such as anomaly detection and forensic analysis. However, such datasets are scarce and generally not publicly accessible. Existing methods for generating labeled log datasets have several limitations: they are laborintensive, require specialized expertise, provide inadequate support for multi-source logs, and produce coarse-grained labels. This paper presents AUTOLABEL, which automates fine-grained log labeling by reducing the labeling problem to obtaining an accurate attack subgraph in a provenance graph. It modifies the environment, applications, and attack tools to generate auxiliary information during attacks. Then, from the resulting audit logs, it builds a provenance graph and leverages the auxiliary information to correlate application and traffic logs with audit logs, identify key attack-related edges, refine the graph to mitigate dependency explosion, and ultimately extract an attack subgraph for precise labeling. Experiments in 29 scenarios, including 25 real CVE vulnerabilities across 12 widely-used applications (spanning 5 programming languages) plus a Sandworm threat simulation by MITRE CTID, show that AUTOLABEL achieves 100% labeling accuracy, substantially reduces manual log-analysis effort, and produces labeled datasets in no more than 96 minutes per scenario. AUTOLABEL has generated over 580 datasets that could be served as benchmarks.","title":"AutoLAbeL: Automated Fine-Grained Log Labeling for Cyber Attack Dataset Generation","author":[{"family":"Peng","given":"Yihao"},{"family":"Zhang","given":"Tongxin"}]}}],"schema":"https://github.com/citation-style-language/schema/raw/master/csl-citation.json"}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(Peng &amp; Zhang,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para interceptar intrusiones dirigidas en tiempo real.</w:t>
      </w:r>
    </w:p>
    <w:p w14:paraId="66C42BA7" w14:textId="77777777" w:rsid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lastRenderedPageBreak/>
        <w:t>Norma Internacional ISO/IEC 27001:2022 (Controles A.8.10 y A.8.14): Si bien nace como un marco internacional, ISO 27001 se transforma en una exigencia legal de cumplimiento en el entorno hondureño mediante decretos de modernización institucional y pliegos de condiciones obligatorios para licitaciones tecnológicas del Estado y del sector corporativo masivo. El Control A.8.10 (Seguridad en los registros de auditoría) exige que las bitácoras lógicas estén estrictamente protegidas contra la modificación, eliminación o falsificación. Asimismo, el Control A.8.14 (Reducción de vulnerabilidades técnicas) demanda el monitoreo constante ante amenazas emergentes. La fatiga analítica actual impide que las fuentes de telemetría sean verificadas oportunamente en el SIEM, abriendo una brecha donde técnicas de evasión como Controls Override corrompen la evidencia. El pipeline de gobernanza desarrollado bajo los principios de verificación continua de la norma NIST SP 800-207 inspecciona sintácticamente cada log en el origen, proveyendo de manera automatizada la pista matemática inalterable que el auditor de ISO requiere para certificar la infraestructura nacional.</w:t>
      </w:r>
    </w:p>
    <w:p w14:paraId="213D6208" w14:textId="77777777" w:rsidR="00220301" w:rsidRDefault="00220301" w:rsidP="00220301">
      <w:pPr>
        <w:pStyle w:val="Prrafodelista"/>
        <w:widowControl/>
        <w:spacing w:after="160" w:line="360" w:lineRule="auto"/>
        <w:ind w:left="720"/>
        <w:jc w:val="both"/>
        <w:rPr>
          <w:rFonts w:ascii="Times New Roman" w:hAnsi="Times New Roman" w:cs="Times New Roman"/>
          <w:sz w:val="24"/>
          <w:szCs w:val="24"/>
          <w:lang w:val="es-HN"/>
        </w:rPr>
      </w:pPr>
    </w:p>
    <w:bookmarkStart w:id="65" w:name="_Toc232628340" w:displacedByCustomXml="next"/>
    <w:sdt>
      <w:sdtPr>
        <w:rPr>
          <w:lang w:val="es-ES"/>
        </w:rPr>
        <w:id w:val="1845594270"/>
        <w:docPartObj>
          <w:docPartGallery w:val="Bibliographies"/>
          <w:docPartUnique/>
        </w:docPartObj>
      </w:sdtPr>
      <w:sdtEndPr>
        <w:rPr>
          <w:lang w:val="es-HN"/>
        </w:rPr>
      </w:sdtEndPr>
      <w:sdtContent>
        <w:p w14:paraId="37457B13" w14:textId="74AA6450" w:rsidR="00220301" w:rsidRDefault="00220301" w:rsidP="00220301">
          <w:pPr>
            <w:pStyle w:val="Ttulo1"/>
          </w:pPr>
          <w:r>
            <w:rPr>
              <w:lang w:val="es-ES"/>
            </w:rPr>
            <w:t>Bibliografía</w:t>
          </w:r>
        </w:p>
      </w:sdtContent>
    </w:sdt>
    <w:bookmarkEnd w:id="65" w:displacedByCustomXml="prev"/>
    <w:p w14:paraId="203FF483" w14:textId="09BF786E" w:rsidR="00F560FD" w:rsidRDefault="00F560FD" w:rsidP="00220301">
      <w:pPr>
        <w:widowControl/>
        <w:spacing w:after="160" w:line="360" w:lineRule="auto"/>
        <w:jc w:val="both"/>
        <w:rPr>
          <w:sz w:val="24"/>
          <w:szCs w:val="24"/>
          <w:lang w:val="es-HN"/>
        </w:rPr>
      </w:pPr>
    </w:p>
    <w:p w14:paraId="3B99BB4D" w14:textId="77777777" w:rsidR="00220301" w:rsidRPr="00220301" w:rsidRDefault="00220301" w:rsidP="00220301">
      <w:pPr>
        <w:pStyle w:val="Bibliografa"/>
      </w:pPr>
      <w:r>
        <w:rPr>
          <w:szCs w:val="24"/>
          <w:lang w:val="es-HN"/>
        </w:rPr>
        <w:fldChar w:fldCharType="begin"/>
      </w:r>
      <w:r>
        <w:rPr>
          <w:szCs w:val="24"/>
          <w:lang w:val="es-HN"/>
        </w:rPr>
        <w:instrText xml:space="preserve"> ADDIN ZOTERO_BIBL {"uncited":[],"omitted":[],"custom":[]} CSL_BIBLIOGRAPHY </w:instrText>
      </w:r>
      <w:r>
        <w:rPr>
          <w:szCs w:val="24"/>
          <w:lang w:val="es-HN"/>
        </w:rPr>
        <w:fldChar w:fldCharType="separate"/>
      </w:r>
      <w:r w:rsidRPr="003677EF">
        <w:rPr>
          <w:lang w:val="es-US"/>
        </w:rPr>
        <w:t xml:space="preserve">Ahmed, M., Panda, S., Xenakis, C., &amp; Panaousis, E. (2022). </w:t>
      </w:r>
      <w:r w:rsidRPr="00220301">
        <w:t xml:space="preserve">MITRE ATT&amp;CK-driven Cyber Risk Assessment. </w:t>
      </w:r>
      <w:r w:rsidRPr="00220301">
        <w:rPr>
          <w:i/>
          <w:iCs/>
        </w:rPr>
        <w:t>Proceedings of the 17th International Conference on Availability, Reliability and Security</w:t>
      </w:r>
      <w:r w:rsidRPr="00220301">
        <w:t>, 1-10. https://doi.org/10.1145/3538969.3544420</w:t>
      </w:r>
    </w:p>
    <w:p w14:paraId="13B347F3" w14:textId="77777777" w:rsidR="00220301" w:rsidRPr="00220301" w:rsidRDefault="00220301" w:rsidP="00220301">
      <w:pPr>
        <w:pStyle w:val="Bibliografa"/>
      </w:pPr>
      <w:r w:rsidRPr="00220301">
        <w:t xml:space="preserve">Georgiadou, A., Mouzakitis, S., &amp; Askounis, D. (2021). Assessing MITRE ATT&amp;CK Risk Using a Cyber-Security Culture Framework. </w:t>
      </w:r>
      <w:r w:rsidRPr="00220301">
        <w:rPr>
          <w:i/>
          <w:iCs/>
        </w:rPr>
        <w:t>Sensors</w:t>
      </w:r>
      <w:r w:rsidRPr="00220301">
        <w:t xml:space="preserve">, </w:t>
      </w:r>
      <w:r w:rsidRPr="00220301">
        <w:rPr>
          <w:i/>
          <w:iCs/>
        </w:rPr>
        <w:t>21</w:t>
      </w:r>
      <w:r w:rsidRPr="00220301">
        <w:t>(9), 3267. https://doi.org/10.3390/s21093267</w:t>
      </w:r>
    </w:p>
    <w:p w14:paraId="5FDBF9FC" w14:textId="77777777" w:rsidR="00220301" w:rsidRPr="003677EF" w:rsidRDefault="00220301" w:rsidP="00220301">
      <w:pPr>
        <w:pStyle w:val="Bibliografa"/>
        <w:rPr>
          <w:lang w:val="es-US"/>
        </w:rPr>
      </w:pPr>
      <w:r w:rsidRPr="00220301">
        <w:rPr>
          <w:i/>
          <w:iCs/>
        </w:rPr>
        <w:t>Official PCI Security Standards Council Site—Document</w:t>
      </w:r>
      <w:r w:rsidRPr="00220301">
        <w:t xml:space="preserve">. </w:t>
      </w:r>
      <w:r w:rsidRPr="003677EF">
        <w:rPr>
          <w:lang w:val="es-US"/>
        </w:rPr>
        <w:t>(s. f.). Recuperado 17 de junio de 2026, de https://docs-prv.pcisecuritystandards.org/PCI%20DSS/Standard/PCI-DSS-v4_0_1-LA.pdf</w:t>
      </w:r>
    </w:p>
    <w:p w14:paraId="1512280B" w14:textId="77777777" w:rsidR="00220301" w:rsidRPr="00220301" w:rsidRDefault="00220301" w:rsidP="00220301">
      <w:pPr>
        <w:pStyle w:val="Bibliografa"/>
      </w:pPr>
      <w:r w:rsidRPr="003677EF">
        <w:rPr>
          <w:lang w:val="es-US"/>
        </w:rPr>
        <w:t xml:space="preserve">Pavón, E., Guaytarilla, L. F., Cueva, C., &amp; Durango, K. (2022). </w:t>
      </w:r>
      <w:r w:rsidRPr="00220301">
        <w:t xml:space="preserve">Perspectives on cybersecurity and cyber defense in Latin America. </w:t>
      </w:r>
      <w:r w:rsidRPr="00220301">
        <w:rPr>
          <w:i/>
          <w:iCs/>
        </w:rPr>
        <w:t>ATH</w:t>
      </w:r>
      <w:r w:rsidRPr="00220301">
        <w:t>, 26-37. https://doi.org/10.47460/athenea.v3i9.43</w:t>
      </w:r>
    </w:p>
    <w:p w14:paraId="7496EC42" w14:textId="77777777" w:rsidR="00220301" w:rsidRPr="00220301" w:rsidRDefault="00220301" w:rsidP="00220301">
      <w:pPr>
        <w:pStyle w:val="Bibliografa"/>
      </w:pPr>
      <w:r w:rsidRPr="00220301">
        <w:t xml:space="preserve">Peng, Y., &amp; Zhang, T. (s. f.). </w:t>
      </w:r>
      <w:r w:rsidRPr="00220301">
        <w:rPr>
          <w:i/>
          <w:iCs/>
        </w:rPr>
        <w:t xml:space="preserve">AutoLAbeL: Automated Fine-Grained Log Labeling for Cyber Attack Dataset </w:t>
      </w:r>
      <w:r w:rsidRPr="00220301">
        <w:rPr>
          <w:i/>
          <w:iCs/>
        </w:rPr>
        <w:lastRenderedPageBreak/>
        <w:t>Generation</w:t>
      </w:r>
      <w:r w:rsidRPr="00220301">
        <w:t>.</w:t>
      </w:r>
    </w:p>
    <w:p w14:paraId="5CF29E01" w14:textId="77777777" w:rsidR="00220301" w:rsidRPr="00220301" w:rsidRDefault="00220301" w:rsidP="00220301">
      <w:pPr>
        <w:pStyle w:val="Bibliografa"/>
      </w:pPr>
      <w:r w:rsidRPr="00220301">
        <w:t xml:space="preserve">Rose, S., Borchert, O., Mitchell, S., &amp; Connelly, S. (2020). </w:t>
      </w:r>
      <w:r w:rsidRPr="00220301">
        <w:rPr>
          <w:i/>
          <w:iCs/>
        </w:rPr>
        <w:t>Zero Trust Architecture</w:t>
      </w:r>
      <w:r w:rsidRPr="00220301">
        <w:t xml:space="preserve"> (NIST Special Publication (SP) 800-207). National Institute of Standards and Technology. https://doi.org/10.6028/NIST.SP.800-207</w:t>
      </w:r>
    </w:p>
    <w:p w14:paraId="62A47A48" w14:textId="77777777" w:rsidR="00220301" w:rsidRPr="00220301" w:rsidRDefault="00220301" w:rsidP="00220301">
      <w:pPr>
        <w:pStyle w:val="Bibliografa"/>
      </w:pPr>
      <w:r w:rsidRPr="003677EF">
        <w:rPr>
          <w:lang w:val="es-US"/>
        </w:rPr>
        <w:t xml:space="preserve">Suarez-Roman, M., Marchiori, F., Conti, M., &amp; Tapiador, J. (2026, mayo 21). </w:t>
      </w:r>
      <w:r w:rsidRPr="00220301">
        <w:rPr>
          <w:i/>
          <w:iCs/>
        </w:rPr>
        <w:t>The CTI Echo Chamber: Fragmentation, Overlap, and Vendor Specificity in Twenty Years of Cyber Threat Reporting</w:t>
      </w:r>
      <w:r w:rsidRPr="00220301">
        <w:t xml:space="preserve"> (Número arXiv:2602.17458). arXiv. https://doi.org/10.48550/arXiv.2602.17458</w:t>
      </w:r>
    </w:p>
    <w:p w14:paraId="5AF407E7" w14:textId="77777777" w:rsidR="00220301" w:rsidRPr="00220301" w:rsidRDefault="00220301" w:rsidP="00220301">
      <w:pPr>
        <w:pStyle w:val="Bibliografa"/>
      </w:pPr>
      <w:r w:rsidRPr="00220301">
        <w:t xml:space="preserve">Villalón Huerta, A. (2023). </w:t>
      </w:r>
      <w:r w:rsidRPr="00220301">
        <w:rPr>
          <w:i/>
          <w:iCs/>
        </w:rPr>
        <w:t>Modeling of Advanced Threat Actors: Characterization, Categorization and Detection</w:t>
      </w:r>
      <w:r w:rsidRPr="00220301">
        <w:t xml:space="preserve"> [Phdthesis, Universitat Politècnica de València]. https://doi.org/10.4995/Thesis/10251/193855</w:t>
      </w:r>
    </w:p>
    <w:p w14:paraId="5EE00A66" w14:textId="77777777" w:rsidR="00220301" w:rsidRPr="00220301" w:rsidRDefault="00220301" w:rsidP="00220301">
      <w:pPr>
        <w:pStyle w:val="Bibliografa"/>
      </w:pPr>
      <w:r w:rsidRPr="00220301">
        <w:t xml:space="preserve">Yang, L., Chen, Z., Wang, C., Zhang, Z., &amp; Booma, S. (s. f.). </w:t>
      </w:r>
      <w:r w:rsidRPr="00220301">
        <w:rPr>
          <w:i/>
          <w:iCs/>
        </w:rPr>
        <w:t>True Attacks, Attack Attempts, or Benign Triggers? An Empirical Measurement of Network Alerts in a Security Operations Center</w:t>
      </w:r>
      <w:r w:rsidRPr="00220301">
        <w:t>.</w:t>
      </w:r>
    </w:p>
    <w:p w14:paraId="5750C652" w14:textId="6102CE12" w:rsidR="00220301" w:rsidRPr="00220301" w:rsidRDefault="00220301" w:rsidP="00220301">
      <w:pPr>
        <w:widowControl/>
        <w:spacing w:after="160" w:line="360" w:lineRule="auto"/>
        <w:jc w:val="both"/>
        <w:rPr>
          <w:rFonts w:ascii="Times New Roman" w:hAnsi="Times New Roman" w:cs="Times New Roman"/>
          <w:sz w:val="24"/>
          <w:szCs w:val="24"/>
          <w:lang w:val="es-HN"/>
        </w:rPr>
      </w:pPr>
      <w:r>
        <w:rPr>
          <w:rFonts w:ascii="Times New Roman" w:hAnsi="Times New Roman" w:cs="Times New Roman"/>
          <w:sz w:val="24"/>
          <w:szCs w:val="24"/>
          <w:lang w:val="es-HN"/>
        </w:rPr>
        <w:fldChar w:fldCharType="end"/>
      </w:r>
    </w:p>
    <w:sectPr w:rsidR="00220301" w:rsidRPr="00220301" w:rsidSect="003B14A7">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Textocomentario"/>
        <w:rPr>
          <w:lang w:val="es-HN"/>
        </w:rPr>
      </w:pPr>
      <w:r>
        <w:rPr>
          <w:rStyle w:val="Refdecomentario"/>
        </w:rPr>
        <w:annotationRef/>
      </w:r>
      <w:r w:rsidRPr="00F95C3F">
        <w:rPr>
          <w:lang w:val="es-HN"/>
        </w:rPr>
        <w:t>No incluir números de cuenta</w:t>
      </w:r>
    </w:p>
  </w:comment>
  <w:comment w:id="1" w:author="Javier Abraham Salgado Lezama" w:date="2017-02-08T13:34:00Z" w:initials="JASL">
    <w:p w14:paraId="04EF17AE"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7" w:author="Javier Abraham Salgado Lezama" w:date="2017-02-08T13:39:00Z" w:initials="JASL">
    <w:p w14:paraId="7F0AF460" w14:textId="1AE444FD" w:rsidR="009340E3" w:rsidRPr="00F95C3F" w:rsidRDefault="009340E3">
      <w:pPr>
        <w:pStyle w:val="Textocomentario"/>
        <w:rPr>
          <w:lang w:val="es-HN"/>
        </w:rPr>
      </w:pPr>
      <w:r>
        <w:rPr>
          <w:rStyle w:val="Refdecomentario"/>
        </w:rPr>
        <w:annotationRef/>
      </w:r>
      <w:r w:rsidR="003F60B4" w:rsidRPr="00F95C3F">
        <w:rPr>
          <w:lang w:val="es-HN"/>
        </w:rPr>
        <w:t>Nombre completo</w:t>
      </w:r>
      <w:r w:rsidRPr="00F95C3F">
        <w:rPr>
          <w:lang w:val="es-HN"/>
        </w:rPr>
        <w:t xml:space="preserve"> de cada alumno</w:t>
      </w:r>
    </w:p>
  </w:comment>
  <w:comment w:id="8" w:author="Javier Abraham Salgado Lezama" w:date="2017-02-08T13:39:00Z" w:initials="JASL">
    <w:p w14:paraId="410FFD3E" w14:textId="0FF38F47" w:rsidR="009340E3" w:rsidRPr="00F95C3F" w:rsidRDefault="009340E3">
      <w:pPr>
        <w:pStyle w:val="Textocomentario"/>
        <w:rPr>
          <w:lang w:val="es-HN"/>
        </w:rPr>
      </w:pPr>
      <w:r>
        <w:rPr>
          <w:rStyle w:val="Refdecomentario"/>
        </w:rPr>
        <w:annotationRef/>
      </w:r>
      <w:r w:rsidRPr="00F95C3F">
        <w:rPr>
          <w:lang w:val="es-HN"/>
        </w:rPr>
        <w:t>Título del trabajo</w:t>
      </w:r>
    </w:p>
  </w:comment>
  <w:comment w:id="9" w:author="Javier Abraham Salgado Lezama" w:date="2017-02-08T13:39:00Z" w:initials="JASL">
    <w:p w14:paraId="7D8871BB" w14:textId="29235D22" w:rsidR="009340E3" w:rsidRPr="00F95C3F" w:rsidRDefault="009340E3">
      <w:pPr>
        <w:pStyle w:val="Textocomentario"/>
        <w:rPr>
          <w:lang w:val="es-HN"/>
        </w:rPr>
      </w:pPr>
      <w:r>
        <w:rPr>
          <w:rStyle w:val="Refdecomentario"/>
        </w:rPr>
        <w:annotationRef/>
      </w:r>
      <w:r w:rsidRPr="00F95C3F">
        <w:rPr>
          <w:lang w:val="es-HN"/>
        </w:rPr>
        <w:t>Mes, Año</w:t>
      </w:r>
    </w:p>
  </w:comment>
  <w:comment w:id="10" w:author="Javier Abraham Salgado Lezama" w:date="2017-02-08T13:39:00Z" w:initials="JASL">
    <w:p w14:paraId="3D6A2B8F" w14:textId="0E6A2009" w:rsidR="009340E3" w:rsidRPr="00F95C3F" w:rsidRDefault="009340E3">
      <w:pPr>
        <w:pStyle w:val="Textocomentario"/>
        <w:rPr>
          <w:lang w:val="es-HN"/>
        </w:rPr>
      </w:pPr>
      <w:r>
        <w:rPr>
          <w:rStyle w:val="Refdecomentario"/>
        </w:rPr>
        <w:annotationRef/>
      </w:r>
      <w:r w:rsidRPr="00F95C3F">
        <w:rPr>
          <w:lang w:val="es-HN"/>
        </w:rPr>
        <w:t>Nombre de la maestría</w:t>
      </w:r>
    </w:p>
  </w:comment>
  <w:comment w:id="13" w:author="Javier Abraham Salgado Lezama" w:date="2017-02-08T13:41:00Z" w:initials="JASL">
    <w:p w14:paraId="5AAFF7C6" w14:textId="0A2673CD" w:rsidR="009340E3" w:rsidRPr="00F95C3F" w:rsidRDefault="009340E3">
      <w:pPr>
        <w:pStyle w:val="Textocomentario"/>
        <w:rPr>
          <w:lang w:val="es-HN"/>
        </w:rPr>
      </w:pPr>
      <w:r>
        <w:rPr>
          <w:rStyle w:val="Refdecomentario"/>
        </w:rPr>
        <w:annotationRef/>
      </w:r>
      <w:r w:rsidRPr="00F95C3F">
        <w:rPr>
          <w:lang w:val="es-HN"/>
        </w:rPr>
        <w:t>Un solo párrafo</w:t>
      </w:r>
    </w:p>
  </w:comment>
  <w:comment w:id="14" w:author="Javier Abraham Salgado Lezama" w:date="2017-02-08T13:41:00Z" w:initials="JASL">
    <w:p w14:paraId="5176A9B5" w14:textId="7CF54038" w:rsidR="009340E3" w:rsidRPr="002313B9" w:rsidRDefault="009340E3">
      <w:pPr>
        <w:pStyle w:val="Textocomentario"/>
        <w:rPr>
          <w:lang w:val="es-HN"/>
        </w:rPr>
      </w:pPr>
      <w:r>
        <w:rPr>
          <w:rStyle w:val="Refdecomentario"/>
        </w:rPr>
        <w:annotationRef/>
      </w:r>
      <w:r w:rsidRPr="002313B9">
        <w:rPr>
          <w:lang w:val="es-HN"/>
        </w:rPr>
        <w:t>Máximo 5 palabras claves, en orden alfab</w:t>
      </w:r>
      <w:r>
        <w:rPr>
          <w:lang w:val="es-HN"/>
        </w:rPr>
        <w:t>ético</w:t>
      </w:r>
    </w:p>
  </w:comment>
  <w:comment w:id="15" w:author="Javier Abraham Salgado Lezama" w:date="2017-02-08T13:42:00Z" w:initials="JASL">
    <w:p w14:paraId="09BADCD3" w14:textId="60A9C465" w:rsidR="009340E3" w:rsidRPr="00F95C3F" w:rsidRDefault="009340E3">
      <w:pPr>
        <w:pStyle w:val="Textocomentario"/>
        <w:rPr>
          <w:lang w:val="es-HN"/>
        </w:rPr>
      </w:pPr>
      <w:r>
        <w:rPr>
          <w:rStyle w:val="Refdecomentario"/>
        </w:rPr>
        <w:annotationRef/>
      </w:r>
      <w:r w:rsidRPr="00F95C3F">
        <w:rPr>
          <w:lang w:val="es-HN"/>
        </w:rPr>
        <w:t>Un solo párrafo</w:t>
      </w:r>
    </w:p>
  </w:comment>
  <w:comment w:id="16" w:author="Javier Abraham Salgado Lezama" w:date="2017-02-08T13:43:00Z" w:initials="JASL">
    <w:p w14:paraId="598E0AF9" w14:textId="52E0FF7C" w:rsidR="009340E3" w:rsidRPr="002313B9" w:rsidRDefault="009340E3">
      <w:pPr>
        <w:pStyle w:val="Textocomentario"/>
        <w:rPr>
          <w:lang w:val="es-HN"/>
        </w:rPr>
      </w:pPr>
      <w:r>
        <w:rPr>
          <w:rStyle w:val="Refdecomentario"/>
        </w:rPr>
        <w:annotationRef/>
      </w:r>
      <w:r w:rsidRPr="002313B9">
        <w:rPr>
          <w:lang w:val="es-HN"/>
        </w:rPr>
        <w:t>Máximo 5, en inglés, en orden alfab</w:t>
      </w:r>
      <w:r>
        <w:rPr>
          <w:lang w:val="es-HN"/>
        </w:rPr>
        <w:t>ético</w:t>
      </w:r>
    </w:p>
  </w:comment>
  <w:comment w:id="27" w:author="Javier Abraham Salgado Lezama" w:date="2017-02-08T15:43:00Z" w:initials="JASL">
    <w:p w14:paraId="50D854D4" w14:textId="14A51BC3" w:rsidR="00A74252" w:rsidRPr="00A74252" w:rsidRDefault="00A74252">
      <w:pPr>
        <w:pStyle w:val="Textocomentario"/>
        <w:rPr>
          <w:lang w:val="es-HN"/>
        </w:rPr>
      </w:pPr>
      <w:r>
        <w:rPr>
          <w:rStyle w:val="Refdecomentario"/>
        </w:rPr>
        <w:annotationRef/>
      </w:r>
      <w:r w:rsidRPr="00A74252">
        <w:rPr>
          <w:lang w:val="es-HN"/>
        </w:rPr>
        <w:t>Actualizar una vez terminado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CF312" w14:textId="77777777" w:rsidR="00BE49B2" w:rsidRDefault="00BE49B2" w:rsidP="002313B9">
      <w:r>
        <w:separator/>
      </w:r>
    </w:p>
    <w:p w14:paraId="0665B4BC" w14:textId="77777777" w:rsidR="00BE49B2" w:rsidRDefault="00BE49B2"/>
  </w:endnote>
  <w:endnote w:type="continuationSeparator" w:id="0">
    <w:p w14:paraId="74B5F3C0" w14:textId="77777777" w:rsidR="00BE49B2" w:rsidRDefault="00BE49B2" w:rsidP="002313B9">
      <w:r>
        <w:continuationSeparator/>
      </w:r>
    </w:p>
    <w:p w14:paraId="03550191" w14:textId="77777777" w:rsidR="00BE49B2" w:rsidRDefault="00BE49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715A" w14:textId="13A54D6C" w:rsidR="001948BC" w:rsidRDefault="001948BC">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50046"/>
      <w:docPartObj>
        <w:docPartGallery w:val="Page Numbers (Bottom of Page)"/>
        <w:docPartUnique/>
      </w:docPartObj>
    </w:sdtPr>
    <w:sdtEndPr/>
    <w:sdtContent>
      <w:p w14:paraId="5C4E0A23" w14:textId="77777777" w:rsidR="001948BC" w:rsidRDefault="001948BC">
        <w:pPr>
          <w:pStyle w:val="Piedepgina"/>
          <w:jc w:val="right"/>
        </w:pPr>
        <w:r>
          <w:fldChar w:fldCharType="begin"/>
        </w:r>
        <w:r>
          <w:instrText>PAGE   \* MERGEFORMAT</w:instrText>
        </w:r>
        <w:r>
          <w:fldChar w:fldCharType="separate"/>
        </w:r>
        <w:r>
          <w:rPr>
            <w:lang w:val="es-ES"/>
          </w:rPr>
          <w:t>2</w:t>
        </w:r>
        <w:r>
          <w:fldChar w:fldCharType="end"/>
        </w:r>
      </w:p>
    </w:sdtContent>
  </w:sdt>
  <w:p w14:paraId="38E7D501" w14:textId="77777777" w:rsidR="001948BC" w:rsidRDefault="001948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BD65" w14:textId="77777777" w:rsidR="00BE49B2" w:rsidRDefault="00BE49B2" w:rsidP="002313B9">
      <w:r>
        <w:separator/>
      </w:r>
    </w:p>
    <w:p w14:paraId="618EC2D3" w14:textId="77777777" w:rsidR="00BE49B2" w:rsidRDefault="00BE49B2"/>
  </w:footnote>
  <w:footnote w:type="continuationSeparator" w:id="0">
    <w:p w14:paraId="551367A5" w14:textId="77777777" w:rsidR="00BE49B2" w:rsidRDefault="00BE49B2" w:rsidP="002313B9">
      <w:r>
        <w:continuationSeparator/>
      </w:r>
    </w:p>
    <w:p w14:paraId="647C0A51" w14:textId="77777777" w:rsidR="00BE49B2" w:rsidRDefault="00BE49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21"/>
    <w:multiLevelType w:val="hybridMultilevel"/>
    <w:tmpl w:val="9412E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95B8A"/>
    <w:multiLevelType w:val="hybridMultilevel"/>
    <w:tmpl w:val="4710A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7E0B90"/>
    <w:multiLevelType w:val="multilevel"/>
    <w:tmpl w:val="99F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35059B"/>
    <w:multiLevelType w:val="multilevel"/>
    <w:tmpl w:val="6BF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209B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BD7F07"/>
    <w:multiLevelType w:val="multilevel"/>
    <w:tmpl w:val="1DA0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B5439"/>
    <w:multiLevelType w:val="hybridMultilevel"/>
    <w:tmpl w:val="B64ABDD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10"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0826B5"/>
    <w:multiLevelType w:val="hybridMultilevel"/>
    <w:tmpl w:val="45645E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3" w15:restartNumberingAfterBreak="0">
    <w:nsid w:val="26E60253"/>
    <w:multiLevelType w:val="hybridMultilevel"/>
    <w:tmpl w:val="B2645470"/>
    <w:lvl w:ilvl="0" w:tplc="0C0A000F">
      <w:start w:val="1"/>
      <w:numFmt w:val="decimal"/>
      <w:lvlText w:val="%1."/>
      <w:lvlJc w:val="left"/>
      <w:pPr>
        <w:ind w:left="784" w:hanging="360"/>
      </w:pPr>
    </w:lvl>
    <w:lvl w:ilvl="1" w:tplc="0C0A0019" w:tentative="1">
      <w:start w:val="1"/>
      <w:numFmt w:val="lowerLetter"/>
      <w:lvlText w:val="%2."/>
      <w:lvlJc w:val="left"/>
      <w:pPr>
        <w:ind w:left="1504" w:hanging="360"/>
      </w:pPr>
    </w:lvl>
    <w:lvl w:ilvl="2" w:tplc="0C0A001B" w:tentative="1">
      <w:start w:val="1"/>
      <w:numFmt w:val="lowerRoman"/>
      <w:lvlText w:val="%3."/>
      <w:lvlJc w:val="right"/>
      <w:pPr>
        <w:ind w:left="2224" w:hanging="180"/>
      </w:pPr>
    </w:lvl>
    <w:lvl w:ilvl="3" w:tplc="0C0A000F" w:tentative="1">
      <w:start w:val="1"/>
      <w:numFmt w:val="decimal"/>
      <w:lvlText w:val="%4."/>
      <w:lvlJc w:val="left"/>
      <w:pPr>
        <w:ind w:left="2944" w:hanging="360"/>
      </w:pPr>
    </w:lvl>
    <w:lvl w:ilvl="4" w:tplc="0C0A0019" w:tentative="1">
      <w:start w:val="1"/>
      <w:numFmt w:val="lowerLetter"/>
      <w:lvlText w:val="%5."/>
      <w:lvlJc w:val="left"/>
      <w:pPr>
        <w:ind w:left="3664" w:hanging="360"/>
      </w:pPr>
    </w:lvl>
    <w:lvl w:ilvl="5" w:tplc="0C0A001B" w:tentative="1">
      <w:start w:val="1"/>
      <w:numFmt w:val="lowerRoman"/>
      <w:lvlText w:val="%6."/>
      <w:lvlJc w:val="right"/>
      <w:pPr>
        <w:ind w:left="4384" w:hanging="180"/>
      </w:pPr>
    </w:lvl>
    <w:lvl w:ilvl="6" w:tplc="0C0A000F" w:tentative="1">
      <w:start w:val="1"/>
      <w:numFmt w:val="decimal"/>
      <w:lvlText w:val="%7."/>
      <w:lvlJc w:val="left"/>
      <w:pPr>
        <w:ind w:left="5104" w:hanging="360"/>
      </w:pPr>
    </w:lvl>
    <w:lvl w:ilvl="7" w:tplc="0C0A0019" w:tentative="1">
      <w:start w:val="1"/>
      <w:numFmt w:val="lowerLetter"/>
      <w:lvlText w:val="%8."/>
      <w:lvlJc w:val="left"/>
      <w:pPr>
        <w:ind w:left="5824" w:hanging="360"/>
      </w:pPr>
    </w:lvl>
    <w:lvl w:ilvl="8" w:tplc="0C0A001B" w:tentative="1">
      <w:start w:val="1"/>
      <w:numFmt w:val="lowerRoman"/>
      <w:lvlText w:val="%9."/>
      <w:lvlJc w:val="right"/>
      <w:pPr>
        <w:ind w:left="6544" w:hanging="180"/>
      </w:pPr>
    </w:lvl>
  </w:abstractNum>
  <w:abstractNum w:abstractNumId="14"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5"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9C28CA"/>
    <w:multiLevelType w:val="multilevel"/>
    <w:tmpl w:val="EF6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A590C"/>
    <w:multiLevelType w:val="multilevel"/>
    <w:tmpl w:val="F3C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D44F7"/>
    <w:multiLevelType w:val="hybridMultilevel"/>
    <w:tmpl w:val="441A06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D3E0651"/>
    <w:multiLevelType w:val="hybridMultilevel"/>
    <w:tmpl w:val="0DACD9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12686028">
    <w:abstractNumId w:val="12"/>
  </w:num>
  <w:num w:numId="2" w16cid:durableId="208148126">
    <w:abstractNumId w:val="15"/>
  </w:num>
  <w:num w:numId="3" w16cid:durableId="99180699">
    <w:abstractNumId w:val="14"/>
  </w:num>
  <w:num w:numId="4" w16cid:durableId="1058818331">
    <w:abstractNumId w:val="9"/>
  </w:num>
  <w:num w:numId="5" w16cid:durableId="334961499">
    <w:abstractNumId w:val="8"/>
  </w:num>
  <w:num w:numId="6" w16cid:durableId="749742647">
    <w:abstractNumId w:val="10"/>
  </w:num>
  <w:num w:numId="7" w16cid:durableId="590745187">
    <w:abstractNumId w:val="16"/>
  </w:num>
  <w:num w:numId="8" w16cid:durableId="2092387709">
    <w:abstractNumId w:val="6"/>
  </w:num>
  <w:num w:numId="9" w16cid:durableId="597714468">
    <w:abstractNumId w:val="20"/>
  </w:num>
  <w:num w:numId="10" w16cid:durableId="308632755">
    <w:abstractNumId w:val="2"/>
  </w:num>
  <w:num w:numId="11" w16cid:durableId="620958759">
    <w:abstractNumId w:val="17"/>
  </w:num>
  <w:num w:numId="12" w16cid:durableId="124589668">
    <w:abstractNumId w:val="19"/>
  </w:num>
  <w:num w:numId="13" w16cid:durableId="1122264724">
    <w:abstractNumId w:val="3"/>
  </w:num>
  <w:num w:numId="14" w16cid:durableId="812677221">
    <w:abstractNumId w:val="4"/>
  </w:num>
  <w:num w:numId="15" w16cid:durableId="1247955924">
    <w:abstractNumId w:val="18"/>
  </w:num>
  <w:num w:numId="16" w16cid:durableId="2038504659">
    <w:abstractNumId w:val="1"/>
  </w:num>
  <w:num w:numId="17" w16cid:durableId="176578662">
    <w:abstractNumId w:val="21"/>
  </w:num>
  <w:num w:numId="18" w16cid:durableId="525102553">
    <w:abstractNumId w:val="22"/>
  </w:num>
  <w:num w:numId="19" w16cid:durableId="1437284192">
    <w:abstractNumId w:val="11"/>
  </w:num>
  <w:num w:numId="20" w16cid:durableId="601764870">
    <w:abstractNumId w:val="7"/>
  </w:num>
  <w:num w:numId="21" w16cid:durableId="1990474218">
    <w:abstractNumId w:val="0"/>
  </w:num>
  <w:num w:numId="22" w16cid:durableId="1905598705">
    <w:abstractNumId w:val="5"/>
  </w:num>
  <w:num w:numId="23" w16cid:durableId="17206448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1B6E"/>
    <w:rsid w:val="00002607"/>
    <w:rsid w:val="000036E3"/>
    <w:rsid w:val="000039C8"/>
    <w:rsid w:val="00004BF0"/>
    <w:rsid w:val="000611E2"/>
    <w:rsid w:val="0006196F"/>
    <w:rsid w:val="00061D9A"/>
    <w:rsid w:val="00080C0C"/>
    <w:rsid w:val="0009295B"/>
    <w:rsid w:val="000C297A"/>
    <w:rsid w:val="000C3BE2"/>
    <w:rsid w:val="000C4902"/>
    <w:rsid w:val="000D01F8"/>
    <w:rsid w:val="000E2A5D"/>
    <w:rsid w:val="000E516F"/>
    <w:rsid w:val="0010050B"/>
    <w:rsid w:val="00107429"/>
    <w:rsid w:val="00107A4E"/>
    <w:rsid w:val="00116202"/>
    <w:rsid w:val="0012504C"/>
    <w:rsid w:val="001306F5"/>
    <w:rsid w:val="00157F1C"/>
    <w:rsid w:val="00170C7F"/>
    <w:rsid w:val="00173543"/>
    <w:rsid w:val="00181B12"/>
    <w:rsid w:val="00184F48"/>
    <w:rsid w:val="00190067"/>
    <w:rsid w:val="001923EF"/>
    <w:rsid w:val="001948BC"/>
    <w:rsid w:val="00195E89"/>
    <w:rsid w:val="001A2EA3"/>
    <w:rsid w:val="001F262B"/>
    <w:rsid w:val="001F684A"/>
    <w:rsid w:val="002016CA"/>
    <w:rsid w:val="00210E95"/>
    <w:rsid w:val="00220301"/>
    <w:rsid w:val="00221F32"/>
    <w:rsid w:val="00222FBC"/>
    <w:rsid w:val="002303EA"/>
    <w:rsid w:val="002313B9"/>
    <w:rsid w:val="00245C4D"/>
    <w:rsid w:val="00256900"/>
    <w:rsid w:val="002727DB"/>
    <w:rsid w:val="002816F4"/>
    <w:rsid w:val="00282EEC"/>
    <w:rsid w:val="002832ED"/>
    <w:rsid w:val="00291E10"/>
    <w:rsid w:val="002A15CF"/>
    <w:rsid w:val="002A439C"/>
    <w:rsid w:val="002A48BA"/>
    <w:rsid w:val="002B2B91"/>
    <w:rsid w:val="002B6816"/>
    <w:rsid w:val="002F2509"/>
    <w:rsid w:val="00326B58"/>
    <w:rsid w:val="00346C5C"/>
    <w:rsid w:val="003544DB"/>
    <w:rsid w:val="003614A7"/>
    <w:rsid w:val="003677EF"/>
    <w:rsid w:val="0038500C"/>
    <w:rsid w:val="003859F2"/>
    <w:rsid w:val="003A376B"/>
    <w:rsid w:val="003B14A7"/>
    <w:rsid w:val="003D7307"/>
    <w:rsid w:val="003D7F57"/>
    <w:rsid w:val="003E40D9"/>
    <w:rsid w:val="003E4BD9"/>
    <w:rsid w:val="003E7358"/>
    <w:rsid w:val="003F60B4"/>
    <w:rsid w:val="004124AB"/>
    <w:rsid w:val="00430F48"/>
    <w:rsid w:val="004325A4"/>
    <w:rsid w:val="00432726"/>
    <w:rsid w:val="00442D00"/>
    <w:rsid w:val="00450AFD"/>
    <w:rsid w:val="00472FA8"/>
    <w:rsid w:val="00483FF0"/>
    <w:rsid w:val="00487EEE"/>
    <w:rsid w:val="0049160B"/>
    <w:rsid w:val="004A74B5"/>
    <w:rsid w:val="004A7C8F"/>
    <w:rsid w:val="004C10BA"/>
    <w:rsid w:val="004C7443"/>
    <w:rsid w:val="004D17BE"/>
    <w:rsid w:val="00505A8C"/>
    <w:rsid w:val="005328D7"/>
    <w:rsid w:val="00551195"/>
    <w:rsid w:val="00590729"/>
    <w:rsid w:val="005C0BE0"/>
    <w:rsid w:val="005C279A"/>
    <w:rsid w:val="005C6751"/>
    <w:rsid w:val="005D629D"/>
    <w:rsid w:val="005E4B7D"/>
    <w:rsid w:val="005F2D6D"/>
    <w:rsid w:val="00640979"/>
    <w:rsid w:val="006438BF"/>
    <w:rsid w:val="0066497B"/>
    <w:rsid w:val="00671214"/>
    <w:rsid w:val="0067299B"/>
    <w:rsid w:val="00687781"/>
    <w:rsid w:val="006A10EA"/>
    <w:rsid w:val="006C7CAF"/>
    <w:rsid w:val="006E03BB"/>
    <w:rsid w:val="00706D48"/>
    <w:rsid w:val="00721375"/>
    <w:rsid w:val="007300FB"/>
    <w:rsid w:val="00737E89"/>
    <w:rsid w:val="00747FC8"/>
    <w:rsid w:val="00757FD0"/>
    <w:rsid w:val="007A01EE"/>
    <w:rsid w:val="007D5C9B"/>
    <w:rsid w:val="007E5062"/>
    <w:rsid w:val="007F1FB9"/>
    <w:rsid w:val="007F5DA5"/>
    <w:rsid w:val="00804382"/>
    <w:rsid w:val="00816384"/>
    <w:rsid w:val="008273B4"/>
    <w:rsid w:val="00841C33"/>
    <w:rsid w:val="00846C2C"/>
    <w:rsid w:val="00857C1D"/>
    <w:rsid w:val="00897268"/>
    <w:rsid w:val="008A7379"/>
    <w:rsid w:val="008B2012"/>
    <w:rsid w:val="008D1C2C"/>
    <w:rsid w:val="008E08E5"/>
    <w:rsid w:val="008E1745"/>
    <w:rsid w:val="008E46B5"/>
    <w:rsid w:val="008F2030"/>
    <w:rsid w:val="00903B7B"/>
    <w:rsid w:val="009150A5"/>
    <w:rsid w:val="009212EE"/>
    <w:rsid w:val="009340E3"/>
    <w:rsid w:val="0095420F"/>
    <w:rsid w:val="00957657"/>
    <w:rsid w:val="009661FF"/>
    <w:rsid w:val="009B120D"/>
    <w:rsid w:val="009B248E"/>
    <w:rsid w:val="009C245C"/>
    <w:rsid w:val="009D3428"/>
    <w:rsid w:val="009D7CF1"/>
    <w:rsid w:val="00A01819"/>
    <w:rsid w:val="00A01BE6"/>
    <w:rsid w:val="00A03E2B"/>
    <w:rsid w:val="00A117D8"/>
    <w:rsid w:val="00A201ED"/>
    <w:rsid w:val="00A43ED4"/>
    <w:rsid w:val="00A55A07"/>
    <w:rsid w:val="00A70D27"/>
    <w:rsid w:val="00A74252"/>
    <w:rsid w:val="00A871DB"/>
    <w:rsid w:val="00A947CF"/>
    <w:rsid w:val="00A94B2A"/>
    <w:rsid w:val="00A970F6"/>
    <w:rsid w:val="00B0334E"/>
    <w:rsid w:val="00B325EB"/>
    <w:rsid w:val="00B718DA"/>
    <w:rsid w:val="00B8732B"/>
    <w:rsid w:val="00BD4E9D"/>
    <w:rsid w:val="00BE49B2"/>
    <w:rsid w:val="00BE5D04"/>
    <w:rsid w:val="00BE6D1A"/>
    <w:rsid w:val="00C52E7B"/>
    <w:rsid w:val="00C61639"/>
    <w:rsid w:val="00C719DC"/>
    <w:rsid w:val="00C8129D"/>
    <w:rsid w:val="00C84C67"/>
    <w:rsid w:val="00C964CF"/>
    <w:rsid w:val="00CA2275"/>
    <w:rsid w:val="00CA70CA"/>
    <w:rsid w:val="00CB248D"/>
    <w:rsid w:val="00CC106E"/>
    <w:rsid w:val="00CC4812"/>
    <w:rsid w:val="00D117CF"/>
    <w:rsid w:val="00D254BF"/>
    <w:rsid w:val="00D46EF3"/>
    <w:rsid w:val="00D70FFB"/>
    <w:rsid w:val="00D83FA7"/>
    <w:rsid w:val="00D932FB"/>
    <w:rsid w:val="00DC79DC"/>
    <w:rsid w:val="00DD1FCA"/>
    <w:rsid w:val="00DF4179"/>
    <w:rsid w:val="00E01E26"/>
    <w:rsid w:val="00E14895"/>
    <w:rsid w:val="00E256F6"/>
    <w:rsid w:val="00E42879"/>
    <w:rsid w:val="00E5014D"/>
    <w:rsid w:val="00E71498"/>
    <w:rsid w:val="00E75FF4"/>
    <w:rsid w:val="00E81250"/>
    <w:rsid w:val="00E82EAE"/>
    <w:rsid w:val="00E91E78"/>
    <w:rsid w:val="00EA074F"/>
    <w:rsid w:val="00EA3A67"/>
    <w:rsid w:val="00EB433B"/>
    <w:rsid w:val="00EB629A"/>
    <w:rsid w:val="00EC2A32"/>
    <w:rsid w:val="00EC69C5"/>
    <w:rsid w:val="00EE073C"/>
    <w:rsid w:val="00F11352"/>
    <w:rsid w:val="00F12C8F"/>
    <w:rsid w:val="00F42934"/>
    <w:rsid w:val="00F46CA7"/>
    <w:rsid w:val="00F520CC"/>
    <w:rsid w:val="00F560FD"/>
    <w:rsid w:val="00F8001E"/>
    <w:rsid w:val="00F84DEE"/>
    <w:rsid w:val="00F9331B"/>
    <w:rsid w:val="00F95C3F"/>
    <w:rsid w:val="00FB62DC"/>
    <w:rsid w:val="00FC0E45"/>
    <w:rsid w:val="00FC7C1D"/>
    <w:rsid w:val="00FD318B"/>
    <w:rsid w:val="00FE7297"/>
    <w:rsid w:val="0BF73593"/>
    <w:rsid w:val="13809A01"/>
    <w:rsid w:val="16885425"/>
    <w:rsid w:val="52F86323"/>
    <w:rsid w:val="5B9A7795"/>
    <w:rsid w:val="76A1E3E6"/>
  </w:rsids>
  <m:mathPr>
    <m:mathFont m:val="Cambria Math"/>
    <m:brkBin m:val="before"/>
    <m:brkBinSub m:val="--"/>
    <m:smallFrac m:val="0"/>
    <m:dispDef/>
    <m:lMargin m:val="0"/>
    <m:rMargin m:val="0"/>
    <m:defJc m:val="centerGroup"/>
    <m:wrapIndent m:val="1440"/>
    <m:intLim m:val="subSup"/>
    <m:naryLim m:val="undOvr"/>
  </m:mathPr>
  <w:themeFontLang w:val="es-H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47D9"/>
  <w15:chartTrackingRefBased/>
  <w15:docId w15:val="{BA186751-0CA1-4D22-92D8-BBB74012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080C0C"/>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1923EF"/>
    <w:pPr>
      <w:tabs>
        <w:tab w:val="left" w:pos="960"/>
        <w:tab w:val="right" w:leader="dot" w:pos="9350"/>
      </w:tabs>
      <w:spacing w:line="360" w:lineRule="auto"/>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551195"/>
    <w:pPr>
      <w:widowControl/>
      <w:spacing w:before="100" w:beforeAutospacing="1" w:after="100" w:afterAutospacing="1"/>
    </w:pPr>
    <w:rPr>
      <w:rFonts w:ascii="Times New Roman" w:eastAsia="Times New Roman" w:hAnsi="Times New Roman" w:cs="Times New Roman"/>
      <w:sz w:val="24"/>
      <w:szCs w:val="24"/>
      <w:lang w:val="es-US" w:eastAsia="es-US"/>
    </w:rPr>
  </w:style>
  <w:style w:type="character" w:styleId="Textodelmarcadordeposicin">
    <w:name w:val="Placeholder Text"/>
    <w:basedOn w:val="Fuentedeprrafopredeter"/>
    <w:uiPriority w:val="99"/>
    <w:semiHidden/>
    <w:rsid w:val="00EA3A67"/>
    <w:rPr>
      <w:color w:val="666666"/>
    </w:rPr>
  </w:style>
  <w:style w:type="paragraph" w:styleId="Bibliografa">
    <w:name w:val="Bibliography"/>
    <w:basedOn w:val="Normal"/>
    <w:next w:val="Normal"/>
    <w:uiPriority w:val="37"/>
    <w:unhideWhenUsed/>
    <w:rsid w:val="00220301"/>
    <w:pPr>
      <w:spacing w:line="480" w:lineRule="auto"/>
      <w:ind w:left="720" w:hanging="720"/>
    </w:pPr>
  </w:style>
  <w:style w:type="character" w:styleId="Nmerodelnea">
    <w:name w:val="line number"/>
    <w:basedOn w:val="Fuentedeprrafopredeter"/>
    <w:uiPriority w:val="99"/>
    <w:semiHidden/>
    <w:unhideWhenUsed/>
    <w:rsid w:val="00505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9766</Words>
  <Characters>53718</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63358</CharactersWithSpaces>
  <SharedDoc>false</SharedDoc>
  <HLinks>
    <vt:vector size="132" baseType="variant">
      <vt:variant>
        <vt:i4>1245242</vt:i4>
      </vt:variant>
      <vt:variant>
        <vt:i4>128</vt:i4>
      </vt:variant>
      <vt:variant>
        <vt:i4>0</vt:i4>
      </vt:variant>
      <vt:variant>
        <vt:i4>5</vt:i4>
      </vt:variant>
      <vt:variant>
        <vt:lpwstr/>
      </vt:variant>
      <vt:variant>
        <vt:lpwstr>_Toc232627863</vt:lpwstr>
      </vt:variant>
      <vt:variant>
        <vt:i4>1245242</vt:i4>
      </vt:variant>
      <vt:variant>
        <vt:i4>122</vt:i4>
      </vt:variant>
      <vt:variant>
        <vt:i4>0</vt:i4>
      </vt:variant>
      <vt:variant>
        <vt:i4>5</vt:i4>
      </vt:variant>
      <vt:variant>
        <vt:lpwstr/>
      </vt:variant>
      <vt:variant>
        <vt:lpwstr>_Toc232627862</vt:lpwstr>
      </vt:variant>
      <vt:variant>
        <vt:i4>1245242</vt:i4>
      </vt:variant>
      <vt:variant>
        <vt:i4>116</vt:i4>
      </vt:variant>
      <vt:variant>
        <vt:i4>0</vt:i4>
      </vt:variant>
      <vt:variant>
        <vt:i4>5</vt:i4>
      </vt:variant>
      <vt:variant>
        <vt:lpwstr/>
      </vt:variant>
      <vt:variant>
        <vt:lpwstr>_Toc232627861</vt:lpwstr>
      </vt:variant>
      <vt:variant>
        <vt:i4>1245242</vt:i4>
      </vt:variant>
      <vt:variant>
        <vt:i4>110</vt:i4>
      </vt:variant>
      <vt:variant>
        <vt:i4>0</vt:i4>
      </vt:variant>
      <vt:variant>
        <vt:i4>5</vt:i4>
      </vt:variant>
      <vt:variant>
        <vt:lpwstr/>
      </vt:variant>
      <vt:variant>
        <vt:lpwstr>_Toc232627860</vt:lpwstr>
      </vt:variant>
      <vt:variant>
        <vt:i4>1048634</vt:i4>
      </vt:variant>
      <vt:variant>
        <vt:i4>104</vt:i4>
      </vt:variant>
      <vt:variant>
        <vt:i4>0</vt:i4>
      </vt:variant>
      <vt:variant>
        <vt:i4>5</vt:i4>
      </vt:variant>
      <vt:variant>
        <vt:lpwstr/>
      </vt:variant>
      <vt:variant>
        <vt:lpwstr>_Toc232627859</vt:lpwstr>
      </vt:variant>
      <vt:variant>
        <vt:i4>1048634</vt:i4>
      </vt:variant>
      <vt:variant>
        <vt:i4>98</vt:i4>
      </vt:variant>
      <vt:variant>
        <vt:i4>0</vt:i4>
      </vt:variant>
      <vt:variant>
        <vt:i4>5</vt:i4>
      </vt:variant>
      <vt:variant>
        <vt:lpwstr/>
      </vt:variant>
      <vt:variant>
        <vt:lpwstr>_Toc232627858</vt:lpwstr>
      </vt:variant>
      <vt:variant>
        <vt:i4>1048634</vt:i4>
      </vt:variant>
      <vt:variant>
        <vt:i4>92</vt:i4>
      </vt:variant>
      <vt:variant>
        <vt:i4>0</vt:i4>
      </vt:variant>
      <vt:variant>
        <vt:i4>5</vt:i4>
      </vt:variant>
      <vt:variant>
        <vt:lpwstr/>
      </vt:variant>
      <vt:variant>
        <vt:lpwstr>_Toc232627857</vt:lpwstr>
      </vt:variant>
      <vt:variant>
        <vt:i4>1048634</vt:i4>
      </vt:variant>
      <vt:variant>
        <vt:i4>86</vt:i4>
      </vt:variant>
      <vt:variant>
        <vt:i4>0</vt:i4>
      </vt:variant>
      <vt:variant>
        <vt:i4>5</vt:i4>
      </vt:variant>
      <vt:variant>
        <vt:lpwstr/>
      </vt:variant>
      <vt:variant>
        <vt:lpwstr>_Toc232627856</vt:lpwstr>
      </vt:variant>
      <vt:variant>
        <vt:i4>1048634</vt:i4>
      </vt:variant>
      <vt:variant>
        <vt:i4>80</vt:i4>
      </vt:variant>
      <vt:variant>
        <vt:i4>0</vt:i4>
      </vt:variant>
      <vt:variant>
        <vt:i4>5</vt:i4>
      </vt:variant>
      <vt:variant>
        <vt:lpwstr/>
      </vt:variant>
      <vt:variant>
        <vt:lpwstr>_Toc232627855</vt:lpwstr>
      </vt:variant>
      <vt:variant>
        <vt:i4>1048634</vt:i4>
      </vt:variant>
      <vt:variant>
        <vt:i4>74</vt:i4>
      </vt:variant>
      <vt:variant>
        <vt:i4>0</vt:i4>
      </vt:variant>
      <vt:variant>
        <vt:i4>5</vt:i4>
      </vt:variant>
      <vt:variant>
        <vt:lpwstr/>
      </vt:variant>
      <vt:variant>
        <vt:lpwstr>_Toc232627854</vt:lpwstr>
      </vt:variant>
      <vt:variant>
        <vt:i4>1048634</vt:i4>
      </vt:variant>
      <vt:variant>
        <vt:i4>68</vt:i4>
      </vt:variant>
      <vt:variant>
        <vt:i4>0</vt:i4>
      </vt:variant>
      <vt:variant>
        <vt:i4>5</vt:i4>
      </vt:variant>
      <vt:variant>
        <vt:lpwstr/>
      </vt:variant>
      <vt:variant>
        <vt:lpwstr>_Toc232627853</vt:lpwstr>
      </vt:variant>
      <vt:variant>
        <vt:i4>1048634</vt:i4>
      </vt:variant>
      <vt:variant>
        <vt:i4>62</vt:i4>
      </vt:variant>
      <vt:variant>
        <vt:i4>0</vt:i4>
      </vt:variant>
      <vt:variant>
        <vt:i4>5</vt:i4>
      </vt:variant>
      <vt:variant>
        <vt:lpwstr/>
      </vt:variant>
      <vt:variant>
        <vt:lpwstr>_Toc232627852</vt:lpwstr>
      </vt:variant>
      <vt:variant>
        <vt:i4>1048634</vt:i4>
      </vt:variant>
      <vt:variant>
        <vt:i4>56</vt:i4>
      </vt:variant>
      <vt:variant>
        <vt:i4>0</vt:i4>
      </vt:variant>
      <vt:variant>
        <vt:i4>5</vt:i4>
      </vt:variant>
      <vt:variant>
        <vt:lpwstr/>
      </vt:variant>
      <vt:variant>
        <vt:lpwstr>_Toc232627851</vt:lpwstr>
      </vt:variant>
      <vt:variant>
        <vt:i4>1048634</vt:i4>
      </vt:variant>
      <vt:variant>
        <vt:i4>50</vt:i4>
      </vt:variant>
      <vt:variant>
        <vt:i4>0</vt:i4>
      </vt:variant>
      <vt:variant>
        <vt:i4>5</vt:i4>
      </vt:variant>
      <vt:variant>
        <vt:lpwstr/>
      </vt:variant>
      <vt:variant>
        <vt:lpwstr>_Toc232627850</vt:lpwstr>
      </vt:variant>
      <vt:variant>
        <vt:i4>1114170</vt:i4>
      </vt:variant>
      <vt:variant>
        <vt:i4>44</vt:i4>
      </vt:variant>
      <vt:variant>
        <vt:i4>0</vt:i4>
      </vt:variant>
      <vt:variant>
        <vt:i4>5</vt:i4>
      </vt:variant>
      <vt:variant>
        <vt:lpwstr/>
      </vt:variant>
      <vt:variant>
        <vt:lpwstr>_Toc232627849</vt:lpwstr>
      </vt:variant>
      <vt:variant>
        <vt:i4>1114170</vt:i4>
      </vt:variant>
      <vt:variant>
        <vt:i4>38</vt:i4>
      </vt:variant>
      <vt:variant>
        <vt:i4>0</vt:i4>
      </vt:variant>
      <vt:variant>
        <vt:i4>5</vt:i4>
      </vt:variant>
      <vt:variant>
        <vt:lpwstr/>
      </vt:variant>
      <vt:variant>
        <vt:lpwstr>_Toc232627848</vt:lpwstr>
      </vt:variant>
      <vt:variant>
        <vt:i4>1114170</vt:i4>
      </vt:variant>
      <vt:variant>
        <vt:i4>32</vt:i4>
      </vt:variant>
      <vt:variant>
        <vt:i4>0</vt:i4>
      </vt:variant>
      <vt:variant>
        <vt:i4>5</vt:i4>
      </vt:variant>
      <vt:variant>
        <vt:lpwstr/>
      </vt:variant>
      <vt:variant>
        <vt:lpwstr>_Toc232627847</vt:lpwstr>
      </vt:variant>
      <vt:variant>
        <vt:i4>1114170</vt:i4>
      </vt:variant>
      <vt:variant>
        <vt:i4>26</vt:i4>
      </vt:variant>
      <vt:variant>
        <vt:i4>0</vt:i4>
      </vt:variant>
      <vt:variant>
        <vt:i4>5</vt:i4>
      </vt:variant>
      <vt:variant>
        <vt:lpwstr/>
      </vt:variant>
      <vt:variant>
        <vt:lpwstr>_Toc232627846</vt:lpwstr>
      </vt:variant>
      <vt:variant>
        <vt:i4>1114170</vt:i4>
      </vt:variant>
      <vt:variant>
        <vt:i4>20</vt:i4>
      </vt:variant>
      <vt:variant>
        <vt:i4>0</vt:i4>
      </vt:variant>
      <vt:variant>
        <vt:i4>5</vt:i4>
      </vt:variant>
      <vt:variant>
        <vt:lpwstr/>
      </vt:variant>
      <vt:variant>
        <vt:lpwstr>_Toc232627845</vt:lpwstr>
      </vt:variant>
      <vt:variant>
        <vt:i4>1114170</vt:i4>
      </vt:variant>
      <vt:variant>
        <vt:i4>14</vt:i4>
      </vt:variant>
      <vt:variant>
        <vt:i4>0</vt:i4>
      </vt:variant>
      <vt:variant>
        <vt:i4>5</vt:i4>
      </vt:variant>
      <vt:variant>
        <vt:lpwstr/>
      </vt:variant>
      <vt:variant>
        <vt:lpwstr>_Toc232627844</vt:lpwstr>
      </vt:variant>
      <vt:variant>
        <vt:i4>1114170</vt:i4>
      </vt:variant>
      <vt:variant>
        <vt:i4>8</vt:i4>
      </vt:variant>
      <vt:variant>
        <vt:i4>0</vt:i4>
      </vt:variant>
      <vt:variant>
        <vt:i4>5</vt:i4>
      </vt:variant>
      <vt:variant>
        <vt:lpwstr/>
      </vt:variant>
      <vt:variant>
        <vt:lpwstr>_Toc232627843</vt:lpwstr>
      </vt:variant>
      <vt:variant>
        <vt:i4>1114170</vt:i4>
      </vt:variant>
      <vt:variant>
        <vt:i4>2</vt:i4>
      </vt:variant>
      <vt:variant>
        <vt:i4>0</vt:i4>
      </vt:variant>
      <vt:variant>
        <vt:i4>5</vt:i4>
      </vt:variant>
      <vt:variant>
        <vt:lpwstr/>
      </vt:variant>
      <vt:variant>
        <vt:lpwstr>_Toc232627842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Usuario invitado</cp:lastModifiedBy>
  <cp:revision>2</cp:revision>
  <dcterms:created xsi:type="dcterms:W3CDTF">2026-06-18T04:41:00Z</dcterms:created>
  <dcterms:modified xsi:type="dcterms:W3CDTF">2026-06-18T04:41:00Z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id="WMq08eEG"/&gt;&lt;style id="http://www.zotero.org/styles/apa" locale="es-ES" hasBibliography="1" bibliographyStyleHasBeenSet="1"/&gt;&lt;prefs&gt;&lt;pref name="fieldType" value="Field"/&gt;&lt;/prefs&gt;&lt;/data&gt;</vt:lpwstr>
  </property>
</Properties>
</file>