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CC20F" w14:textId="77777777" w:rsidR="00D96DE1" w:rsidRPr="00D96DE1" w:rsidRDefault="00D96DE1" w:rsidP="00D96DE1">
      <w:pPr>
        <w:spacing w:line="276" w:lineRule="auto"/>
        <w:jc w:val="center"/>
        <w:rPr>
          <w:b/>
          <w:bCs/>
          <w:lang w:val="nl-NL"/>
        </w:rPr>
      </w:pPr>
      <w:r w:rsidRPr="00D96DE1">
        <w:rPr>
          <w:b/>
          <w:bCs/>
          <w:lang w:val="nl-NL"/>
        </w:rPr>
        <w:t>Algemene taalkunde I: Zelfstudie</w:t>
      </w:r>
    </w:p>
    <w:p w14:paraId="40F925C1" w14:textId="77777777" w:rsidR="00197CAB" w:rsidRDefault="00197CAB" w:rsidP="00D96DE1">
      <w:pPr>
        <w:spacing w:line="276" w:lineRule="auto"/>
        <w:rPr>
          <w:lang w:val="nl-NL"/>
        </w:rPr>
      </w:pPr>
    </w:p>
    <w:p w14:paraId="688D923C" w14:textId="4E703048" w:rsidR="00D96DE1" w:rsidRDefault="00D96DE1" w:rsidP="00197CAB">
      <w:pPr>
        <w:spacing w:line="276" w:lineRule="auto"/>
        <w:jc w:val="both"/>
        <w:rPr>
          <w:lang w:val="nl-NL"/>
        </w:rPr>
      </w:pPr>
      <w:r>
        <w:rPr>
          <w:lang w:val="nl-NL"/>
        </w:rPr>
        <w:t xml:space="preserve">Hoofdstukken 7-16 uit het handboek </w:t>
      </w:r>
      <w:proofErr w:type="spellStart"/>
      <w:r>
        <w:rPr>
          <w:i/>
          <w:iCs/>
          <w:lang w:val="nl-NL"/>
        </w:rPr>
        <w:t>Linguistics</w:t>
      </w:r>
      <w:proofErr w:type="spellEnd"/>
      <w:r>
        <w:rPr>
          <w:i/>
          <w:iCs/>
          <w:lang w:val="nl-NL"/>
        </w:rPr>
        <w:t xml:space="preserve">. An </w:t>
      </w:r>
      <w:proofErr w:type="spellStart"/>
      <w:r>
        <w:rPr>
          <w:i/>
          <w:iCs/>
          <w:lang w:val="nl-NL"/>
        </w:rPr>
        <w:t>Introduction</w:t>
      </w:r>
      <w:proofErr w:type="spellEnd"/>
      <w:r>
        <w:rPr>
          <w:lang w:val="nl-NL"/>
        </w:rPr>
        <w:t xml:space="preserve"> zijn zelfstandig te verwerken. Het is aan te raden het materiaal geleidelijk te verwerken, bijvoorbeeld 1 hoofdstuk per week (zie hieronder voor een studieplanning). Je kan de lijst van centrale begrippen bij het begin van elk hoofdstuk gebruiken als leidraad: als je die termen begrijpt, beheers je het hoofdstuk. Tijdens de colleges wordt ook tijd voorzien voor vragen. Wie graag meer informatie wil over een specifiek onderwerp, kan de </w:t>
      </w:r>
      <w:proofErr w:type="spellStart"/>
      <w:r>
        <w:rPr>
          <w:lang w:val="nl-NL"/>
        </w:rPr>
        <w:t>literatuurverwijzigingen</w:t>
      </w:r>
      <w:proofErr w:type="spellEnd"/>
      <w:r>
        <w:rPr>
          <w:lang w:val="nl-NL"/>
        </w:rPr>
        <w:t>, vragen en oefeningen op het einde van elk hoofdstuk gebruiken.</w:t>
      </w:r>
    </w:p>
    <w:p w14:paraId="7FAC464D" w14:textId="77777777" w:rsidR="001D103E" w:rsidRDefault="001D103E" w:rsidP="00197CAB">
      <w:pPr>
        <w:spacing w:line="276" w:lineRule="auto"/>
        <w:jc w:val="both"/>
        <w:rPr>
          <w:lang w:val="nl-NL"/>
        </w:rPr>
      </w:pPr>
    </w:p>
    <w:p w14:paraId="6EA46AF3" w14:textId="77777777" w:rsidR="00D96DE1" w:rsidRDefault="00D96DE1" w:rsidP="00D96DE1">
      <w:pPr>
        <w:spacing w:line="276" w:lineRule="auto"/>
        <w:rPr>
          <w:lang w:val="nl-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6940"/>
      </w:tblGrid>
      <w:tr w:rsidR="00197CAB" w:rsidRPr="005605BB" w14:paraId="6CF09F0D" w14:textId="77777777" w:rsidTr="00197CAB"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</w:tcPr>
          <w:p w14:paraId="2AA4D0BD" w14:textId="12B1EA24" w:rsidR="00197CAB" w:rsidRPr="005605BB" w:rsidRDefault="00197CAB" w:rsidP="00197CAB">
            <w:pPr>
              <w:spacing w:line="360" w:lineRule="auto"/>
              <w:rPr>
                <w:b/>
                <w:bCs/>
                <w:lang w:val="nl-NL"/>
              </w:rPr>
            </w:pPr>
            <w:bookmarkStart w:id="0" w:name="_Hlk178066091"/>
            <w:r w:rsidRPr="005605BB">
              <w:rPr>
                <w:b/>
                <w:bCs/>
                <w:lang w:val="nl-NL"/>
              </w:rPr>
              <w:t>Datum</w:t>
            </w:r>
          </w:p>
        </w:tc>
        <w:tc>
          <w:tcPr>
            <w:tcW w:w="6940" w:type="dxa"/>
            <w:tcBorders>
              <w:top w:val="single" w:sz="4" w:space="0" w:color="auto"/>
              <w:bottom w:val="single" w:sz="4" w:space="0" w:color="auto"/>
            </w:tcBorders>
          </w:tcPr>
          <w:p w14:paraId="0FE8B190" w14:textId="0746A760" w:rsidR="00197CAB" w:rsidRPr="005605BB" w:rsidRDefault="00197CAB" w:rsidP="00197CAB">
            <w:pPr>
              <w:spacing w:line="360" w:lineRule="auto"/>
              <w:rPr>
                <w:b/>
                <w:bCs/>
              </w:rPr>
            </w:pPr>
            <w:proofErr w:type="spellStart"/>
            <w:r w:rsidRPr="005605BB">
              <w:rPr>
                <w:b/>
                <w:bCs/>
              </w:rPr>
              <w:t>Te</w:t>
            </w:r>
            <w:proofErr w:type="spellEnd"/>
            <w:r w:rsidRPr="005605BB">
              <w:rPr>
                <w:b/>
                <w:bCs/>
              </w:rPr>
              <w:t xml:space="preserve"> </w:t>
            </w:r>
            <w:proofErr w:type="spellStart"/>
            <w:r w:rsidRPr="005605BB">
              <w:rPr>
                <w:b/>
                <w:bCs/>
              </w:rPr>
              <w:t>verwerken</w:t>
            </w:r>
            <w:proofErr w:type="spellEnd"/>
            <w:r w:rsidRPr="005605BB">
              <w:rPr>
                <w:b/>
                <w:bCs/>
              </w:rPr>
              <w:t xml:space="preserve"> </w:t>
            </w:r>
            <w:proofErr w:type="spellStart"/>
            <w:r w:rsidRPr="005605BB">
              <w:rPr>
                <w:b/>
                <w:bCs/>
              </w:rPr>
              <w:t>hoofdstuk</w:t>
            </w:r>
            <w:proofErr w:type="spellEnd"/>
          </w:p>
        </w:tc>
      </w:tr>
      <w:tr w:rsidR="00D96DE1" w:rsidRPr="000A0BA8" w14:paraId="221E37A8" w14:textId="77777777" w:rsidTr="00197CAB">
        <w:tc>
          <w:tcPr>
            <w:tcW w:w="2122" w:type="dxa"/>
            <w:tcBorders>
              <w:top w:val="single" w:sz="4" w:space="0" w:color="auto"/>
            </w:tcBorders>
          </w:tcPr>
          <w:p w14:paraId="7EBE45AA" w14:textId="46C2C092" w:rsidR="00D96DE1" w:rsidRPr="000A0BA8" w:rsidRDefault="00197CAB" w:rsidP="00197CAB">
            <w:pPr>
              <w:spacing w:line="360" w:lineRule="auto"/>
              <w:rPr>
                <w:lang w:val="nl-NL"/>
              </w:rPr>
            </w:pPr>
            <w:r w:rsidRPr="000A0BA8">
              <w:rPr>
                <w:lang w:val="nl-NL"/>
              </w:rPr>
              <w:t>2</w:t>
            </w:r>
            <w:r w:rsidR="00656460">
              <w:rPr>
                <w:lang w:val="nl-NL"/>
              </w:rPr>
              <w:t>5</w:t>
            </w:r>
            <w:r w:rsidRPr="000A0BA8">
              <w:rPr>
                <w:lang w:val="nl-NL"/>
              </w:rPr>
              <w:t xml:space="preserve"> september</w:t>
            </w:r>
          </w:p>
        </w:tc>
        <w:tc>
          <w:tcPr>
            <w:tcW w:w="6940" w:type="dxa"/>
            <w:tcBorders>
              <w:top w:val="single" w:sz="4" w:space="0" w:color="auto"/>
            </w:tcBorders>
          </w:tcPr>
          <w:p w14:paraId="648374A1" w14:textId="741BDE5D" w:rsidR="00D96DE1" w:rsidRPr="000A0BA8" w:rsidRDefault="00197CAB" w:rsidP="00197CAB">
            <w:pPr>
              <w:spacing w:line="360" w:lineRule="auto"/>
            </w:pPr>
            <w:r w:rsidRPr="000A0BA8">
              <w:t>/</w:t>
            </w:r>
          </w:p>
        </w:tc>
      </w:tr>
      <w:tr w:rsidR="00197CAB" w:rsidRPr="000A0BA8" w14:paraId="527357DA" w14:textId="77777777" w:rsidTr="00197CAB">
        <w:tc>
          <w:tcPr>
            <w:tcW w:w="2122" w:type="dxa"/>
          </w:tcPr>
          <w:p w14:paraId="7C49E279" w14:textId="3458E3B0" w:rsidR="00197CAB" w:rsidRPr="000A0BA8" w:rsidRDefault="00197CAB" w:rsidP="00197CAB">
            <w:pPr>
              <w:spacing w:line="360" w:lineRule="auto"/>
              <w:rPr>
                <w:lang w:val="nl-NL"/>
              </w:rPr>
            </w:pPr>
            <w:r w:rsidRPr="000A0BA8">
              <w:rPr>
                <w:lang w:val="nl-NL"/>
              </w:rPr>
              <w:t>0</w:t>
            </w:r>
            <w:r w:rsidR="00656460">
              <w:rPr>
                <w:lang w:val="nl-NL"/>
              </w:rPr>
              <w:t>2</w:t>
            </w:r>
            <w:r w:rsidRPr="000A0BA8">
              <w:rPr>
                <w:lang w:val="nl-NL"/>
              </w:rPr>
              <w:t xml:space="preserve"> oktober</w:t>
            </w:r>
          </w:p>
        </w:tc>
        <w:tc>
          <w:tcPr>
            <w:tcW w:w="6940" w:type="dxa"/>
          </w:tcPr>
          <w:p w14:paraId="39822FDF" w14:textId="782AB997" w:rsidR="00197CAB" w:rsidRPr="000A0BA8" w:rsidRDefault="00197CAB" w:rsidP="00197CAB">
            <w:pPr>
              <w:spacing w:line="360" w:lineRule="auto"/>
            </w:pPr>
            <w:r w:rsidRPr="000A0BA8">
              <w:t>Chapter 7: Sociolinguistics</w:t>
            </w:r>
            <w:r w:rsidR="008B15CE" w:rsidRPr="000A0BA8">
              <w:t>: l</w:t>
            </w:r>
            <w:r w:rsidRPr="000A0BA8">
              <w:t>anguage in its social context</w:t>
            </w:r>
          </w:p>
        </w:tc>
      </w:tr>
      <w:tr w:rsidR="00197CAB" w:rsidRPr="000A0BA8" w14:paraId="2FBE42DC" w14:textId="77777777" w:rsidTr="00197CAB">
        <w:tc>
          <w:tcPr>
            <w:tcW w:w="2122" w:type="dxa"/>
          </w:tcPr>
          <w:p w14:paraId="2DFE17DE" w14:textId="6F22394A" w:rsidR="00197CAB" w:rsidRPr="000A0BA8" w:rsidRDefault="00656460" w:rsidP="00197CAB">
            <w:pPr>
              <w:spacing w:line="360" w:lineRule="auto"/>
              <w:rPr>
                <w:lang w:val="nl-NL"/>
              </w:rPr>
            </w:pPr>
            <w:r>
              <w:rPr>
                <w:lang w:val="nl-NL"/>
              </w:rPr>
              <w:t>09</w:t>
            </w:r>
            <w:r w:rsidR="00197CAB" w:rsidRPr="000A0BA8">
              <w:rPr>
                <w:lang w:val="nl-NL"/>
              </w:rPr>
              <w:t xml:space="preserve"> oktober</w:t>
            </w:r>
          </w:p>
        </w:tc>
        <w:tc>
          <w:tcPr>
            <w:tcW w:w="6940" w:type="dxa"/>
          </w:tcPr>
          <w:p w14:paraId="07E6790B" w14:textId="3EF82D1E" w:rsidR="00197CAB" w:rsidRPr="000A0BA8" w:rsidRDefault="00197CAB" w:rsidP="00197CAB">
            <w:pPr>
              <w:spacing w:line="360" w:lineRule="auto"/>
            </w:pPr>
            <w:proofErr w:type="spellStart"/>
            <w:r w:rsidRPr="000A0BA8">
              <w:rPr>
                <w:lang w:val="nl-NL"/>
              </w:rPr>
              <w:t>Chapter</w:t>
            </w:r>
            <w:proofErr w:type="spellEnd"/>
            <w:r w:rsidRPr="000A0BA8">
              <w:rPr>
                <w:lang w:val="nl-NL"/>
              </w:rPr>
              <w:t xml:space="preserve"> </w:t>
            </w:r>
            <w:r w:rsidRPr="000A0BA8">
              <w:t>8: Text and discourse</w:t>
            </w:r>
          </w:p>
        </w:tc>
      </w:tr>
      <w:tr w:rsidR="00197CAB" w:rsidRPr="000A0BA8" w14:paraId="4CB9BC89" w14:textId="77777777" w:rsidTr="00197CAB">
        <w:tc>
          <w:tcPr>
            <w:tcW w:w="2122" w:type="dxa"/>
          </w:tcPr>
          <w:p w14:paraId="3117BDAD" w14:textId="138475DD" w:rsidR="00197CAB" w:rsidRPr="000A0BA8" w:rsidRDefault="00197CAB" w:rsidP="00197CAB">
            <w:pPr>
              <w:spacing w:line="360" w:lineRule="auto"/>
              <w:rPr>
                <w:lang w:val="nl-NL"/>
              </w:rPr>
            </w:pPr>
            <w:r w:rsidRPr="000A0BA8">
              <w:rPr>
                <w:lang w:val="nl-NL"/>
              </w:rPr>
              <w:t>1</w:t>
            </w:r>
            <w:r w:rsidR="00656460">
              <w:rPr>
                <w:lang w:val="nl-NL"/>
              </w:rPr>
              <w:t>6</w:t>
            </w:r>
            <w:r w:rsidRPr="000A0BA8">
              <w:rPr>
                <w:lang w:val="nl-NL"/>
              </w:rPr>
              <w:t xml:space="preserve"> oktober</w:t>
            </w:r>
          </w:p>
        </w:tc>
        <w:tc>
          <w:tcPr>
            <w:tcW w:w="6940" w:type="dxa"/>
          </w:tcPr>
          <w:p w14:paraId="76D461D2" w14:textId="6E2582C4" w:rsidR="00197CAB" w:rsidRPr="000A0BA8" w:rsidRDefault="008B15CE" w:rsidP="008B15CE">
            <w:pPr>
              <w:spacing w:line="360" w:lineRule="auto"/>
            </w:pPr>
            <w:r w:rsidRPr="000A0BA8">
              <w:t>Chapter 9: Investigating language in use: corpus linguistics</w:t>
            </w:r>
          </w:p>
        </w:tc>
      </w:tr>
      <w:tr w:rsidR="00197CAB" w:rsidRPr="000A0BA8" w14:paraId="0EBE1404" w14:textId="77777777" w:rsidTr="00197CAB">
        <w:tc>
          <w:tcPr>
            <w:tcW w:w="2122" w:type="dxa"/>
          </w:tcPr>
          <w:p w14:paraId="0C82A85E" w14:textId="32D5BBEF" w:rsidR="00197CAB" w:rsidRPr="000A0BA8" w:rsidRDefault="00197CAB" w:rsidP="00197CAB">
            <w:pPr>
              <w:spacing w:line="360" w:lineRule="auto"/>
              <w:rPr>
                <w:lang w:val="nl-NL"/>
              </w:rPr>
            </w:pPr>
            <w:r w:rsidRPr="000A0BA8">
              <w:rPr>
                <w:lang w:val="nl-NL"/>
              </w:rPr>
              <w:t>2</w:t>
            </w:r>
            <w:r w:rsidR="00656460">
              <w:rPr>
                <w:lang w:val="nl-NL"/>
              </w:rPr>
              <w:t>3</w:t>
            </w:r>
            <w:r w:rsidRPr="000A0BA8">
              <w:rPr>
                <w:lang w:val="nl-NL"/>
              </w:rPr>
              <w:t xml:space="preserve"> oktober</w:t>
            </w:r>
          </w:p>
        </w:tc>
        <w:tc>
          <w:tcPr>
            <w:tcW w:w="6940" w:type="dxa"/>
          </w:tcPr>
          <w:p w14:paraId="0B81D466" w14:textId="656BA854" w:rsidR="00197CAB" w:rsidRPr="000A0BA8" w:rsidRDefault="008B15CE" w:rsidP="008B15CE">
            <w:pPr>
              <w:spacing w:line="360" w:lineRule="auto"/>
            </w:pPr>
            <w:r w:rsidRPr="000A0BA8">
              <w:t>Chapter 10: Language in its biological context</w:t>
            </w:r>
          </w:p>
        </w:tc>
      </w:tr>
      <w:tr w:rsidR="00197CAB" w:rsidRPr="000A0BA8" w14:paraId="39E6F2FA" w14:textId="77777777" w:rsidTr="00197CAB">
        <w:tc>
          <w:tcPr>
            <w:tcW w:w="2122" w:type="dxa"/>
          </w:tcPr>
          <w:p w14:paraId="2D129174" w14:textId="6F9598ED" w:rsidR="00197CAB" w:rsidRPr="000A0BA8" w:rsidRDefault="00197CAB" w:rsidP="00197CAB">
            <w:pPr>
              <w:spacing w:line="360" w:lineRule="auto"/>
              <w:rPr>
                <w:lang w:val="nl-NL"/>
              </w:rPr>
            </w:pPr>
            <w:r w:rsidRPr="000A0BA8">
              <w:rPr>
                <w:lang w:val="nl-NL"/>
              </w:rPr>
              <w:t>3</w:t>
            </w:r>
            <w:r w:rsidR="00656460">
              <w:rPr>
                <w:lang w:val="nl-NL"/>
              </w:rPr>
              <w:t>0</w:t>
            </w:r>
            <w:r w:rsidRPr="000A0BA8">
              <w:rPr>
                <w:lang w:val="nl-NL"/>
              </w:rPr>
              <w:t xml:space="preserve"> oktober</w:t>
            </w:r>
          </w:p>
        </w:tc>
        <w:tc>
          <w:tcPr>
            <w:tcW w:w="6940" w:type="dxa"/>
          </w:tcPr>
          <w:p w14:paraId="3C62EB3A" w14:textId="44E21BDF" w:rsidR="00197CAB" w:rsidRPr="000A0BA8" w:rsidRDefault="008B15CE" w:rsidP="00197CAB">
            <w:pPr>
              <w:spacing w:line="360" w:lineRule="auto"/>
            </w:pPr>
            <w:r w:rsidRPr="000A0BA8">
              <w:t>Chapter 11: Psycholinguistics: Language, the mind and the brain</w:t>
            </w:r>
          </w:p>
        </w:tc>
      </w:tr>
      <w:tr w:rsidR="00197CAB" w:rsidRPr="00656460" w14:paraId="3F6DF8BA" w14:textId="77777777" w:rsidTr="00197CAB">
        <w:tc>
          <w:tcPr>
            <w:tcW w:w="2122" w:type="dxa"/>
          </w:tcPr>
          <w:p w14:paraId="7DEA0ABE" w14:textId="239837C2" w:rsidR="00197CAB" w:rsidRPr="000A0BA8" w:rsidRDefault="00197CAB" w:rsidP="00197CAB">
            <w:pPr>
              <w:spacing w:line="360" w:lineRule="auto"/>
              <w:rPr>
                <w:lang w:val="nl-NL"/>
              </w:rPr>
            </w:pPr>
            <w:r w:rsidRPr="000A0BA8">
              <w:rPr>
                <w:lang w:val="nl-NL"/>
              </w:rPr>
              <w:t>0</w:t>
            </w:r>
            <w:r w:rsidR="00656460">
              <w:rPr>
                <w:lang w:val="nl-NL"/>
              </w:rPr>
              <w:t>6</w:t>
            </w:r>
            <w:r w:rsidRPr="000A0BA8">
              <w:rPr>
                <w:lang w:val="nl-NL"/>
              </w:rPr>
              <w:t xml:space="preserve"> november</w:t>
            </w:r>
          </w:p>
        </w:tc>
        <w:tc>
          <w:tcPr>
            <w:tcW w:w="6940" w:type="dxa"/>
          </w:tcPr>
          <w:p w14:paraId="038CECB9" w14:textId="187BEE24" w:rsidR="008B15CE" w:rsidRPr="000A0BA8" w:rsidRDefault="008B15CE" w:rsidP="00197CAB">
            <w:pPr>
              <w:spacing w:line="360" w:lineRule="auto"/>
              <w:rPr>
                <w:lang w:val="nl-NL"/>
              </w:rPr>
            </w:pPr>
            <w:proofErr w:type="spellStart"/>
            <w:r w:rsidRPr="000A0BA8">
              <w:rPr>
                <w:lang w:val="nl-NL"/>
              </w:rPr>
              <w:t>Chapter</w:t>
            </w:r>
            <w:proofErr w:type="spellEnd"/>
            <w:r w:rsidRPr="000A0BA8">
              <w:rPr>
                <w:lang w:val="nl-NL"/>
              </w:rPr>
              <w:t xml:space="preserve"> 12</w:t>
            </w:r>
            <w:r w:rsidRPr="000A0BA8">
              <w:rPr>
                <w:lang w:val="nl-BE"/>
              </w:rPr>
              <w:t>: Language learning</w:t>
            </w:r>
          </w:p>
          <w:p w14:paraId="16AB29C4" w14:textId="31542144" w:rsidR="00197CAB" w:rsidRPr="000A0BA8" w:rsidRDefault="00197CAB" w:rsidP="00197CAB">
            <w:pPr>
              <w:spacing w:line="360" w:lineRule="auto"/>
              <w:rPr>
                <w:lang w:val="nl-NL"/>
              </w:rPr>
            </w:pPr>
            <w:r w:rsidRPr="000A0BA8">
              <w:rPr>
                <w:lang w:val="nl-NL"/>
              </w:rPr>
              <w:t>Mogelijkheid tot stellen van vragen over hoofdstukken 7-11</w:t>
            </w:r>
          </w:p>
        </w:tc>
      </w:tr>
      <w:tr w:rsidR="00197CAB" w:rsidRPr="000A0BA8" w14:paraId="42301BD2" w14:textId="77777777" w:rsidTr="00197CAB">
        <w:tc>
          <w:tcPr>
            <w:tcW w:w="2122" w:type="dxa"/>
          </w:tcPr>
          <w:p w14:paraId="776964E9" w14:textId="0B8BA1DB" w:rsidR="00197CAB" w:rsidRPr="000A0BA8" w:rsidRDefault="00197CAB" w:rsidP="00197CAB">
            <w:pPr>
              <w:spacing w:line="360" w:lineRule="auto"/>
              <w:rPr>
                <w:lang w:val="nl-NL"/>
              </w:rPr>
            </w:pPr>
            <w:r w:rsidRPr="000A0BA8">
              <w:rPr>
                <w:lang w:val="nl-NL"/>
              </w:rPr>
              <w:t>1</w:t>
            </w:r>
            <w:r w:rsidR="00656460">
              <w:rPr>
                <w:lang w:val="nl-NL"/>
              </w:rPr>
              <w:t>3</w:t>
            </w:r>
            <w:r w:rsidRPr="000A0BA8">
              <w:rPr>
                <w:lang w:val="nl-NL"/>
              </w:rPr>
              <w:t xml:space="preserve"> november</w:t>
            </w:r>
          </w:p>
        </w:tc>
        <w:tc>
          <w:tcPr>
            <w:tcW w:w="6940" w:type="dxa"/>
          </w:tcPr>
          <w:p w14:paraId="21512CCB" w14:textId="2349FBBE" w:rsidR="00197CAB" w:rsidRPr="000A0BA8" w:rsidRDefault="00197CAB" w:rsidP="00197CAB">
            <w:pPr>
              <w:spacing w:line="360" w:lineRule="auto"/>
            </w:pPr>
            <w:r w:rsidRPr="000A0BA8">
              <w:t>Chapter</w:t>
            </w:r>
            <w:r w:rsidR="005605BB" w:rsidRPr="000A0BA8">
              <w:t xml:space="preserve"> 13</w:t>
            </w:r>
            <w:r w:rsidRPr="000A0BA8">
              <w:t xml:space="preserve">: </w:t>
            </w:r>
            <w:r w:rsidR="005605BB" w:rsidRPr="000A0BA8">
              <w:t>Sign languages</w:t>
            </w:r>
          </w:p>
        </w:tc>
      </w:tr>
      <w:tr w:rsidR="00197CAB" w:rsidRPr="000A0BA8" w14:paraId="34D31C1A" w14:textId="77777777" w:rsidTr="00197CAB">
        <w:tc>
          <w:tcPr>
            <w:tcW w:w="2122" w:type="dxa"/>
          </w:tcPr>
          <w:p w14:paraId="6CBFCD55" w14:textId="6610606A" w:rsidR="00197CAB" w:rsidRPr="000A0BA8" w:rsidRDefault="00656460" w:rsidP="00197CAB">
            <w:pPr>
              <w:spacing w:line="360" w:lineRule="auto"/>
              <w:rPr>
                <w:lang w:val="nl-NL"/>
              </w:rPr>
            </w:pPr>
            <w:r>
              <w:rPr>
                <w:lang w:val="nl-NL"/>
              </w:rPr>
              <w:t>20</w:t>
            </w:r>
            <w:r w:rsidR="00197CAB" w:rsidRPr="000A0BA8">
              <w:rPr>
                <w:lang w:val="nl-NL"/>
              </w:rPr>
              <w:t xml:space="preserve"> november</w:t>
            </w:r>
          </w:p>
        </w:tc>
        <w:tc>
          <w:tcPr>
            <w:tcW w:w="6940" w:type="dxa"/>
          </w:tcPr>
          <w:p w14:paraId="15353230" w14:textId="30D66E95" w:rsidR="00197CAB" w:rsidRPr="000A0BA8" w:rsidRDefault="00197CAB" w:rsidP="00197CAB">
            <w:pPr>
              <w:spacing w:line="360" w:lineRule="auto"/>
            </w:pPr>
            <w:proofErr w:type="spellStart"/>
            <w:r w:rsidRPr="000A0BA8">
              <w:rPr>
                <w:lang w:val="nl-NL"/>
              </w:rPr>
              <w:t>Chapter</w:t>
            </w:r>
            <w:proofErr w:type="spellEnd"/>
            <w:r w:rsidRPr="000A0BA8">
              <w:rPr>
                <w:lang w:val="nl-NL"/>
              </w:rPr>
              <w:t xml:space="preserve"> </w:t>
            </w:r>
            <w:r w:rsidRPr="000A0BA8">
              <w:t>1</w:t>
            </w:r>
            <w:r w:rsidR="005605BB" w:rsidRPr="000A0BA8">
              <w:t>4</w:t>
            </w:r>
            <w:r w:rsidRPr="000A0BA8">
              <w:t>: Writing</w:t>
            </w:r>
          </w:p>
        </w:tc>
      </w:tr>
      <w:tr w:rsidR="00197CAB" w:rsidRPr="000A0BA8" w14:paraId="170E9B2D" w14:textId="77777777" w:rsidTr="00197CAB">
        <w:tc>
          <w:tcPr>
            <w:tcW w:w="2122" w:type="dxa"/>
          </w:tcPr>
          <w:p w14:paraId="494879DB" w14:textId="1267516C" w:rsidR="00197CAB" w:rsidRPr="000A0BA8" w:rsidRDefault="00197CAB" w:rsidP="00197CAB">
            <w:pPr>
              <w:spacing w:line="360" w:lineRule="auto"/>
              <w:rPr>
                <w:lang w:val="nl-NL"/>
              </w:rPr>
            </w:pPr>
            <w:r w:rsidRPr="000A0BA8">
              <w:rPr>
                <w:lang w:val="nl-NL"/>
              </w:rPr>
              <w:t>2</w:t>
            </w:r>
            <w:r w:rsidR="00656460">
              <w:rPr>
                <w:lang w:val="nl-NL"/>
              </w:rPr>
              <w:t>7</w:t>
            </w:r>
            <w:r w:rsidRPr="000A0BA8">
              <w:rPr>
                <w:lang w:val="nl-NL"/>
              </w:rPr>
              <w:t xml:space="preserve"> november</w:t>
            </w:r>
          </w:p>
        </w:tc>
        <w:tc>
          <w:tcPr>
            <w:tcW w:w="6940" w:type="dxa"/>
          </w:tcPr>
          <w:p w14:paraId="7C77B2AD" w14:textId="68C0F832" w:rsidR="00197CAB" w:rsidRPr="000A0BA8" w:rsidRDefault="00197CAB" w:rsidP="00197CAB">
            <w:pPr>
              <w:spacing w:line="360" w:lineRule="auto"/>
            </w:pPr>
            <w:r w:rsidRPr="000A0BA8">
              <w:t>Chapter 1</w:t>
            </w:r>
            <w:r w:rsidR="005605BB" w:rsidRPr="000A0BA8">
              <w:t>5</w:t>
            </w:r>
            <w:r w:rsidRPr="000A0BA8">
              <w:t>: Unity and diversity in language structure</w:t>
            </w:r>
          </w:p>
        </w:tc>
      </w:tr>
      <w:tr w:rsidR="00197CAB" w:rsidRPr="000A0BA8" w14:paraId="7FDB66A1" w14:textId="77777777" w:rsidTr="00197CAB">
        <w:tc>
          <w:tcPr>
            <w:tcW w:w="2122" w:type="dxa"/>
          </w:tcPr>
          <w:p w14:paraId="5D2165C9" w14:textId="7C5C4986" w:rsidR="00197CAB" w:rsidRPr="000A0BA8" w:rsidRDefault="00197CAB" w:rsidP="00197CAB">
            <w:pPr>
              <w:spacing w:line="360" w:lineRule="auto"/>
              <w:rPr>
                <w:lang w:val="nl-NL"/>
              </w:rPr>
            </w:pPr>
            <w:r w:rsidRPr="000A0BA8">
              <w:rPr>
                <w:lang w:val="nl-NL"/>
              </w:rPr>
              <w:t>0</w:t>
            </w:r>
            <w:r w:rsidR="00656460">
              <w:rPr>
                <w:lang w:val="nl-NL"/>
              </w:rPr>
              <w:t xml:space="preserve">4 </w:t>
            </w:r>
            <w:r w:rsidRPr="000A0BA8">
              <w:rPr>
                <w:lang w:val="nl-NL"/>
              </w:rPr>
              <w:t>december</w:t>
            </w:r>
          </w:p>
        </w:tc>
        <w:tc>
          <w:tcPr>
            <w:tcW w:w="6940" w:type="dxa"/>
          </w:tcPr>
          <w:p w14:paraId="654AC102" w14:textId="37FB86EE" w:rsidR="00197CAB" w:rsidRPr="000A0BA8" w:rsidRDefault="00197CAB" w:rsidP="00197CAB">
            <w:pPr>
              <w:spacing w:line="360" w:lineRule="auto"/>
            </w:pPr>
            <w:proofErr w:type="spellStart"/>
            <w:r w:rsidRPr="000A0BA8">
              <w:rPr>
                <w:lang w:val="nl-NL"/>
              </w:rPr>
              <w:t>Chapter</w:t>
            </w:r>
            <w:proofErr w:type="spellEnd"/>
            <w:r w:rsidRPr="000A0BA8">
              <w:rPr>
                <w:lang w:val="nl-NL"/>
              </w:rPr>
              <w:t xml:space="preserve"> </w:t>
            </w:r>
            <w:r w:rsidRPr="000A0BA8">
              <w:t>1</w:t>
            </w:r>
            <w:r w:rsidR="005605BB" w:rsidRPr="000A0BA8">
              <w:t>6</w:t>
            </w:r>
            <w:r w:rsidRPr="000A0BA8">
              <w:t>: Language change</w:t>
            </w:r>
          </w:p>
        </w:tc>
      </w:tr>
      <w:tr w:rsidR="00197CAB" w:rsidRPr="000A0BA8" w14:paraId="6016AE9A" w14:textId="77777777" w:rsidTr="00197CAB">
        <w:tc>
          <w:tcPr>
            <w:tcW w:w="2122" w:type="dxa"/>
          </w:tcPr>
          <w:p w14:paraId="264A3412" w14:textId="1D70FA3F" w:rsidR="00197CAB" w:rsidRPr="000A0BA8" w:rsidRDefault="00197CAB" w:rsidP="00197CAB">
            <w:pPr>
              <w:spacing w:line="360" w:lineRule="auto"/>
              <w:rPr>
                <w:lang w:val="nl-NL"/>
              </w:rPr>
            </w:pPr>
            <w:r w:rsidRPr="000A0BA8">
              <w:rPr>
                <w:lang w:val="nl-NL"/>
              </w:rPr>
              <w:t>1</w:t>
            </w:r>
            <w:r w:rsidR="00656460">
              <w:rPr>
                <w:lang w:val="nl-NL"/>
              </w:rPr>
              <w:t>1</w:t>
            </w:r>
            <w:r w:rsidRPr="000A0BA8">
              <w:rPr>
                <w:lang w:val="nl-NL"/>
              </w:rPr>
              <w:t xml:space="preserve"> december</w:t>
            </w:r>
          </w:p>
        </w:tc>
        <w:tc>
          <w:tcPr>
            <w:tcW w:w="6940" w:type="dxa"/>
          </w:tcPr>
          <w:p w14:paraId="07BC5BB4" w14:textId="4CC96787" w:rsidR="00197CAB" w:rsidRPr="000A0BA8" w:rsidRDefault="00197CAB" w:rsidP="00197CAB">
            <w:pPr>
              <w:spacing w:line="360" w:lineRule="auto"/>
            </w:pPr>
            <w:r w:rsidRPr="000A0BA8">
              <w:t>Chapter 1</w:t>
            </w:r>
            <w:r w:rsidR="005605BB" w:rsidRPr="000A0BA8">
              <w:t>7</w:t>
            </w:r>
            <w:r w:rsidRPr="000A0BA8">
              <w:t>: Languages of the world</w:t>
            </w:r>
          </w:p>
        </w:tc>
      </w:tr>
      <w:tr w:rsidR="00197CAB" w:rsidRPr="00656460" w14:paraId="048EA73E" w14:textId="77777777" w:rsidTr="00197CAB">
        <w:tc>
          <w:tcPr>
            <w:tcW w:w="2122" w:type="dxa"/>
            <w:tcBorders>
              <w:bottom w:val="single" w:sz="4" w:space="0" w:color="auto"/>
            </w:tcBorders>
          </w:tcPr>
          <w:p w14:paraId="719AE30B" w14:textId="49DAC767" w:rsidR="00197CAB" w:rsidRPr="000A0BA8" w:rsidRDefault="00197CAB" w:rsidP="00197CAB">
            <w:pPr>
              <w:spacing w:line="360" w:lineRule="auto"/>
              <w:rPr>
                <w:lang w:val="nl-NL"/>
              </w:rPr>
            </w:pPr>
            <w:r w:rsidRPr="000A0BA8">
              <w:rPr>
                <w:lang w:val="nl-NL"/>
              </w:rPr>
              <w:t>1</w:t>
            </w:r>
            <w:r w:rsidR="00656460">
              <w:rPr>
                <w:lang w:val="nl-NL"/>
              </w:rPr>
              <w:t>8</w:t>
            </w:r>
            <w:r w:rsidRPr="000A0BA8">
              <w:rPr>
                <w:lang w:val="nl-NL"/>
              </w:rPr>
              <w:t xml:space="preserve"> december</w:t>
            </w:r>
          </w:p>
        </w:tc>
        <w:tc>
          <w:tcPr>
            <w:tcW w:w="6940" w:type="dxa"/>
            <w:tcBorders>
              <w:bottom w:val="single" w:sz="4" w:space="0" w:color="auto"/>
            </w:tcBorders>
          </w:tcPr>
          <w:p w14:paraId="5E0518A0" w14:textId="6607DA8B" w:rsidR="00197CAB" w:rsidRPr="000A0BA8" w:rsidRDefault="00197CAB" w:rsidP="00197CAB">
            <w:pPr>
              <w:spacing w:line="360" w:lineRule="auto"/>
              <w:rPr>
                <w:lang w:val="nl-NL"/>
              </w:rPr>
            </w:pPr>
            <w:r w:rsidRPr="000A0BA8">
              <w:rPr>
                <w:lang w:val="nl-NL"/>
              </w:rPr>
              <w:t>Mogelijkheid tot stellen van vragen over hoofdstukken 12-16</w:t>
            </w:r>
          </w:p>
        </w:tc>
      </w:tr>
      <w:bookmarkEnd w:id="0"/>
    </w:tbl>
    <w:p w14:paraId="2B480460" w14:textId="77777777" w:rsidR="00D96DE1" w:rsidRPr="000A0BA8" w:rsidRDefault="00D96DE1" w:rsidP="00D96DE1">
      <w:pPr>
        <w:spacing w:line="276" w:lineRule="auto"/>
        <w:rPr>
          <w:lang w:val="nl-NL"/>
        </w:rPr>
      </w:pPr>
    </w:p>
    <w:p w14:paraId="7B0207DE" w14:textId="43834DF6" w:rsidR="00D153A4" w:rsidRPr="00D96DE1" w:rsidRDefault="00D153A4" w:rsidP="00D96DE1">
      <w:pPr>
        <w:spacing w:line="276" w:lineRule="auto"/>
        <w:rPr>
          <w:lang w:val="nl-BE"/>
        </w:rPr>
      </w:pPr>
    </w:p>
    <w:sectPr w:rsidR="00D153A4" w:rsidRPr="00D96D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DE1"/>
    <w:rsid w:val="00020874"/>
    <w:rsid w:val="000A0BA8"/>
    <w:rsid w:val="00143413"/>
    <w:rsid w:val="00197CAB"/>
    <w:rsid w:val="001D103E"/>
    <w:rsid w:val="00227783"/>
    <w:rsid w:val="002C56E6"/>
    <w:rsid w:val="00434377"/>
    <w:rsid w:val="004B38F1"/>
    <w:rsid w:val="005605BB"/>
    <w:rsid w:val="00656460"/>
    <w:rsid w:val="006D5A71"/>
    <w:rsid w:val="008B15CE"/>
    <w:rsid w:val="008D47DF"/>
    <w:rsid w:val="00C22DCC"/>
    <w:rsid w:val="00D153A4"/>
    <w:rsid w:val="00D9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A3F7E57"/>
  <w15:chartTrackingRefBased/>
  <w15:docId w15:val="{C5900C20-AD45-8846-8F6A-05A959775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BE" w:eastAsia="zh-CN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6D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6D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D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D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D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D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D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D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D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DE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6DE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DE1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DE1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DE1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DE1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DE1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DE1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DE1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96D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DE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DE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DE1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96D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DE1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D96D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6D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D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DE1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D96DE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96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Greta R. Van Hoey</dc:creator>
  <cp:keywords/>
  <dc:description/>
  <cp:lastModifiedBy>Thomas Van Hoey</cp:lastModifiedBy>
  <cp:revision>7</cp:revision>
  <dcterms:created xsi:type="dcterms:W3CDTF">2024-07-26T09:08:00Z</dcterms:created>
  <dcterms:modified xsi:type="dcterms:W3CDTF">2025-09-22T12:21:00Z</dcterms:modified>
</cp:coreProperties>
</file>