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120"/>
        <w:jc w:val="center"/>
      </w:pPr>
      <w:r>
        <w:rPr>
          <w:rFonts w:ascii="Calibri" w:hAnsi="Calibri"/>
          <w:b/>
          <w:color w:val="1B3A57"/>
          <w:sz w:val="26"/>
        </w:rPr>
        <w:t>DAILY CYBERSECURITY SITUATIONAL REPORT (SITREP)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B3A57"/>
          <w:left w:val="single" w:sz="6" w:space="0" w:color="1B3A57"/>
          <w:bottom w:val="single" w:sz="6" w:space="0" w:color="1B3A57"/>
          <w:right w:val="single" w:sz="6" w:space="0" w:color="1B3A57"/>
          <w:insideH w:val="single" w:sz="4" w:space="0" w:color="B0BEC5"/>
          <w:insideV w:val="single" w:sz="4" w:space="0" w:color="B0BEC5"/>
        </w:tblBorders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F0F3F6" w:val="clea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/>
                <w:color w:val="1B3A57"/>
                <w:sz w:val="18"/>
              </w:rPr>
              <w:t>Report Date:</w:t>
            </w:r>
          </w:p>
        </w:tc>
        <w:tc>
          <w:tcPr>
            <w:tcW w:type="dxa" w:w="2550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4A4A4A"/>
                <w:sz w:val="18"/>
              </w:rPr>
              <w:t>[MM/DD/YYYY]</w:t>
            </w:r>
          </w:p>
        </w:tc>
        <w:tc>
          <w:tcPr>
            <w:tcW w:type="dxa" w:w="2550"/>
            <w:vAlign w:val="center"/>
            <w:shd w:fill="F0F3F6" w:val="clea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/>
                <w:color w:val="1B3A57"/>
                <w:sz w:val="18"/>
              </w:rPr>
              <w:t>Report Number:</w:t>
            </w:r>
          </w:p>
        </w:tc>
        <w:tc>
          <w:tcPr>
            <w:tcW w:type="dxa" w:w="2550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4A4A4A"/>
                <w:sz w:val="18"/>
              </w:rPr>
              <w:t>[YYYYMMDD-SITREP]</w:t>
            </w:r>
          </w:p>
        </w:tc>
      </w:tr>
      <w:tr>
        <w:tc>
          <w:tcPr>
            <w:tcW w:type="dxa" w:w="2550"/>
            <w:vAlign w:val="center"/>
            <w:shd w:fill="F0F3F6" w:val="clea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/>
                <w:color w:val="1B3A57"/>
                <w:sz w:val="18"/>
              </w:rPr>
              <w:t>Prepared By:</w:t>
            </w:r>
          </w:p>
        </w:tc>
        <w:tc>
          <w:tcPr>
            <w:tcW w:type="dxa" w:w="2550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4A4A4A"/>
                <w:sz w:val="18"/>
              </w:rPr>
              <w:t>[Analyst Name]</w:t>
            </w:r>
          </w:p>
        </w:tc>
        <w:tc>
          <w:tcPr>
            <w:tcW w:type="dxa" w:w="2550"/>
            <w:vAlign w:val="center"/>
            <w:shd w:fill="F0F3F6" w:val="clea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/>
                <w:color w:val="1B3A57"/>
                <w:sz w:val="18"/>
              </w:rPr>
              <w:t>Classification:</w:t>
            </w:r>
          </w:p>
        </w:tc>
        <w:tc>
          <w:tcPr>
            <w:tcW w:type="dxa" w:w="2550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4A4A4A"/>
                <w:sz w:val="18"/>
              </w:rPr>
              <w:t>[CONFIDENTIAL / INTERNAL]</w:t>
            </w:r>
          </w:p>
        </w:tc>
      </w:tr>
      <w:tr>
        <w:tc>
          <w:tcPr>
            <w:tcW w:type="dxa" w:w="10200"/>
            <w:gridSpan w:val="4"/>
            <w:shd w:fill="1B3A57" w:val="clear"/>
          </w:tcPr>
          <w:p>
            <w:pPr>
              <w:spacing w:before="80" w:after="80"/>
              <w:jc w:val="left"/>
            </w:pPr>
            <w:r/>
            <w:r>
              <w:rPr>
                <w:rFonts w:ascii="Calibri" w:hAnsi="Calibri"/>
                <w:b/>
                <w:color w:val="FFFFFF"/>
                <w:sz w:val="20"/>
              </w:rPr>
              <w:t xml:space="preserve">  OVERALL THREAT POSTURE:     </w:t>
            </w:r>
            <w:r>
              <w:rPr>
                <w:rFonts w:ascii="Calibri" w:hAnsi="Calibri"/>
                <w:b/>
                <w:color w:val="A0C0D8"/>
                <w:sz w:val="20"/>
              </w:rPr>
              <w:t>[ ELEVATED  /  GUARDED  /  LOW ]</w:t>
            </w:r>
          </w:p>
        </w:tc>
      </w:tr>
    </w:tbl>
    <w:p>
      <w:pPr>
        <w:spacing w:before="160" w:after="60" w:line="240" w:lineRule="auto"/>
        <w:jc w:val="left"/>
        <w:pBdr>
          <w:bottom w:val="single" w:sz="6" w:space="1" w:color="1B3A57"/>
        </w:pBdr>
      </w:pPr>
      <w:r>
        <w:rPr>
          <w:rFonts w:ascii="Calibri" w:hAnsi="Calibri"/>
          <w:b/>
          <w:color w:val="1B3A57"/>
          <w:sz w:val="22"/>
        </w:rPr>
        <w:t>EXECUTIVE SUMMARY</w:t>
      </w:r>
    </w:p>
    <w:p>
      <w:pPr>
        <w:spacing w:before="0" w:after="40" w:line="259" w:lineRule="auto"/>
        <w:jc w:val="left"/>
      </w:pPr>
      <w:r>
        <w:rPr>
          <w:rFonts w:ascii="Calibri" w:hAnsi="Calibri"/>
          <w:b w:val="0"/>
          <w:i/>
          <w:color w:val="666666"/>
          <w:sz w:val="19"/>
        </w:rPr>
        <w:t>[Provide a 2–3 sentence plain-language overview of the current threat landscape as it relates to healthcare. Focus on what the CIO needs to know at a glance — no technical jargon.]</w:t>
      </w:r>
    </w:p>
    <w:p>
      <w:pPr>
        <w:spacing w:before="160" w:after="60" w:line="240" w:lineRule="auto"/>
        <w:jc w:val="left"/>
        <w:pBdr>
          <w:bottom w:val="single" w:sz="6" w:space="1" w:color="C0392B"/>
        </w:pBdr>
      </w:pPr>
      <w:r>
        <w:rPr>
          <w:rFonts w:ascii="Calibri" w:hAnsi="Calibri"/>
          <w:b/>
          <w:color w:val="C0392B"/>
          <w:sz w:val="22"/>
        </w:rPr>
        <w:t>⬤  IMMEDIATE — Action Required</w:t>
      </w:r>
    </w:p>
    <w:p>
      <w:pPr>
        <w:spacing w:before="0" w:after="40"/>
      </w:pPr>
      <w:r>
        <w:rPr>
          <w:rFonts w:ascii="Calibri" w:hAnsi="Calibri"/>
          <w:i/>
          <w:color w:val="666666"/>
          <w:sz w:val="16"/>
        </w:rPr>
        <w:t xml:space="preserve">If no items, write: </w:t>
      </w:r>
      <w:r>
        <w:rPr>
          <w:rFonts w:ascii="Calibri" w:hAnsi="Calibri"/>
          <w:i/>
          <w:color w:val="666666"/>
          <w:sz w:val="16"/>
        </w:rPr>
        <w:t>"No immediate items to report."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504"/>
        <w:gridCol w:w="2880"/>
        <w:gridCol w:w="1440"/>
        <w:gridCol w:w="2304"/>
        <w:gridCol w:w="2664"/>
      </w:tblGrid>
      <w:tr>
        <w:tc>
          <w:tcPr>
            <w:tcW w:type="dxa" w:w="2040"/>
            <w:vAlign w:val="center"/>
            <w:shd w:fill="C0392B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#</w:t>
            </w:r>
          </w:p>
        </w:tc>
        <w:tc>
          <w:tcPr>
            <w:tcW w:type="dxa" w:w="2040"/>
            <w:vAlign w:val="center"/>
            <w:shd w:fill="C0392B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2040"/>
            <w:vAlign w:val="center"/>
            <w:shd w:fill="C0392B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2040"/>
            <w:vAlign w:val="center"/>
            <w:shd w:fill="C0392B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Impact to Our Org</w:t>
            </w:r>
          </w:p>
        </w:tc>
        <w:tc>
          <w:tcPr>
            <w:tcW w:type="dxa" w:w="2040"/>
            <w:vAlign w:val="center"/>
            <w:shd w:fill="C0392B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Recommended Action</w:t>
            </w:r>
          </w:p>
        </w:tc>
      </w:tr>
      <w:tr>
        <w:tc>
          <w:tcPr>
            <w:tcW w:type="dxa" w:w="2040"/>
            <w:vAlign w:val="cente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4A4A4A"/>
                <w:sz w:val="17"/>
              </w:rPr>
              <w:t>1</w:t>
            </w:r>
          </w:p>
        </w:tc>
        <w:tc>
          <w:tcPr>
            <w:tcW w:type="dxa" w:w="2040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4A4A4A"/>
                <w:sz w:val="17"/>
              </w:rPr>
              <w:t>Critical RCE vulnerability in [EHR vendor] — active exploitation reported (CVE-XXXX-XXXXX)</w:t>
            </w:r>
          </w:p>
        </w:tc>
        <w:tc>
          <w:tcPr>
            <w:tcW w:type="dxa" w:w="2040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4A4A4A"/>
                <w:sz w:val="17"/>
              </w:rPr>
              <w:t>H-ISAC Alert</w:t>
            </w:r>
          </w:p>
        </w:tc>
        <w:tc>
          <w:tcPr>
            <w:tcW w:type="dxa" w:w="2040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4A4A4A"/>
                <w:sz w:val="17"/>
              </w:rPr>
              <w:t>Direct — we run this system in production</w:t>
            </w:r>
          </w:p>
        </w:tc>
        <w:tc>
          <w:tcPr>
            <w:tcW w:type="dxa" w:w="2040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4A4A4A"/>
                <w:sz w:val="17"/>
              </w:rPr>
              <w:t>Apply emergency patch within 24 hrs; coordinate with vendor</w:t>
            </w:r>
          </w:p>
        </w:tc>
      </w:tr>
      <w:tr>
        <w:tc>
          <w:tcPr>
            <w:tcW w:type="dxa" w:w="2040"/>
            <w:vAlign w:val="center"/>
            <w:shd w:fill="F5F7FA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 w:val="0"/>
                <w:color w:val="4A4A4A"/>
                <w:sz w:val="17"/>
              </w:rPr>
              <w:t>2</w:t>
            </w:r>
          </w:p>
        </w:tc>
        <w:tc>
          <w:tcPr>
            <w:tcW w:type="dxa" w:w="2040"/>
            <w:vAlign w:val="center"/>
            <w:shd w:fill="F5F7FA" w:val="clea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4A4A4A"/>
                <w:sz w:val="17"/>
              </w:rPr>
              <w:t>Ransomware campaign targeting healthcare orgs via phishing with .ISO attachments</w:t>
            </w:r>
          </w:p>
        </w:tc>
        <w:tc>
          <w:tcPr>
            <w:tcW w:type="dxa" w:w="2040"/>
            <w:vAlign w:val="center"/>
            <w:shd w:fill="F5F7FA" w:val="clea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4A4A4A"/>
                <w:sz w:val="17"/>
              </w:rPr>
              <w:t>HHS HC3</w:t>
            </w:r>
          </w:p>
        </w:tc>
        <w:tc>
          <w:tcPr>
            <w:tcW w:type="dxa" w:w="2040"/>
            <w:vAlign w:val="center"/>
            <w:shd w:fill="F5F7FA" w:val="clea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4A4A4A"/>
                <w:sz w:val="17"/>
              </w:rPr>
              <w:t>High — similar phishing attempts seen in our email logs</w:t>
            </w:r>
          </w:p>
        </w:tc>
        <w:tc>
          <w:tcPr>
            <w:tcW w:type="dxa" w:w="2040"/>
            <w:vAlign w:val="center"/>
            <w:shd w:fill="F5F7FA" w:val="clea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4A4A4A"/>
                <w:sz w:val="17"/>
              </w:rPr>
              <w:t>Block .ISO attachments at email gateway; send staff awareness alert</w:t>
            </w:r>
          </w:p>
        </w:tc>
      </w:tr>
    </w:tbl>
    <w:p>
      <w:pPr>
        <w:spacing w:before="160" w:after="60" w:line="240" w:lineRule="auto"/>
        <w:jc w:val="left"/>
        <w:pBdr>
          <w:bottom w:val="single" w:sz="6" w:space="1" w:color="D48B0B"/>
        </w:pBdr>
      </w:pPr>
      <w:r>
        <w:rPr>
          <w:rFonts w:ascii="Calibri" w:hAnsi="Calibri"/>
          <w:b/>
          <w:color w:val="D48B0B"/>
          <w:sz w:val="22"/>
        </w:rPr>
        <w:t>⬤  PRIORITY — Awareness &amp; Preparation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color w:val="4A4A4A"/>
          <w:sz w:val="19"/>
        </w:rPr>
        <w:t>CISA adds three new vulnerabilities to the Known Exploited Vulnerabilities catalog affecting network infrastructure devices — review our asset inventory for exposure. [Source: CISA KEV]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color w:val="4A4A4A"/>
          <w:sz w:val="19"/>
        </w:rPr>
        <w:t>Emerging social engineering campaign impersonating healthcare compliance auditors via phone calls to IT help desks — brief help desk staff on verification procedures. [Source: FBI InfraGard]</w:t>
      </w:r>
    </w:p>
    <w:p>
      <w:pPr>
        <w:spacing w:before="160" w:after="60" w:line="240" w:lineRule="auto"/>
        <w:jc w:val="left"/>
        <w:pBdr>
          <w:bottom w:val="single" w:sz="6" w:space="1" w:color="277A3E"/>
        </w:pBdr>
      </w:pPr>
      <w:r>
        <w:rPr>
          <w:rFonts w:ascii="Calibri" w:hAnsi="Calibri"/>
          <w:b/>
          <w:color w:val="277A3E"/>
          <w:sz w:val="22"/>
        </w:rPr>
        <w:t>⬤  ROUTINE — General Awareness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color w:val="4A4A4A"/>
          <w:sz w:val="19"/>
        </w:rPr>
        <w:t>HHS releases updated guidance on HIPAA Security Rule compliance for cloud-hosted systems — review for applicability to our Azure/AWS environments. [Source: HHS]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color w:val="4A4A4A"/>
          <w:sz w:val="19"/>
        </w:rPr>
        <w:t>Industry report indicates 45% increase in credential-stuffing attacks against patient portals sector-wide in Q4 — our MFA implementation mitigates this risk. [Source: H-ISAC Quarterly Report]</w:t>
      </w:r>
    </w:p>
    <w:p>
      <w:pPr>
        <w:spacing w:before="160" w:after="60" w:line="240" w:lineRule="auto"/>
        <w:jc w:val="left"/>
        <w:pBdr>
          <w:bottom w:val="single" w:sz="6" w:space="1" w:color="1B3A57"/>
        </w:pBdr>
      </w:pPr>
      <w:r>
        <w:rPr>
          <w:rFonts w:ascii="Calibri" w:hAnsi="Calibri"/>
          <w:b/>
          <w:color w:val="1B3A57"/>
          <w:sz w:val="22"/>
        </w:rPr>
        <w:t>WHAT THIS MEANS FOR US</w:t>
      </w:r>
    </w:p>
    <w:p>
      <w:pPr>
        <w:spacing w:before="0" w:after="40" w:line="259" w:lineRule="auto"/>
        <w:jc w:val="left"/>
      </w:pPr>
      <w:r>
        <w:rPr>
          <w:rFonts w:ascii="Calibri" w:hAnsi="Calibri"/>
          <w:b w:val="0"/>
          <w:i/>
          <w:color w:val="666666"/>
          <w:sz w:val="19"/>
        </w:rPr>
        <w:t>[Connect the above items specifically to our hospital's environment, systems, and vendors. Example: 'The EHR vulnerability in Item #1 directly affects our Epic deployment. We are coordinating with Epic support for emergency patching tonight during the maintenance window. The phishing campaign in Item #2 aligns with suspicious emails flagged by our SOC yesterday — additional email filtering rules have been deployed.']</w:t>
      </w:r>
    </w:p>
    <w:p>
      <w:pPr>
        <w:spacing w:before="160" w:after="60" w:line="240" w:lineRule="auto"/>
        <w:jc w:val="left"/>
        <w:pBdr>
          <w:bottom w:val="single" w:sz="6" w:space="1" w:color="1B3A57"/>
        </w:pBdr>
      </w:pPr>
      <w:r>
        <w:rPr>
          <w:rFonts w:ascii="Calibri" w:hAnsi="Calibri"/>
          <w:b/>
          <w:color w:val="1B3A57"/>
          <w:sz w:val="22"/>
        </w:rPr>
        <w:t>ACTIONS TAKEN IN THE LAST 24 HOURS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color w:val="4A4A4A"/>
          <w:sz w:val="19"/>
        </w:rPr>
        <w:t>Deployed updated endpoint detection signatures across all workstations and servers.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color w:val="4A4A4A"/>
          <w:sz w:val="19"/>
        </w:rPr>
        <w:t>Completed vulnerability scan of DMZ-facing systems — 3 findings under remediation.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color w:val="4A4A4A"/>
          <w:sz w:val="19"/>
        </w:rPr>
        <w:t>Coordinated with [Vendor Name] on patch timeline for identified critical vulnerability.</w:t>
      </w:r>
    </w:p>
    <w:p>
      <w:pPr>
        <w:spacing w:before="160" w:after="60" w:line="240" w:lineRule="auto"/>
        <w:jc w:val="left"/>
        <w:pBdr>
          <w:bottom w:val="single" w:sz="6" w:space="1" w:color="1B3A57"/>
        </w:pBdr>
      </w:pPr>
      <w:r>
        <w:rPr>
          <w:rFonts w:ascii="Calibri" w:hAnsi="Calibri"/>
          <w:b/>
          <w:color w:val="1B3A57"/>
          <w:sz w:val="22"/>
        </w:rPr>
        <w:t>OPEN ITEMS / WATCH LIST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color w:val="4A4A4A"/>
          <w:sz w:val="19"/>
        </w:rPr>
        <w:t>[Day 3] — Awaiting vendor patch for CVE-XXXX-XXXXX affecting radiology imaging system; compensating controls in place.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color w:val="4A4A4A"/>
          <w:sz w:val="19"/>
        </w:rPr>
        <w:t>[Day 7] — Monitoring anomalous outbound traffic from Lab subnet; investigation ongoing, no confirmed compromise.</w:t>
      </w:r>
    </w:p>
    <w:p>
      <w:pPr>
        <w:spacing w:before="160" w:after="60" w:line="240" w:lineRule="auto"/>
        <w:jc w:val="left"/>
        <w:pBdr>
          <w:bottom w:val="single" w:sz="6" w:space="1" w:color="1B3A57"/>
        </w:pBdr>
      </w:pPr>
      <w:r>
        <w:rPr>
          <w:rFonts w:ascii="Calibri" w:hAnsi="Calibri"/>
          <w:b/>
          <w:color w:val="1B3A57"/>
          <w:sz w:val="22"/>
        </w:rPr>
        <w:t>UPCOMING DEADLINES &amp; COMPLIANCE ITEMS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color w:val="4A4A4A"/>
          <w:sz w:val="19"/>
        </w:rPr>
        <w:t>[MM/DD] — Monthly critical patch cycle deadline (HIPAA Security Rule §164.308(a)(5)).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color w:val="4A4A4A"/>
          <w:sz w:val="19"/>
        </w:rPr>
        <w:t>[MM/DD] — Annual penetration test report due to Compliance Office.</w:t>
      </w:r>
    </w:p>
    <w:p>
      <w:pPr>
        <w:pBdr>
          <w:top w:val="single" w:sz="4" w:space="1" w:color="1B3A57"/>
        </w:pBdr>
        <w:spacing w:before="120"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400"/>
        <w:gridCol w:w="3400"/>
        <w:gridCol w:w="3400"/>
      </w:tblGrid>
      <w:tr>
        <w:tc>
          <w:tcPr>
            <w:tcW w:type="dxa" w:w="34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B3A57"/>
                <w:sz w:val="16"/>
              </w:rPr>
              <w:t xml:space="preserve">Prepared by: </w:t>
            </w:r>
            <w:r>
              <w:rPr>
                <w:rFonts w:ascii="Calibri" w:hAnsi="Calibri"/>
                <w:color w:val="4A4A4A"/>
                <w:sz w:val="16"/>
              </w:rPr>
              <w:t>[Name, Title]</w:t>
            </w:r>
          </w:p>
        </w:tc>
        <w:tc>
          <w:tcPr>
            <w:tcW w:type="dxa" w:w="34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B3A57"/>
                <w:sz w:val="16"/>
              </w:rPr>
              <w:t xml:space="preserve">Next SITREP: </w:t>
            </w:r>
            <w:r>
              <w:rPr>
                <w:rFonts w:ascii="Calibri" w:hAnsi="Calibri"/>
                <w:color w:val="4A4A4A"/>
                <w:sz w:val="16"/>
              </w:rPr>
              <w:t>[Date/Time]</w:t>
            </w:r>
          </w:p>
        </w:tc>
        <w:tc>
          <w:tcPr>
            <w:tcW w:type="dxa" w:w="3400"/>
          </w:tcPr>
          <w:p>
            <w:pPr>
              <w:spacing w:before="20" w:after="20"/>
            </w:pPr>
            <w:r/>
            <w:r>
              <w:rPr>
                <w:rFonts w:ascii="Calibri" w:hAnsi="Calibri"/>
                <w:b/>
                <w:color w:val="1B3A57"/>
                <w:sz w:val="16"/>
              </w:rPr>
              <w:t xml:space="preserve">Distribution: </w:t>
            </w:r>
            <w:r>
              <w:rPr>
                <w:rFonts w:ascii="Calibri" w:hAnsi="Calibri"/>
                <w:color w:val="4A4A4A"/>
                <w:sz w:val="16"/>
              </w:rPr>
              <w:t>[CIO, CISO, IT Directors]</w:t>
            </w:r>
          </w:p>
        </w:tc>
      </w:tr>
    </w:tbl>
    <w:p>
      <w:r>
        <w:br w:type="page"/>
      </w:r>
    </w:p>
    <w:p>
      <w:pPr>
        <w:spacing w:before="80" w:after="40"/>
        <w:jc w:val="center"/>
      </w:pPr>
      <w:r>
        <w:rPr>
          <w:rFonts w:ascii="Calibri" w:hAnsi="Calibri"/>
          <w:b/>
          <w:color w:val="1B3A57"/>
          <w:sz w:val="28"/>
        </w:rPr>
        <w:t>TEMPLATE USAGE GUIDE</w:t>
      </w:r>
    </w:p>
    <w:p>
      <w:pPr>
        <w:spacing w:after="160"/>
        <w:jc w:val="center"/>
      </w:pPr>
      <w:r>
        <w:rPr>
          <w:rFonts w:ascii="Calibri" w:hAnsi="Calibri"/>
          <w:b/>
          <w:color w:val="C0392B"/>
          <w:sz w:val="20"/>
        </w:rPr>
        <w:t>⚠  Remove this page before distributing the report  ⚠</w:t>
      </w:r>
    </w:p>
    <w:p>
      <w:pPr>
        <w:spacing w:before="160" w:after="60"/>
        <w:pBdr>
          <w:bottom w:val="single" w:sz="4" w:space="1" w:color="B0BEC5"/>
        </w:pBdr>
      </w:pPr>
      <w:r>
        <w:rPr>
          <w:rFonts w:ascii="Calibri" w:hAnsi="Calibri"/>
          <w:b/>
          <w:color w:val="1B3A57"/>
          <w:sz w:val="21"/>
        </w:rPr>
        <w:t>How to Fill Out Each Section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Report Header: </w:t>
      </w:r>
      <w:r>
        <w:rPr>
          <w:rFonts w:ascii="Calibri" w:hAnsi="Calibri"/>
          <w:color w:val="4A4A4A"/>
          <w:sz w:val="19"/>
        </w:rPr>
        <w:t>Replace all bracketed placeholder text [like this] with actual content.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Threat Posture: </w:t>
      </w:r>
      <w:r>
        <w:rPr>
          <w:rFonts w:ascii="Calibri" w:hAnsi="Calibri"/>
          <w:color w:val="4A4A4A"/>
          <w:sz w:val="19"/>
        </w:rPr>
        <w:t>Select ONE threat posture level and delete the others. Bold or highlight the selected level.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Executive Summary: </w:t>
      </w:r>
      <w:r>
        <w:rPr>
          <w:rFonts w:ascii="Calibri" w:hAnsi="Calibri"/>
          <w:color w:val="4A4A4A"/>
          <w:sz w:val="19"/>
        </w:rPr>
        <w:t>Write 2–3 sentences summarizing the most important items. A busy CIO should be able to read only this section and understand the day's risk picture.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IMMEDIATE (Red): </w:t>
      </w:r>
      <w:r>
        <w:rPr>
          <w:rFonts w:ascii="Calibri" w:hAnsi="Calibri"/>
          <w:color w:val="4A4A4A"/>
          <w:sz w:val="19"/>
        </w:rPr>
        <w:t>Only items requiring action within 24–48 hours. If none, state 'No immediate items to report.' Do not leave blank.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PRIORITY (Amber): </w:t>
      </w:r>
      <w:r>
        <w:rPr>
          <w:rFonts w:ascii="Calibri" w:hAnsi="Calibri"/>
          <w:color w:val="4A4A4A"/>
          <w:sz w:val="19"/>
        </w:rPr>
        <w:t>Emerging threats and developments that require awareness or preparation but not immediate action.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ROUTINE (Green): </w:t>
      </w:r>
      <w:r>
        <w:rPr>
          <w:rFonts w:ascii="Calibri" w:hAnsi="Calibri"/>
          <w:color w:val="4A4A4A"/>
          <w:sz w:val="19"/>
        </w:rPr>
        <w:t>General industry context, informational advisories, and trends. Helps the CIO stay informed.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What This Means for Us: </w:t>
      </w:r>
      <w:r>
        <w:rPr>
          <w:rFonts w:ascii="Calibri" w:hAnsi="Calibri"/>
          <w:color w:val="4A4A4A"/>
          <w:sz w:val="19"/>
        </w:rPr>
        <w:t>This is the most valuable section. Translate technical findings into business impact specific to our hospital's systems, vendors, and patient care operations.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Actions Taken: </w:t>
      </w:r>
      <w:r>
        <w:rPr>
          <w:rFonts w:ascii="Calibri" w:hAnsi="Calibri"/>
          <w:color w:val="4A4A4A"/>
          <w:sz w:val="19"/>
        </w:rPr>
        <w:t>Document completed security actions to demonstrate operational tempo and accountability.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Open Items: </w:t>
      </w:r>
      <w:r>
        <w:rPr>
          <w:rFonts w:ascii="Calibri" w:hAnsi="Calibri"/>
          <w:color w:val="4A4A4A"/>
          <w:sz w:val="19"/>
        </w:rPr>
        <w:t>Track items across multiple days. Include the day count [Day X] so leadership can see how long items have been open.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Deadlines: </w:t>
      </w:r>
      <w:r>
        <w:rPr>
          <w:rFonts w:ascii="Calibri" w:hAnsi="Calibri"/>
          <w:color w:val="4A4A4A"/>
          <w:sz w:val="19"/>
        </w:rPr>
        <w:t>Include regulatory deadlines, patching windows, audit dates, and compliance milestones.</w:t>
      </w:r>
    </w:p>
    <w:p>
      <w:pPr>
        <w:spacing w:before="160" w:after="60"/>
        <w:pBdr>
          <w:bottom w:val="single" w:sz="4" w:space="1" w:color="B0BEC5"/>
        </w:pBdr>
      </w:pPr>
      <w:r>
        <w:rPr>
          <w:rFonts w:ascii="Calibri" w:hAnsi="Calibri"/>
          <w:b/>
          <w:color w:val="1B3A57"/>
          <w:sz w:val="21"/>
        </w:rPr>
        <w:t>Tone &amp; Writing Guidance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color w:val="4A4A4A"/>
          <w:sz w:val="19"/>
        </w:rPr>
        <w:t>Write for a non-technical executive. Avoid jargon, acronyms (unless widely known), and deep technical detail.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color w:val="4A4A4A"/>
          <w:sz w:val="19"/>
        </w:rPr>
        <w:t>Be concise and factual. Use short, declarative sentences.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color w:val="4A4A4A"/>
          <w:sz w:val="19"/>
        </w:rPr>
        <w:t>Use plain language: say "attackers are targeting hospital email systems" not "threat actors are leveraging spear-phishing vectors against healthcare MX endpoints."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color w:val="4A4A4A"/>
          <w:sz w:val="19"/>
        </w:rPr>
        <w:t>Keep the main report to ONE page (two pages maximum in exceptional circumstances).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color w:val="4A4A4A"/>
          <w:sz w:val="19"/>
        </w:rPr>
        <w:t>Every item should answer: What happened? Does it affect us? What are we doing about it?</w:t>
      </w:r>
    </w:p>
    <w:p>
      <w:pPr>
        <w:spacing w:before="160" w:after="60"/>
        <w:pBdr>
          <w:bottom w:val="single" w:sz="4" w:space="1" w:color="B0BEC5"/>
        </w:pBdr>
      </w:pPr>
      <w:r>
        <w:rPr>
          <w:rFonts w:ascii="Calibri" w:hAnsi="Calibri"/>
          <w:b/>
          <w:color w:val="1B3A57"/>
          <w:sz w:val="21"/>
        </w:rPr>
        <w:t>Threat Posture Definitions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B0BEC5"/>
          <w:left w:val="single" w:sz="4" w:space="0" w:color="B0BEC5"/>
          <w:bottom w:val="single" w:sz="4" w:space="0" w:color="B0BEC5"/>
          <w:right w:val="single" w:sz="4" w:space="0" w:color="B0BEC5"/>
          <w:insideH w:val="single" w:sz="4" w:space="0" w:color="B0BEC5"/>
          <w:insideV w:val="single" w:sz="4" w:space="0" w:color="B0BEC5"/>
        </w:tblBorders>
      </w:tblPr>
      <w:tblGrid>
        <w:gridCol w:w="1440"/>
        <w:gridCol w:w="4032"/>
        <w:gridCol w:w="4320"/>
      </w:tblGrid>
      <w:tr>
        <w:tc>
          <w:tcPr>
            <w:tcW w:type="dxa" w:w="3400"/>
            <w:vAlign w:val="center"/>
            <w:shd w:fill="1B3A57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Level</w:t>
            </w:r>
          </w:p>
        </w:tc>
        <w:tc>
          <w:tcPr>
            <w:tcW w:type="dxa" w:w="3400"/>
            <w:vAlign w:val="center"/>
            <w:shd w:fill="1B3A57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Definition</w:t>
            </w:r>
          </w:p>
        </w:tc>
        <w:tc>
          <w:tcPr>
            <w:tcW w:type="dxa" w:w="3400"/>
            <w:vAlign w:val="center"/>
            <w:shd w:fill="1B3A57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Typical Triggers</w:t>
            </w:r>
          </w:p>
        </w:tc>
      </w:tr>
      <w:tr>
        <w:tc>
          <w:tcPr>
            <w:tcW w:type="dxa" w:w="3400"/>
            <w:vAlign w:val="center"/>
            <w:shd w:fill="C0392B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ELEVATED</w:t>
            </w:r>
          </w:p>
        </w:tc>
        <w:tc>
          <w:tcPr>
            <w:tcW w:type="dxa" w:w="3400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4A4A4A"/>
                <w:sz w:val="18"/>
              </w:rPr>
              <w:t>Active threats directly targeting healthcare sector or our organization</w:t>
            </w:r>
          </w:p>
        </w:tc>
        <w:tc>
          <w:tcPr>
            <w:tcW w:type="dxa" w:w="3400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4A4A4A"/>
                <w:sz w:val="18"/>
              </w:rPr>
              <w:t>Active exploitation of healthcare systems; ransomware campaigns targeting hospitals; direct threat intelligence received</w:t>
            </w:r>
          </w:p>
        </w:tc>
      </w:tr>
      <w:tr>
        <w:tc>
          <w:tcPr>
            <w:tcW w:type="dxa" w:w="3400"/>
            <w:vAlign w:val="center"/>
            <w:shd w:fill="D48B0B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GUARDED</w:t>
            </w:r>
          </w:p>
        </w:tc>
        <w:tc>
          <w:tcPr>
            <w:tcW w:type="dxa" w:w="3400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4A4A4A"/>
                <w:sz w:val="18"/>
              </w:rPr>
              <w:t>Increased risk environment with no direct threats observed against us</w:t>
            </w:r>
          </w:p>
        </w:tc>
        <w:tc>
          <w:tcPr>
            <w:tcW w:type="dxa" w:w="3400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4A4A4A"/>
                <w:sz w:val="18"/>
              </w:rPr>
              <w:t>New critical vulnerabilities disclosed; sector-wide advisories issued; increased threat actor activity in healthcare</w:t>
            </w:r>
          </w:p>
        </w:tc>
      </w:tr>
      <w:tr>
        <w:tc>
          <w:tcPr>
            <w:tcW w:type="dxa" w:w="3400"/>
            <w:vAlign w:val="center"/>
            <w:shd w:fill="277A3E" w:val="clear"/>
          </w:tcPr>
          <w:p>
            <w:pPr>
              <w:spacing w:before="20" w:after="20" w:line="240" w:lineRule="auto"/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LOW</w:t>
            </w:r>
          </w:p>
        </w:tc>
        <w:tc>
          <w:tcPr>
            <w:tcW w:type="dxa" w:w="3400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4A4A4A"/>
                <w:sz w:val="18"/>
              </w:rPr>
              <w:t>Normal operations; no significant threats identified</w:t>
            </w:r>
          </w:p>
        </w:tc>
        <w:tc>
          <w:tcPr>
            <w:tcW w:type="dxa" w:w="3400"/>
            <w:vAlign w:val="center"/>
          </w:tcPr>
          <w:p>
            <w:pPr>
              <w:spacing w:before="20" w:after="20" w:line="240" w:lineRule="auto"/>
              <w:jc w:val="left"/>
            </w:pPr>
            <w:r/>
            <w:r>
              <w:rPr>
                <w:rFonts w:ascii="Calibri" w:hAnsi="Calibri"/>
                <w:b w:val="0"/>
                <w:color w:val="4A4A4A"/>
                <w:sz w:val="18"/>
              </w:rPr>
              <w:t>Routine patching cycle; no active campaigns targeting healthcare; stable threat landscape</w:t>
            </w:r>
          </w:p>
        </w:tc>
      </w:tr>
    </w:tbl>
    <w:p>
      <w:pPr>
        <w:spacing w:before="160" w:after="60"/>
        <w:pBdr>
          <w:bottom w:val="single" w:sz="4" w:space="1" w:color="B0BEC5"/>
        </w:pBdr>
      </w:pPr>
      <w:r>
        <w:rPr>
          <w:rFonts w:ascii="Calibri" w:hAnsi="Calibri"/>
          <w:b/>
          <w:color w:val="1B3A57"/>
          <w:sz w:val="21"/>
        </w:rPr>
        <w:t>Important Reminders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Flash Alerts: </w:t>
      </w:r>
      <w:r>
        <w:rPr>
          <w:rFonts w:ascii="Calibri" w:hAnsi="Calibri"/>
          <w:color w:val="4A4A4A"/>
          <w:sz w:val="19"/>
        </w:rPr>
        <w:t>Flash alerts for breaking/critical events should be sent IMMEDIATELY via email and/or Slack — do not hold them for the morning SITREP.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File Naming: </w:t>
      </w:r>
      <w:r>
        <w:rPr>
          <w:rFonts w:ascii="Calibri" w:hAnsi="Calibri"/>
          <w:color w:val="4A4A4A"/>
          <w:sz w:val="19"/>
        </w:rPr>
        <w:t>Save each completed report as: SITREP_YYYYMMDD.docx in the shared security drive.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Timing: </w:t>
      </w:r>
      <w:r>
        <w:rPr>
          <w:rFonts w:ascii="Calibri" w:hAnsi="Calibri"/>
          <w:color w:val="4A4A4A"/>
          <w:sz w:val="19"/>
        </w:rPr>
        <w:t>Aim to distribute by 08:00 AM each business day.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Continuity: </w:t>
      </w:r>
      <w:r>
        <w:rPr>
          <w:rFonts w:ascii="Calibri" w:hAnsi="Calibri"/>
          <w:color w:val="4A4A4A"/>
          <w:sz w:val="19"/>
        </w:rPr>
        <w:t>Review previous day's SITREP to update Open Items and track resolution of prior issues.</w:t>
      </w:r>
    </w:p>
    <w:p>
      <w:pPr>
        <w:spacing w:before="160" w:after="60"/>
        <w:pBdr>
          <w:bottom w:val="single" w:sz="4" w:space="1" w:color="B0BEC5"/>
        </w:pBdr>
      </w:pPr>
      <w:r>
        <w:rPr>
          <w:rFonts w:ascii="Calibri" w:hAnsi="Calibri"/>
          <w:b/>
          <w:color w:val="1B3A57"/>
          <w:sz w:val="21"/>
        </w:rPr>
        <w:t>Sources to Check Before Drafting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H-ISAC: </w:t>
      </w:r>
      <w:r>
        <w:rPr>
          <w:rFonts w:ascii="Calibri" w:hAnsi="Calibri"/>
          <w:color w:val="4A4A4A"/>
          <w:sz w:val="19"/>
        </w:rPr>
        <w:t>Health Information Sharing and Analysis Center — sector-specific threat intelligence and alerts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HHS HC3: </w:t>
      </w:r>
      <w:r>
        <w:rPr>
          <w:rFonts w:ascii="Calibri" w:hAnsi="Calibri"/>
          <w:color w:val="4A4A4A"/>
          <w:sz w:val="19"/>
        </w:rPr>
        <w:t>Health Sector Cybersecurity Coordination Center — HHS threat briefs, analyst notes, and vulnerability bulletins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CISA: </w:t>
      </w:r>
      <w:r>
        <w:rPr>
          <w:rFonts w:ascii="Calibri" w:hAnsi="Calibri"/>
          <w:color w:val="4A4A4A"/>
          <w:sz w:val="19"/>
        </w:rPr>
        <w:t>CISA.gov advisories, ICS-CERT alerts, and the Known Exploited Vulnerabilities (KEV) catalog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FBI InfraGard: </w:t>
      </w:r>
      <w:r>
        <w:rPr>
          <w:rFonts w:ascii="Calibri" w:hAnsi="Calibri"/>
          <w:color w:val="4A4A4A"/>
          <w:sz w:val="19"/>
        </w:rPr>
        <w:t>FBI InfraGard portal — law enforcement threat intelligence for critical infrastructure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Vendor Intel: </w:t>
      </w:r>
      <w:r>
        <w:rPr>
          <w:rFonts w:ascii="Calibri" w:hAnsi="Calibri"/>
          <w:color w:val="4A4A4A"/>
          <w:sz w:val="19"/>
        </w:rPr>
        <w:t>CrowdStrike, Palo Alto Unit 42, Microsoft Threat Intelligence, or other deployed vendor portals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News Sources: </w:t>
      </w:r>
      <w:r>
        <w:rPr>
          <w:rFonts w:ascii="Calibri" w:hAnsi="Calibri"/>
          <w:color w:val="4A4A4A"/>
          <w:sz w:val="19"/>
        </w:rPr>
        <w:t>BleepingComputer, The Record, HealthITSecurity, SC Media, Dark Reading</w:t>
      </w:r>
    </w:p>
    <w:p>
      <w:pPr>
        <w:pStyle w:val="ListBullet"/>
        <w:spacing w:before="0" w:after="20" w:line="259" w:lineRule="auto"/>
        <w:ind w:left="454"/>
      </w:pPr>
      <w:r>
        <w:rPr>
          <w:rFonts w:ascii="Calibri" w:hAnsi="Calibri"/>
          <w:b/>
          <w:color w:val="4A4A4A"/>
          <w:sz w:val="19"/>
        </w:rPr>
        <w:t xml:space="preserve">Internal Sources: </w:t>
      </w:r>
      <w:r>
        <w:rPr>
          <w:rFonts w:ascii="Calibri" w:hAnsi="Calibri"/>
          <w:color w:val="4A4A4A"/>
          <w:sz w:val="19"/>
        </w:rPr>
        <w:t>Internal SIEM alerts, SOC shift reports, and helpdesk ticket trends from the previous 24 hours</w:t>
      </w:r>
    </w:p>
    <w:p>
      <w:pPr>
        <w:spacing w:before="0" w:after="0"/>
      </w:pPr>
      <w:r>
        <w:br w:type="page"/>
      </w:r>
    </w:p>
    <w:p>
      <w:pPr>
        <w:spacing w:before="0" w:after="80"/>
        <w:jc w:val="left"/>
        <w:pBdr>
          <w:top w:val="single" w:sz="24" w:space="4" w:color="C0392B"/>
        </w:pBdr>
      </w:pPr>
      <w:r>
        <w:rPr>
          <w:rFonts w:ascii="Calibri" w:hAnsi="Calibri"/>
          <w:b/>
          <w:color w:val="C0392B"/>
          <w:sz w:val="28"/>
        </w:rPr>
        <w:t>APPENDIX A: IMMEDIATE THREATS</w:t>
      </w:r>
    </w:p>
    <w:p>
      <w:pPr>
        <w:spacing w:before="0" w:after="40"/>
      </w:pPr>
      <w:r>
        <w:rPr>
          <w:rFonts w:ascii="Calibri" w:hAnsi="Calibri"/>
          <w:b/>
          <w:color w:val="1B3A57"/>
          <w:sz w:val="20"/>
        </w:rPr>
        <w:t>DETAILED TECHNICAL BREAKDOWN</w:t>
      </w:r>
    </w:p>
    <w:p>
      <w:pPr>
        <w:spacing w:before="80" w:after="160"/>
        <w:shd w:fill="F0F4F8" w:val="clear"/>
        <w:pBdr>
          <w:left w:val="single" w:sz="12" w:space="8" w:color="C0392B"/>
          <w:top w:val="single" w:sz="4" w:space="4" w:color="D0D0D0"/>
          <w:bottom w:val="single" w:sz="4" w:space="4" w:color="D0D0D0"/>
          <w:right w:val="single" w:sz="4" w:space="4" w:color="D0D0D0"/>
        </w:pBdr>
        <w:ind w:left="144" w:right="144"/>
      </w:pPr>
      <w:r>
        <w:rPr>
          <w:rFonts w:ascii="Calibri" w:hAnsi="Calibri"/>
          <w:b/>
          <w:color w:val="C0392B"/>
          <w:sz w:val="18"/>
        </w:rPr>
        <w:t xml:space="preserve">ℹ </w:t>
      </w:r>
      <w:r>
        <w:rPr>
          <w:rFonts w:ascii="Calibri" w:hAnsi="Calibri"/>
          <w:b w:val="0"/>
          <w:color w:val="4A4A4A"/>
          <w:sz w:val="18"/>
        </w:rPr>
        <w:t>This appendix provides detailed technical information for items summarized on Page 1. Intended for technical staff and incident response teams.</w:t>
      </w:r>
    </w:p>
    <w:p>
      <w:pPr>
        <w:spacing w:before="160" w:after="80"/>
      </w:pPr>
      <w:r>
        <w:rPr>
          <w:rFonts w:ascii="Calibri" w:hAnsi="Calibri"/>
          <w:b/>
          <w:color w:val="C0392B"/>
          <w:sz w:val="22"/>
        </w:rPr>
        <w:t xml:space="preserve">Threat #1: </w:t>
      </w:r>
      <w:r>
        <w:rPr>
          <w:rFonts w:ascii="Calibri" w:hAnsi="Calibri"/>
          <w:b/>
          <w:color w:val="4A4A4A"/>
          <w:sz w:val="22"/>
        </w:rPr>
        <w:t>[Threat Title/Name]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CVE/Advisory ID: </w:t>
      </w:r>
      <w:r>
        <w:rPr>
          <w:rFonts w:ascii="Calibri" w:hAnsi="Calibri"/>
          <w:b w:val="0"/>
          <w:color w:val="666666"/>
          <w:sz w:val="18"/>
        </w:rPr>
        <w:t>[CVE-YYYY-XXXXX or Vendor Advisory Number]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Severity Score: </w:t>
      </w:r>
      <w:r>
        <w:rPr>
          <w:rFonts w:ascii="Calibri" w:hAnsi="Calibri"/>
          <w:b w:val="0"/>
          <w:color w:val="666666"/>
          <w:sz w:val="18"/>
        </w:rPr>
        <w:t>[CVSS Score if available, e.g., 9.8 Critical]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Affected Systems/Vendors: </w:t>
      </w:r>
      <w:r>
        <w:rPr>
          <w:rFonts w:ascii="Calibri" w:hAnsi="Calibri"/>
          <w:b w:val="0"/>
          <w:color w:val="666666"/>
          <w:sz w:val="18"/>
        </w:rPr>
        <w:t>[Specific products, versions, e.g., Vendor Product v1.2.x – v1.4.x]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Systems in Our Environment: </w:t>
      </w:r>
      <w:r>
        <w:rPr>
          <w:rFonts w:ascii="Calibri" w:hAnsi="Calibri"/>
          <w:b w:val="0"/>
          <w:color w:val="666666"/>
          <w:sz w:val="18"/>
        </w:rPr>
        <w:t>[Which of our hospital systems are affected, e.g., 12 servers in Radiology VLAN]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Technical Description: </w:t>
      </w:r>
      <w:r>
        <w:rPr>
          <w:rFonts w:ascii="Calibri" w:hAnsi="Calibri"/>
          <w:b w:val="0"/>
          <w:color w:val="666666"/>
          <w:sz w:val="18"/>
        </w:rPr>
        <w:t>[Detailed technical explanation of the vulnerability or threat — describe the flaw, affected component, and how it manifests]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Attack Vector: </w:t>
      </w:r>
      <w:r>
        <w:rPr>
          <w:rFonts w:ascii="Calibri" w:hAnsi="Calibri"/>
          <w:b w:val="0"/>
          <w:color w:val="666666"/>
          <w:sz w:val="18"/>
        </w:rPr>
        <w:t>[How the threat could be exploited, e.g., Network/Remote, requires no authentication, exploitable via crafted HTTP request]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Potential Impact: </w:t>
      </w:r>
      <w:r>
        <w:rPr>
          <w:rFonts w:ascii="Calibri" w:hAnsi="Calibri"/>
          <w:b w:val="0"/>
          <w:color w:val="666666"/>
          <w:sz w:val="18"/>
        </w:rPr>
        <w:t>[Detailed impact analysis specific to healthcare/hospital operations — patient safety, PHI exposure, system downtime, regulatory implications]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Remediation Steps: </w:t>
      </w:r>
      <w:r>
        <w:rPr>
          <w:rFonts w:ascii="Calibri" w:hAnsi="Calibri"/>
          <w:b w:val="0"/>
          <w:color w:val="666666"/>
          <w:sz w:val="18"/>
        </w:rPr>
        <w:t>[Specific technical actions required — patches, configuration changes, workarounds, compensating controls]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Timeline/Urgency: </w:t>
      </w:r>
      <w:r>
        <w:rPr>
          <w:rFonts w:ascii="Calibri" w:hAnsi="Calibri"/>
          <w:b w:val="0"/>
          <w:color w:val="666666"/>
          <w:sz w:val="18"/>
        </w:rPr>
        <w:t>[When action must be taken, e.g., Patch within 24 hours / Apply workaround immediately / Monitor — next patch cycle]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Source/Reference: </w:t>
      </w:r>
      <w:r>
        <w:rPr>
          <w:rFonts w:ascii="Calibri" w:hAnsi="Calibri"/>
          <w:b w:val="0"/>
          <w:color w:val="666666"/>
          <w:sz w:val="18"/>
        </w:rPr>
        <w:t>[URL or source of the advisory, e.g., https://www.cisa.gov/known-exploited-vulnerabilities-catalog]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Date Published: </w:t>
      </w:r>
      <w:r>
        <w:rPr>
          <w:rFonts w:ascii="Calibri" w:hAnsi="Calibri"/>
          <w:b w:val="0"/>
          <w:color w:val="666666"/>
          <w:sz w:val="18"/>
        </w:rPr>
        <w:t>[When the advisory was released, e.g., MM/DD/YYYY]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/>
      </w:pPr>
      <w:r>
        <w:rPr>
          <w:rFonts w:ascii="Calibri" w:hAnsi="Calibri"/>
          <w:b/>
          <w:color w:val="C0392B"/>
          <w:sz w:val="22"/>
        </w:rPr>
        <w:t xml:space="preserve">Threat #2: </w:t>
      </w:r>
      <w:r>
        <w:rPr>
          <w:rFonts w:ascii="Calibri" w:hAnsi="Calibri"/>
          <w:b/>
          <w:color w:val="4A4A4A"/>
          <w:sz w:val="22"/>
        </w:rPr>
        <w:t>[Threat Title/Name]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CVE/Advisory ID: </w:t>
      </w:r>
      <w:r>
        <w:rPr>
          <w:rFonts w:ascii="Calibri" w:hAnsi="Calibri"/>
          <w:b w:val="0"/>
          <w:color w:val="666666"/>
          <w:sz w:val="18"/>
        </w:rPr>
        <w:t>[CVE-YYYY-XXXXX or Vendor Advisory Number]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Severity Score: </w:t>
      </w:r>
      <w:r>
        <w:rPr>
          <w:rFonts w:ascii="Calibri" w:hAnsi="Calibri"/>
          <w:b w:val="0"/>
          <w:color w:val="666666"/>
          <w:sz w:val="18"/>
        </w:rPr>
        <w:t>[CVSS Score if available, e.g., 9.8 Critical]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Affected Systems/Vendors: </w:t>
      </w:r>
      <w:r>
        <w:rPr>
          <w:rFonts w:ascii="Calibri" w:hAnsi="Calibri"/>
          <w:b w:val="0"/>
          <w:color w:val="666666"/>
          <w:sz w:val="18"/>
        </w:rPr>
        <w:t>[Specific products, versions, e.g., Vendor Product v1.2.x – v1.4.x]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Systems in Our Environment: </w:t>
      </w:r>
      <w:r>
        <w:rPr>
          <w:rFonts w:ascii="Calibri" w:hAnsi="Calibri"/>
          <w:b w:val="0"/>
          <w:color w:val="666666"/>
          <w:sz w:val="18"/>
        </w:rPr>
        <w:t>[Which of our hospital systems are affected, e.g., 12 servers in Radiology VLAN]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Technical Description: </w:t>
      </w:r>
      <w:r>
        <w:rPr>
          <w:rFonts w:ascii="Calibri" w:hAnsi="Calibri"/>
          <w:b w:val="0"/>
          <w:color w:val="666666"/>
          <w:sz w:val="18"/>
        </w:rPr>
        <w:t>[Detailed technical explanation of the vulnerability or threat — describe the flaw, affected component, and how it manifests]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Attack Vector: </w:t>
      </w:r>
      <w:r>
        <w:rPr>
          <w:rFonts w:ascii="Calibri" w:hAnsi="Calibri"/>
          <w:b w:val="0"/>
          <w:color w:val="666666"/>
          <w:sz w:val="18"/>
        </w:rPr>
        <w:t>[How the threat could be exploited, e.g., Network/Remote, requires no authentication, exploitable via crafted HTTP request]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Potential Impact: </w:t>
      </w:r>
      <w:r>
        <w:rPr>
          <w:rFonts w:ascii="Calibri" w:hAnsi="Calibri"/>
          <w:b w:val="0"/>
          <w:color w:val="666666"/>
          <w:sz w:val="18"/>
        </w:rPr>
        <w:t>[Detailed impact analysis specific to healthcare/hospital operations — patient safety, PHI exposure, system downtime, regulatory implications]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Remediation Steps: </w:t>
      </w:r>
      <w:r>
        <w:rPr>
          <w:rFonts w:ascii="Calibri" w:hAnsi="Calibri"/>
          <w:b w:val="0"/>
          <w:color w:val="666666"/>
          <w:sz w:val="18"/>
        </w:rPr>
        <w:t>[Specific technical actions required — patches, configuration changes, workarounds, compensating controls]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Timeline/Urgency: </w:t>
      </w:r>
      <w:r>
        <w:rPr>
          <w:rFonts w:ascii="Calibri" w:hAnsi="Calibri"/>
          <w:b w:val="0"/>
          <w:color w:val="666666"/>
          <w:sz w:val="18"/>
        </w:rPr>
        <w:t>[When action must be taken, e.g., Patch within 24 hours / Apply workaround immediately / Monitor — next patch cycle]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Source/Reference: </w:t>
      </w:r>
      <w:r>
        <w:rPr>
          <w:rFonts w:ascii="Calibri" w:hAnsi="Calibri"/>
          <w:b w:val="0"/>
          <w:color w:val="666666"/>
          <w:sz w:val="18"/>
        </w:rPr>
        <w:t>[URL or source of the advisory, e.g., https://www.cisa.gov/known-exploited-vulnerabilities-catalog]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Date Published: </w:t>
      </w:r>
      <w:r>
        <w:rPr>
          <w:rFonts w:ascii="Calibri" w:hAnsi="Calibri"/>
          <w:b w:val="0"/>
          <w:color w:val="666666"/>
          <w:sz w:val="18"/>
        </w:rPr>
        <w:t>[When the advisory was released, e.g., MM/DD/YYYY]</w:t>
      </w:r>
    </w:p>
    <w:p>
      <w:pPr>
        <w:spacing w:before="320" w:after="40"/>
      </w:pPr>
      <w:r>
        <w:rPr>
          <w:rFonts w:ascii="Calibri" w:hAnsi="Calibri"/>
          <w:b w:val="0"/>
          <w:color w:val="666666"/>
          <w:sz w:val="17"/>
        </w:rPr>
        <w:t>[Add additional threat entries as needed following the same format above]</w:t>
      </w:r>
    </w:p>
    <w:p>
      <w:pPr>
        <w:spacing w:before="0" w:after="0"/>
      </w:pPr>
      <w:r>
        <w:br w:type="page"/>
      </w:r>
    </w:p>
    <w:p>
      <w:pPr>
        <w:spacing w:before="0" w:after="80"/>
        <w:jc w:val="left"/>
        <w:pBdr>
          <w:top w:val="single" w:sz="24" w:space="4" w:color="D48B0B"/>
        </w:pBdr>
      </w:pPr>
      <w:r>
        <w:rPr>
          <w:rFonts w:ascii="Calibri" w:hAnsi="Calibri"/>
          <w:b/>
          <w:color w:val="D48B0B"/>
          <w:sz w:val="28"/>
        </w:rPr>
        <w:t>APPENDIX B: PRIORITY THREATS</w:t>
      </w:r>
    </w:p>
    <w:p>
      <w:pPr>
        <w:spacing w:before="0" w:after="40"/>
      </w:pPr>
      <w:r>
        <w:rPr>
          <w:rFonts w:ascii="Calibri" w:hAnsi="Calibri"/>
          <w:b/>
          <w:color w:val="1B3A57"/>
          <w:sz w:val="20"/>
        </w:rPr>
        <w:t>DETAILED TECHNICAL BREAKDOWN</w:t>
      </w:r>
    </w:p>
    <w:p>
      <w:pPr>
        <w:spacing w:before="80" w:after="160"/>
        <w:shd w:fill="F0F4F8" w:val="clear"/>
        <w:pBdr>
          <w:left w:val="single" w:sz="12" w:space="8" w:color="D48B0B"/>
          <w:top w:val="single" w:sz="4" w:space="4" w:color="D0D0D0"/>
          <w:bottom w:val="single" w:sz="4" w:space="4" w:color="D0D0D0"/>
          <w:right w:val="single" w:sz="4" w:space="4" w:color="D0D0D0"/>
        </w:pBdr>
        <w:ind w:left="144" w:right="144"/>
      </w:pPr>
      <w:r>
        <w:rPr>
          <w:rFonts w:ascii="Calibri" w:hAnsi="Calibri"/>
          <w:b/>
          <w:color w:val="D48B0B"/>
          <w:sz w:val="18"/>
        </w:rPr>
        <w:t xml:space="preserve">ℹ </w:t>
      </w:r>
      <w:r>
        <w:rPr>
          <w:rFonts w:ascii="Calibri" w:hAnsi="Calibri"/>
          <w:b w:val="0"/>
          <w:color w:val="4A4A4A"/>
          <w:sz w:val="18"/>
        </w:rPr>
        <w:t>This appendix provides detailed technical information for items summarized on Page 1. Intended for technical staff and incident response teams.</w:t>
      </w:r>
    </w:p>
    <w:p>
      <w:pPr>
        <w:spacing w:before="160" w:after="80"/>
      </w:pPr>
      <w:r>
        <w:rPr>
          <w:rFonts w:ascii="Calibri" w:hAnsi="Calibri"/>
          <w:b/>
          <w:color w:val="D48B0B"/>
          <w:sz w:val="22"/>
        </w:rPr>
        <w:t xml:space="preserve">Threat #1: </w:t>
      </w:r>
      <w:r>
        <w:rPr>
          <w:rFonts w:ascii="Calibri" w:hAnsi="Calibri"/>
          <w:b/>
          <w:color w:val="4A4A4A"/>
          <w:sz w:val="22"/>
        </w:rPr>
        <w:t>[Threat Title/Name]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CVE/Advisory ID: </w:t>
      </w:r>
      <w:r>
        <w:rPr>
          <w:rFonts w:ascii="Calibri" w:hAnsi="Calibri"/>
          <w:b w:val="0"/>
          <w:color w:val="666666"/>
          <w:sz w:val="18"/>
        </w:rPr>
        <w:t>[CVE-YYYY-XXXXX or Vendor Advisory Number]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Severity Score: </w:t>
      </w:r>
      <w:r>
        <w:rPr>
          <w:rFonts w:ascii="Calibri" w:hAnsi="Calibri"/>
          <w:b w:val="0"/>
          <w:color w:val="666666"/>
          <w:sz w:val="18"/>
        </w:rPr>
        <w:t>[CVSS Score if available, e.g., 9.8 Critical]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Affected Systems/Vendors: </w:t>
      </w:r>
      <w:r>
        <w:rPr>
          <w:rFonts w:ascii="Calibri" w:hAnsi="Calibri"/>
          <w:b w:val="0"/>
          <w:color w:val="666666"/>
          <w:sz w:val="18"/>
        </w:rPr>
        <w:t>[Specific products, versions, e.g., Vendor Product v1.2.x – v1.4.x]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Systems in Our Environment: </w:t>
      </w:r>
      <w:r>
        <w:rPr>
          <w:rFonts w:ascii="Calibri" w:hAnsi="Calibri"/>
          <w:b w:val="0"/>
          <w:color w:val="666666"/>
          <w:sz w:val="18"/>
        </w:rPr>
        <w:t>[Which of our hospital systems are affected, e.g., 12 servers in Radiology VLAN]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Technical Description: </w:t>
      </w:r>
      <w:r>
        <w:rPr>
          <w:rFonts w:ascii="Calibri" w:hAnsi="Calibri"/>
          <w:b w:val="0"/>
          <w:color w:val="666666"/>
          <w:sz w:val="18"/>
        </w:rPr>
        <w:t>[Detailed technical explanation of the vulnerability or threat — describe the flaw, affected component, and how it manifests]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Attack Vector: </w:t>
      </w:r>
      <w:r>
        <w:rPr>
          <w:rFonts w:ascii="Calibri" w:hAnsi="Calibri"/>
          <w:b w:val="0"/>
          <w:color w:val="666666"/>
          <w:sz w:val="18"/>
        </w:rPr>
        <w:t>[How the threat could be exploited, e.g., Network/Remote, requires no authentication, exploitable via crafted HTTP request]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Potential Impact: </w:t>
      </w:r>
      <w:r>
        <w:rPr>
          <w:rFonts w:ascii="Calibri" w:hAnsi="Calibri"/>
          <w:b w:val="0"/>
          <w:color w:val="666666"/>
          <w:sz w:val="18"/>
        </w:rPr>
        <w:t>[Detailed impact analysis specific to healthcare/hospital operations — patient safety, PHI exposure, system downtime, regulatory implications]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Remediation Steps: </w:t>
      </w:r>
      <w:r>
        <w:rPr>
          <w:rFonts w:ascii="Calibri" w:hAnsi="Calibri"/>
          <w:b w:val="0"/>
          <w:color w:val="666666"/>
          <w:sz w:val="18"/>
        </w:rPr>
        <w:t>[Specific technical actions required — patches, configuration changes, workarounds, compensating controls]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Timeline/Urgency: </w:t>
      </w:r>
      <w:r>
        <w:rPr>
          <w:rFonts w:ascii="Calibri" w:hAnsi="Calibri"/>
          <w:b w:val="0"/>
          <w:color w:val="666666"/>
          <w:sz w:val="18"/>
        </w:rPr>
        <w:t>[When action must be taken, e.g., Patch within 24 hours / Apply workaround immediately / Monitor — next patch cycle]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Source/Reference: </w:t>
      </w:r>
      <w:r>
        <w:rPr>
          <w:rFonts w:ascii="Calibri" w:hAnsi="Calibri"/>
          <w:b w:val="0"/>
          <w:color w:val="666666"/>
          <w:sz w:val="18"/>
        </w:rPr>
        <w:t>[URL or source of the advisory, e.g., https://www.cisa.gov/known-exploited-vulnerabilities-catalog]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Date Published: </w:t>
      </w:r>
      <w:r>
        <w:rPr>
          <w:rFonts w:ascii="Calibri" w:hAnsi="Calibri"/>
          <w:b w:val="0"/>
          <w:color w:val="666666"/>
          <w:sz w:val="18"/>
        </w:rPr>
        <w:t>[When the advisory was released, e.g., MM/DD/YYYY]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/>
      </w:pPr>
      <w:r>
        <w:rPr>
          <w:rFonts w:ascii="Calibri" w:hAnsi="Calibri"/>
          <w:b/>
          <w:color w:val="D48B0B"/>
          <w:sz w:val="22"/>
        </w:rPr>
        <w:t xml:space="preserve">Threat #2: </w:t>
      </w:r>
      <w:r>
        <w:rPr>
          <w:rFonts w:ascii="Calibri" w:hAnsi="Calibri"/>
          <w:b/>
          <w:color w:val="4A4A4A"/>
          <w:sz w:val="22"/>
        </w:rPr>
        <w:t>[Threat Title/Name]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CVE/Advisory ID: </w:t>
      </w:r>
      <w:r>
        <w:rPr>
          <w:rFonts w:ascii="Calibri" w:hAnsi="Calibri"/>
          <w:b w:val="0"/>
          <w:color w:val="666666"/>
          <w:sz w:val="18"/>
        </w:rPr>
        <w:t>[CVE-YYYY-XXXXX or Vendor Advisory Number]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Severity Score: </w:t>
      </w:r>
      <w:r>
        <w:rPr>
          <w:rFonts w:ascii="Calibri" w:hAnsi="Calibri"/>
          <w:b w:val="0"/>
          <w:color w:val="666666"/>
          <w:sz w:val="18"/>
        </w:rPr>
        <w:t>[CVSS Score if available, e.g., 9.8 Critical]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Affected Systems/Vendors: </w:t>
      </w:r>
      <w:r>
        <w:rPr>
          <w:rFonts w:ascii="Calibri" w:hAnsi="Calibri"/>
          <w:b w:val="0"/>
          <w:color w:val="666666"/>
          <w:sz w:val="18"/>
        </w:rPr>
        <w:t>[Specific products, versions, e.g., Vendor Product v1.2.x – v1.4.x]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Systems in Our Environment: </w:t>
      </w:r>
      <w:r>
        <w:rPr>
          <w:rFonts w:ascii="Calibri" w:hAnsi="Calibri"/>
          <w:b w:val="0"/>
          <w:color w:val="666666"/>
          <w:sz w:val="18"/>
        </w:rPr>
        <w:t>[Which of our hospital systems are affected, e.g., 12 servers in Radiology VLAN]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Technical Description: </w:t>
      </w:r>
      <w:r>
        <w:rPr>
          <w:rFonts w:ascii="Calibri" w:hAnsi="Calibri"/>
          <w:b w:val="0"/>
          <w:color w:val="666666"/>
          <w:sz w:val="18"/>
        </w:rPr>
        <w:t>[Detailed technical explanation of the vulnerability or threat — describe the flaw, affected component, and how it manifests]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Attack Vector: </w:t>
      </w:r>
      <w:r>
        <w:rPr>
          <w:rFonts w:ascii="Calibri" w:hAnsi="Calibri"/>
          <w:b w:val="0"/>
          <w:color w:val="666666"/>
          <w:sz w:val="18"/>
        </w:rPr>
        <w:t>[How the threat could be exploited, e.g., Network/Remote, requires no authentication, exploitable via crafted HTTP request]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Potential Impact: </w:t>
      </w:r>
      <w:r>
        <w:rPr>
          <w:rFonts w:ascii="Calibri" w:hAnsi="Calibri"/>
          <w:b w:val="0"/>
          <w:color w:val="666666"/>
          <w:sz w:val="18"/>
        </w:rPr>
        <w:t>[Detailed impact analysis specific to healthcare/hospital operations — patient safety, PHI exposure, system downtime, regulatory implications]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Remediation Steps: </w:t>
      </w:r>
      <w:r>
        <w:rPr>
          <w:rFonts w:ascii="Calibri" w:hAnsi="Calibri"/>
          <w:b w:val="0"/>
          <w:color w:val="666666"/>
          <w:sz w:val="18"/>
        </w:rPr>
        <w:t>[Specific technical actions required — patches, configuration changes, workarounds, compensating controls]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Timeline/Urgency: </w:t>
      </w:r>
      <w:r>
        <w:rPr>
          <w:rFonts w:ascii="Calibri" w:hAnsi="Calibri"/>
          <w:b w:val="0"/>
          <w:color w:val="666666"/>
          <w:sz w:val="18"/>
        </w:rPr>
        <w:t>[When action must be taken, e.g., Patch within 24 hours / Apply workaround immediately / Monitor — next patch cycle]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Source/Reference: </w:t>
      </w:r>
      <w:r>
        <w:rPr>
          <w:rFonts w:ascii="Calibri" w:hAnsi="Calibri"/>
          <w:b w:val="0"/>
          <w:color w:val="666666"/>
          <w:sz w:val="18"/>
        </w:rPr>
        <w:t>[URL or source of the advisory, e.g., https://www.cisa.gov/known-exploited-vulnerabilities-catalog]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Date Published: </w:t>
      </w:r>
      <w:r>
        <w:rPr>
          <w:rFonts w:ascii="Calibri" w:hAnsi="Calibri"/>
          <w:b w:val="0"/>
          <w:color w:val="666666"/>
          <w:sz w:val="18"/>
        </w:rPr>
        <w:t>[When the advisory was released, e.g., MM/DD/YYYY]</w:t>
      </w:r>
    </w:p>
    <w:p>
      <w:pPr>
        <w:spacing w:before="320" w:after="40"/>
      </w:pPr>
      <w:r>
        <w:rPr>
          <w:rFonts w:ascii="Calibri" w:hAnsi="Calibri"/>
          <w:b w:val="0"/>
          <w:color w:val="666666"/>
          <w:sz w:val="17"/>
        </w:rPr>
        <w:t>[Add additional threat entries as needed following the same format above]</w:t>
      </w:r>
    </w:p>
    <w:p>
      <w:pPr>
        <w:spacing w:before="0" w:after="0"/>
      </w:pPr>
      <w:r>
        <w:br w:type="page"/>
      </w:r>
    </w:p>
    <w:p>
      <w:pPr>
        <w:spacing w:before="0" w:after="80"/>
        <w:jc w:val="left"/>
        <w:pBdr>
          <w:top w:val="single" w:sz="24" w:space="4" w:color="277A3E"/>
        </w:pBdr>
      </w:pPr>
      <w:r>
        <w:rPr>
          <w:rFonts w:ascii="Calibri" w:hAnsi="Calibri"/>
          <w:b/>
          <w:color w:val="277A3E"/>
          <w:sz w:val="28"/>
        </w:rPr>
        <w:t>APPENDIX C: ROUTINE ITEMS</w:t>
      </w:r>
    </w:p>
    <w:p>
      <w:pPr>
        <w:spacing w:before="0" w:after="40"/>
      </w:pPr>
      <w:r>
        <w:rPr>
          <w:rFonts w:ascii="Calibri" w:hAnsi="Calibri"/>
          <w:b/>
          <w:color w:val="1B3A57"/>
          <w:sz w:val="20"/>
        </w:rPr>
        <w:t>DETAILED TECHNICAL BREAKDOWN</w:t>
      </w:r>
    </w:p>
    <w:p>
      <w:pPr>
        <w:spacing w:before="80" w:after="160"/>
        <w:shd w:fill="F0F4F8" w:val="clear"/>
        <w:pBdr>
          <w:left w:val="single" w:sz="12" w:space="8" w:color="277A3E"/>
          <w:top w:val="single" w:sz="4" w:space="4" w:color="D0D0D0"/>
          <w:bottom w:val="single" w:sz="4" w:space="4" w:color="D0D0D0"/>
          <w:right w:val="single" w:sz="4" w:space="4" w:color="D0D0D0"/>
        </w:pBdr>
        <w:ind w:left="144" w:right="144"/>
      </w:pPr>
      <w:r>
        <w:rPr>
          <w:rFonts w:ascii="Calibri" w:hAnsi="Calibri"/>
          <w:b/>
          <w:color w:val="277A3E"/>
          <w:sz w:val="18"/>
        </w:rPr>
        <w:t xml:space="preserve">ℹ </w:t>
      </w:r>
      <w:r>
        <w:rPr>
          <w:rFonts w:ascii="Calibri" w:hAnsi="Calibri"/>
          <w:b w:val="0"/>
          <w:color w:val="4A4A4A"/>
          <w:sz w:val="18"/>
        </w:rPr>
        <w:t>This appendix provides detailed technical information for items summarized on Page 1. Intended for technical staff and incident response teams.</w:t>
      </w:r>
    </w:p>
    <w:p>
      <w:pPr>
        <w:spacing w:before="160" w:after="80"/>
      </w:pPr>
      <w:r>
        <w:rPr>
          <w:rFonts w:ascii="Calibri" w:hAnsi="Calibri"/>
          <w:b/>
          <w:color w:val="277A3E"/>
          <w:sz w:val="22"/>
        </w:rPr>
        <w:t xml:space="preserve">Threat #1: </w:t>
      </w:r>
      <w:r>
        <w:rPr>
          <w:rFonts w:ascii="Calibri" w:hAnsi="Calibri"/>
          <w:b/>
          <w:color w:val="4A4A4A"/>
          <w:sz w:val="22"/>
        </w:rPr>
        <w:t>[Threat Title/Name]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CVE/Advisory ID: </w:t>
      </w:r>
      <w:r>
        <w:rPr>
          <w:rFonts w:ascii="Calibri" w:hAnsi="Calibri"/>
          <w:b w:val="0"/>
          <w:color w:val="666666"/>
          <w:sz w:val="18"/>
        </w:rPr>
        <w:t>[CVE-YYYY-XXXXX or Vendor Advisory Number]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Severity Score: </w:t>
      </w:r>
      <w:r>
        <w:rPr>
          <w:rFonts w:ascii="Calibri" w:hAnsi="Calibri"/>
          <w:b w:val="0"/>
          <w:color w:val="666666"/>
          <w:sz w:val="18"/>
        </w:rPr>
        <w:t>[CVSS Score if available, e.g., 9.8 Critical]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Affected Systems/Vendors: </w:t>
      </w:r>
      <w:r>
        <w:rPr>
          <w:rFonts w:ascii="Calibri" w:hAnsi="Calibri"/>
          <w:b w:val="0"/>
          <w:color w:val="666666"/>
          <w:sz w:val="18"/>
        </w:rPr>
        <w:t>[Specific products, versions, e.g., Vendor Product v1.2.x – v1.4.x]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Systems in Our Environment: </w:t>
      </w:r>
      <w:r>
        <w:rPr>
          <w:rFonts w:ascii="Calibri" w:hAnsi="Calibri"/>
          <w:b w:val="0"/>
          <w:color w:val="666666"/>
          <w:sz w:val="18"/>
        </w:rPr>
        <w:t>[Which of our hospital systems are affected, e.g., 12 servers in Radiology VLAN]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Technical Description: </w:t>
      </w:r>
      <w:r>
        <w:rPr>
          <w:rFonts w:ascii="Calibri" w:hAnsi="Calibri"/>
          <w:b w:val="0"/>
          <w:color w:val="666666"/>
          <w:sz w:val="18"/>
        </w:rPr>
        <w:t>[Detailed technical explanation of the vulnerability or threat — describe the flaw, affected component, and how it manifests]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Attack Vector: </w:t>
      </w:r>
      <w:r>
        <w:rPr>
          <w:rFonts w:ascii="Calibri" w:hAnsi="Calibri"/>
          <w:b w:val="0"/>
          <w:color w:val="666666"/>
          <w:sz w:val="18"/>
        </w:rPr>
        <w:t>[How the threat could be exploited, e.g., Network/Remote, requires no authentication, exploitable via crafted HTTP request]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Potential Impact: </w:t>
      </w:r>
      <w:r>
        <w:rPr>
          <w:rFonts w:ascii="Calibri" w:hAnsi="Calibri"/>
          <w:b w:val="0"/>
          <w:color w:val="666666"/>
          <w:sz w:val="18"/>
        </w:rPr>
        <w:t>[Detailed impact analysis specific to healthcare/hospital operations — patient safety, PHI exposure, system downtime, regulatory implications]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Remediation Steps: </w:t>
      </w:r>
      <w:r>
        <w:rPr>
          <w:rFonts w:ascii="Calibri" w:hAnsi="Calibri"/>
          <w:b w:val="0"/>
          <w:color w:val="666666"/>
          <w:sz w:val="18"/>
        </w:rPr>
        <w:t>[Specific technical actions required — patches, configuration changes, workarounds, compensating controls]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Timeline/Urgency: </w:t>
      </w:r>
      <w:r>
        <w:rPr>
          <w:rFonts w:ascii="Calibri" w:hAnsi="Calibri"/>
          <w:b w:val="0"/>
          <w:color w:val="666666"/>
          <w:sz w:val="18"/>
        </w:rPr>
        <w:t>[When action must be taken, e.g., Patch within 24 hours / Apply workaround immediately / Monitor — next patch cycle]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Source/Reference: </w:t>
      </w:r>
      <w:r>
        <w:rPr>
          <w:rFonts w:ascii="Calibri" w:hAnsi="Calibri"/>
          <w:b w:val="0"/>
          <w:color w:val="666666"/>
          <w:sz w:val="18"/>
        </w:rPr>
        <w:t>[URL or source of the advisory, e.g., https://www.cisa.gov/known-exploited-vulnerabilities-catalog]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Date Published: </w:t>
      </w:r>
      <w:r>
        <w:rPr>
          <w:rFonts w:ascii="Calibri" w:hAnsi="Calibri"/>
          <w:b w:val="0"/>
          <w:color w:val="666666"/>
          <w:sz w:val="18"/>
        </w:rPr>
        <w:t>[When the advisory was released, e.g., MM/DD/YYYY]</w:t>
      </w:r>
    </w:p>
    <w:p>
      <w:pPr>
        <w:spacing w:before="120" w:after="120"/>
        <w:pBdr>
          <w:bottom w:val="single" w:sz="4" w:space="1" w:color="CCCCCC"/>
        </w:pBdr>
      </w:pPr>
    </w:p>
    <w:p>
      <w:pPr>
        <w:spacing w:before="160" w:after="80"/>
      </w:pPr>
      <w:r>
        <w:rPr>
          <w:rFonts w:ascii="Calibri" w:hAnsi="Calibri"/>
          <w:b/>
          <w:color w:val="277A3E"/>
          <w:sz w:val="22"/>
        </w:rPr>
        <w:t xml:space="preserve">Threat #2: </w:t>
      </w:r>
      <w:r>
        <w:rPr>
          <w:rFonts w:ascii="Calibri" w:hAnsi="Calibri"/>
          <w:b/>
          <w:color w:val="4A4A4A"/>
          <w:sz w:val="22"/>
        </w:rPr>
        <w:t>[Threat Title/Name]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CVE/Advisory ID: </w:t>
      </w:r>
      <w:r>
        <w:rPr>
          <w:rFonts w:ascii="Calibri" w:hAnsi="Calibri"/>
          <w:b w:val="0"/>
          <w:color w:val="666666"/>
          <w:sz w:val="18"/>
        </w:rPr>
        <w:t>[CVE-YYYY-XXXXX or Vendor Advisory Number]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Severity Score: </w:t>
      </w:r>
      <w:r>
        <w:rPr>
          <w:rFonts w:ascii="Calibri" w:hAnsi="Calibri"/>
          <w:b w:val="0"/>
          <w:color w:val="666666"/>
          <w:sz w:val="18"/>
        </w:rPr>
        <w:t>[CVSS Score if available, e.g., 9.8 Critical]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Affected Systems/Vendors: </w:t>
      </w:r>
      <w:r>
        <w:rPr>
          <w:rFonts w:ascii="Calibri" w:hAnsi="Calibri"/>
          <w:b w:val="0"/>
          <w:color w:val="666666"/>
          <w:sz w:val="18"/>
        </w:rPr>
        <w:t>[Specific products, versions, e.g., Vendor Product v1.2.x – v1.4.x]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Systems in Our Environment: </w:t>
      </w:r>
      <w:r>
        <w:rPr>
          <w:rFonts w:ascii="Calibri" w:hAnsi="Calibri"/>
          <w:b w:val="0"/>
          <w:color w:val="666666"/>
          <w:sz w:val="18"/>
        </w:rPr>
        <w:t>[Which of our hospital systems are affected, e.g., 12 servers in Radiology VLAN]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Technical Description: </w:t>
      </w:r>
      <w:r>
        <w:rPr>
          <w:rFonts w:ascii="Calibri" w:hAnsi="Calibri"/>
          <w:b w:val="0"/>
          <w:color w:val="666666"/>
          <w:sz w:val="18"/>
        </w:rPr>
        <w:t>[Detailed technical explanation of the vulnerability or threat — describe the flaw, affected component, and how it manifests]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Attack Vector: </w:t>
      </w:r>
      <w:r>
        <w:rPr>
          <w:rFonts w:ascii="Calibri" w:hAnsi="Calibri"/>
          <w:b w:val="0"/>
          <w:color w:val="666666"/>
          <w:sz w:val="18"/>
        </w:rPr>
        <w:t>[How the threat could be exploited, e.g., Network/Remote, requires no authentication, exploitable via crafted HTTP request]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Potential Impact: </w:t>
      </w:r>
      <w:r>
        <w:rPr>
          <w:rFonts w:ascii="Calibri" w:hAnsi="Calibri"/>
          <w:b w:val="0"/>
          <w:color w:val="666666"/>
          <w:sz w:val="18"/>
        </w:rPr>
        <w:t>[Detailed impact analysis specific to healthcare/hospital operations — patient safety, PHI exposure, system downtime, regulatory implications]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Remediation Steps: </w:t>
      </w:r>
      <w:r>
        <w:rPr>
          <w:rFonts w:ascii="Calibri" w:hAnsi="Calibri"/>
          <w:b w:val="0"/>
          <w:color w:val="666666"/>
          <w:sz w:val="18"/>
        </w:rPr>
        <w:t>[Specific technical actions required — patches, configuration changes, workarounds, compensating controls]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Timeline/Urgency: </w:t>
      </w:r>
      <w:r>
        <w:rPr>
          <w:rFonts w:ascii="Calibri" w:hAnsi="Calibri"/>
          <w:b w:val="0"/>
          <w:color w:val="666666"/>
          <w:sz w:val="18"/>
        </w:rPr>
        <w:t>[When action must be taken, e.g., Patch within 24 hours / Apply workaround immediately / Monitor — next patch cycle]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Source/Reference: </w:t>
      </w:r>
      <w:r>
        <w:rPr>
          <w:rFonts w:ascii="Calibri" w:hAnsi="Calibri"/>
          <w:b w:val="0"/>
          <w:color w:val="666666"/>
          <w:sz w:val="18"/>
        </w:rPr>
        <w:t>[URL or source of the advisory, e.g., https://www.cisa.gov/known-exploited-vulnerabilities-catalog]</w:t>
      </w:r>
    </w:p>
    <w:p>
      <w:pPr>
        <w:spacing w:before="20" w:after="20"/>
        <w:ind w:left="360"/>
      </w:pPr>
      <w:r>
        <w:rPr>
          <w:rFonts w:ascii="Calibri" w:hAnsi="Calibri"/>
          <w:b/>
          <w:color w:val="1B3A57"/>
          <w:sz w:val="18"/>
        </w:rPr>
        <w:t xml:space="preserve">  Date Published: </w:t>
      </w:r>
      <w:r>
        <w:rPr>
          <w:rFonts w:ascii="Calibri" w:hAnsi="Calibri"/>
          <w:b w:val="0"/>
          <w:color w:val="666666"/>
          <w:sz w:val="18"/>
        </w:rPr>
        <w:t>[When the advisory was released, e.g., MM/DD/YYYY]</w:t>
      </w:r>
    </w:p>
    <w:p>
      <w:pPr>
        <w:spacing w:before="320" w:after="40"/>
      </w:pPr>
      <w:r>
        <w:rPr>
          <w:rFonts w:ascii="Calibri" w:hAnsi="Calibri"/>
          <w:b w:val="0"/>
          <w:color w:val="666666"/>
          <w:sz w:val="17"/>
        </w:rPr>
        <w:t>[Add additional threat entries as needed following the same format above]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680" w:right="1020" w:bottom="850" w:left="1020" w:header="340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4" w:space="1" w:color="1B3A57"/>
      </w:pBdr>
      <w:tabs>
        <w:tab w:pos="9792" w:val="right"/>
      </w:tabs>
      <w:spacing w:before="80" w:after="0"/>
    </w:pPr>
    <w:r>
      <w:rPr>
        <w:rFonts w:ascii="Calibri" w:hAnsi="Calibri"/>
        <w:b/>
        <w:color w:val="1B3A57"/>
        <w:sz w:val="15"/>
      </w:rPr>
      <w:t>CONFIDENTIAL — INTERNAL USE ONLY</w:t>
    </w:r>
    <w:r>
      <w:tab/>
    </w:r>
    <w:r>
      <w:rPr>
        <w:rFonts w:ascii="Calibri" w:hAnsi="Calibri"/>
        <w:color w:val="666666"/>
        <w:sz w:val="15"/>
      </w:rPr>
      <w:fldChar w:fldCharType="begin"/>
    </w:r>
    <w:r>
      <w:instrText xml:space="preserve"> PAGE </w:instrTex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single" w:sz="8" w:space="0" w:color="1B3A57"/>
        <w:right w:val="none" w:sz="0" w:space="0" w:color="auto"/>
        <w:insideH w:val="none" w:sz="0" w:space="0" w:color="auto"/>
        <w:insideV w:val="none" w:sz="0" w:space="0" w:color="auto"/>
      </w:tblBorders>
    </w:tblPr>
    <w:tblGrid>
      <w:gridCol w:w="2160"/>
      <w:gridCol w:w="7632"/>
    </w:tblGrid>
    <w:tr>
      <w:tc>
        <w:tcPr>
          <w:tcW w:type="dxa" w:w="4896"/>
          <w:shd w:fill="F0F3F6" w:val="clear"/>
          <w:vAlign w:val="center"/>
        </w:tcPr>
        <w:p>
          <w:pPr>
            <w:spacing w:before="120" w:after="40"/>
            <w:jc w:val="center"/>
          </w:pPr>
          <w:r/>
          <w:r>
            <w:rPr>
              <w:rFonts w:ascii="Calibri" w:hAnsi="Calibri"/>
              <w:i/>
              <w:color w:val="666666"/>
              <w:sz w:val="16"/>
            </w:rPr>
            <w:t>[Hospital Logo]</w:t>
          </w:r>
        </w:p>
      </w:tc>
      <w:tc>
        <w:tcPr>
          <w:tcW w:type="dxa" w:w="4896"/>
          <w:vAlign w:val="center"/>
        </w:tcPr>
        <w:p>
          <w:pPr>
            <w:spacing w:before="40" w:after="0"/>
            <w:jc w:val="right"/>
          </w:pPr>
          <w:r/>
          <w:r>
            <w:rPr>
              <w:rFonts w:ascii="Calibri" w:hAnsi="Calibri"/>
              <w:b/>
              <w:color w:val="1B3A57"/>
              <w:sz w:val="32"/>
            </w:rPr>
            <w:t>[HOSPITAL NAME]</w:t>
          </w:r>
        </w:p>
        <w:p>
          <w:pPr>
            <w:spacing w:before="0" w:after="40"/>
            <w:jc w:val="right"/>
          </w:pPr>
          <w:r>
            <w:rPr>
              <w:rFonts w:ascii="Calibri" w:hAnsi="Calibri"/>
              <w:color w:val="666666"/>
              <w:sz w:val="20"/>
            </w:rPr>
            <w:t>Information Security Department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20" w:after="40" w:line="259" w:lineRule="auto"/>
    </w:pPr>
    <w:rPr>
      <w:rFonts w:ascii="Calibri" w:hAnsi="Calibri"/>
      <w:color w:val="4A4A4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