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AA5" w:rsidRPr="00773849" w:rsidRDefault="00AD4AA5" w:rsidP="00AD4AA5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แบบสรุปผลการประเมินชั้น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อนุบาลปีที่</w:t>
      </w:r>
      <w:r>
        <w:rPr>
          <w:rFonts w:ascii="TH SarabunPSK" w:eastAsia="Times New Roman" w:hAnsi="TH SarabunPSK" w:cs="TH SarabunPSK" w:hint="cs"/>
          <w:color w:val="000000"/>
          <w:sz w:val="24"/>
          <w:szCs w:val="24"/>
          <w:cs/>
        </w:rPr>
        <w:t xml:space="preserve"> </w:t>
      </w:r>
      <w:r w:rsidR="005F1F5D">
        <w:rPr>
          <w:rFonts w:ascii="TH SarabunPSK" w:eastAsia="Times New Roman" w:hAnsi="TH SarabunPSK" w:cs="TH SarabunPSK" w:hint="cs"/>
          <w:color w:val="000000"/>
          <w:sz w:val="24"/>
          <w:szCs w:val="24"/>
          <w:cs/>
        </w:rPr>
        <w:t>2</w:t>
      </w:r>
      <w:bookmarkStart w:id="0" w:name="_GoBack"/>
      <w:bookmarkEnd w:id="0"/>
      <w:r>
        <w:rPr>
          <w:rFonts w:ascii="TH SarabunPSK" w:eastAsia="Times New Roman" w:hAnsi="TH SarabunPSK" w:cs="TH SarabunPSK" w:hint="cs"/>
          <w:color w:val="000000"/>
          <w:sz w:val="24"/>
          <w:szCs w:val="24"/>
          <w:cs/>
        </w:rPr>
        <w:t xml:space="preserve">    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จำนว</w:t>
      </w:r>
      <w:r>
        <w:rPr>
          <w:rFonts w:ascii="TH SarabunPSK" w:eastAsia="Times New Roman" w:hAnsi="TH SarabunPSK" w:cs="TH SarabunPSK" w:hint="cs"/>
          <w:color w:val="000000"/>
          <w:sz w:val="24"/>
          <w:szCs w:val="24"/>
          <w:cs/>
        </w:rPr>
        <w:t xml:space="preserve">น  13  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คน 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 ปีการศึกษา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AD4AA5" w:rsidRPr="00773849" w:rsidRDefault="00AD4AA5" w:rsidP="00AD4AA5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</w:pPr>
    </w:p>
    <w:p w:rsidR="00AD4AA5" w:rsidRPr="00773849" w:rsidRDefault="00AD4AA5" w:rsidP="00AD4AA5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มาตรฐานที่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1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คุณภาพของเด็ก</w:t>
      </w:r>
    </w:p>
    <w:p w:rsidR="00AD4AA5" w:rsidRPr="00773849" w:rsidRDefault="00AD4AA5" w:rsidP="00AD4AA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844"/>
        <w:gridCol w:w="1843"/>
        <w:gridCol w:w="1833"/>
        <w:gridCol w:w="1826"/>
        <w:gridCol w:w="1420"/>
      </w:tblGrid>
      <w:tr w:rsidR="00AD4AA5" w:rsidRPr="00773849" w:rsidTr="004923DD">
        <w:tc>
          <w:tcPr>
            <w:tcW w:w="1920" w:type="dxa"/>
          </w:tcPr>
          <w:p w:rsidR="00AD4AA5" w:rsidRPr="00773849" w:rsidRDefault="00AD4AA5" w:rsidP="00AD4AA5">
            <w:pPr>
              <w:pStyle w:val="a4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ด้านร่างกายฯ</w:t>
            </w:r>
          </w:p>
          <w:p w:rsidR="00AD4AA5" w:rsidRPr="00773849" w:rsidRDefault="00AD4AA5" w:rsidP="004923DD">
            <w:pPr>
              <w:pStyle w:val="a4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(ระดับดีขึ้นไป)</w:t>
            </w:r>
          </w:p>
        </w:tc>
        <w:tc>
          <w:tcPr>
            <w:tcW w:w="1920" w:type="dxa"/>
          </w:tcPr>
          <w:p w:rsidR="00AD4AA5" w:rsidRPr="00773849" w:rsidRDefault="00AD4AA5" w:rsidP="00AD4AA5">
            <w:pPr>
              <w:pStyle w:val="a4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ด้านอารมณ์ฯ</w:t>
            </w:r>
          </w:p>
          <w:p w:rsidR="00AD4AA5" w:rsidRPr="00773849" w:rsidRDefault="00AD4AA5" w:rsidP="004923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(ระดับดีขึ้นไป)</w:t>
            </w:r>
          </w:p>
        </w:tc>
        <w:tc>
          <w:tcPr>
            <w:tcW w:w="1920" w:type="dxa"/>
          </w:tcPr>
          <w:p w:rsidR="00AD4AA5" w:rsidRPr="00773849" w:rsidRDefault="00AD4AA5" w:rsidP="00AD4AA5">
            <w:pPr>
              <w:pStyle w:val="a4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ด้านสังคมฯ</w:t>
            </w:r>
          </w:p>
          <w:p w:rsidR="00AD4AA5" w:rsidRPr="00773849" w:rsidRDefault="00AD4AA5" w:rsidP="004923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(ระดับดีขึ้นไป)</w:t>
            </w:r>
          </w:p>
        </w:tc>
        <w:tc>
          <w:tcPr>
            <w:tcW w:w="1920" w:type="dxa"/>
          </w:tcPr>
          <w:p w:rsidR="00AD4AA5" w:rsidRPr="00773849" w:rsidRDefault="00AD4AA5" w:rsidP="004923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1.4ด้านสติปัญญาฯ</w:t>
            </w:r>
          </w:p>
          <w:p w:rsidR="00AD4AA5" w:rsidRPr="00773849" w:rsidRDefault="00AD4AA5" w:rsidP="004923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(ระดับดีขึ้นไป)</w:t>
            </w:r>
          </w:p>
        </w:tc>
        <w:tc>
          <w:tcPr>
            <w:tcW w:w="1500" w:type="dxa"/>
            <w:shd w:val="clear" w:color="auto" w:fill="B4C6E7" w:themeFill="accent1" w:themeFillTint="66"/>
            <w:vAlign w:val="center"/>
          </w:tcPr>
          <w:p w:rsidR="00AD4AA5" w:rsidRPr="00773849" w:rsidRDefault="00AD4AA5" w:rsidP="004923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เฉลี่ยร้อยละ</w:t>
            </w:r>
          </w:p>
        </w:tc>
      </w:tr>
      <w:tr w:rsidR="00AD4AA5" w:rsidRPr="00773849" w:rsidTr="0034557B">
        <w:trPr>
          <w:trHeight w:val="70"/>
        </w:trPr>
        <w:tc>
          <w:tcPr>
            <w:tcW w:w="1920" w:type="dxa"/>
          </w:tcPr>
          <w:p w:rsidR="00AD4AA5" w:rsidRPr="00773849" w:rsidRDefault="00D90E5E" w:rsidP="005D2B45">
            <w:pPr>
              <w:tabs>
                <w:tab w:val="left" w:pos="126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98.41</w:t>
            </w:r>
          </w:p>
        </w:tc>
        <w:tc>
          <w:tcPr>
            <w:tcW w:w="1920" w:type="dxa"/>
          </w:tcPr>
          <w:p w:rsidR="00AD4AA5" w:rsidRPr="00773849" w:rsidRDefault="00D90E5E" w:rsidP="004923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7B53FF">
              <w:rPr>
                <w:rFonts w:ascii="TH SarabunPSK" w:hAnsi="TH SarabunPSK" w:cs="TH SarabunPSK"/>
                <w:color w:val="000000"/>
                <w:sz w:val="24"/>
                <w:szCs w:val="24"/>
              </w:rPr>
              <w:t>97.62</w:t>
            </w:r>
          </w:p>
        </w:tc>
        <w:tc>
          <w:tcPr>
            <w:tcW w:w="1920" w:type="dxa"/>
          </w:tcPr>
          <w:p w:rsidR="00AD4AA5" w:rsidRPr="00773849" w:rsidRDefault="00D90E5E" w:rsidP="004923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 w:rsidRPr="00044B48">
              <w:rPr>
                <w:rFonts w:ascii="TH SarabunPSK" w:hAnsi="TH SarabunPSK" w:cs="TH SarabunPSK"/>
                <w:color w:val="000000"/>
                <w:sz w:val="24"/>
                <w:szCs w:val="24"/>
              </w:rPr>
              <w:t>94.29</w:t>
            </w:r>
          </w:p>
        </w:tc>
        <w:tc>
          <w:tcPr>
            <w:tcW w:w="1920" w:type="dxa"/>
          </w:tcPr>
          <w:p w:rsidR="00AD4AA5" w:rsidRPr="00773849" w:rsidRDefault="0034557B" w:rsidP="004923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instrText xml:space="preserve"> =SUM(LEFT)/7 </w:instrText>
            </w: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H Sarabun New" w:hAnsi="TH Sarabun New" w:cs="TH Sarabun New"/>
                <w:noProof/>
                <w:color w:val="000000"/>
                <w:sz w:val="24"/>
                <w:szCs w:val="24"/>
              </w:rPr>
              <w:t>97.96</w:t>
            </w:r>
            <w:r>
              <w:rPr>
                <w:rFonts w:ascii="TH Sarabun New" w:hAnsi="TH Sarabun New" w:cs="TH Sarabun New"/>
                <w:color w:val="000000"/>
                <w:sz w:val="24"/>
                <w:szCs w:val="24"/>
              </w:rPr>
              <w:fldChar w:fldCharType="end"/>
            </w:r>
          </w:p>
        </w:tc>
        <w:tc>
          <w:tcPr>
            <w:tcW w:w="1500" w:type="dxa"/>
            <w:shd w:val="clear" w:color="auto" w:fill="B4C6E7" w:themeFill="accent1" w:themeFillTint="66"/>
          </w:tcPr>
          <w:p w:rsidR="00A057AF" w:rsidRPr="00773849" w:rsidRDefault="0034557B" w:rsidP="00A057A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instrText xml:space="preserve"> =SUM(LEFT)/4 </w:instrText>
            </w: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H SarabunPSK" w:eastAsia="Times New Roman" w:hAnsi="TH SarabunPSK" w:cs="TH SarabunPSK"/>
                <w:noProof/>
                <w:color w:val="000000"/>
                <w:sz w:val="24"/>
                <w:szCs w:val="24"/>
              </w:rPr>
              <w:t>97.07</w:t>
            </w: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fldChar w:fldCharType="end"/>
            </w:r>
          </w:p>
        </w:tc>
      </w:tr>
    </w:tbl>
    <w:p w:rsidR="00AD4AA5" w:rsidRPr="00773849" w:rsidRDefault="00AD4AA5" w:rsidP="00AD4AA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AD4AA5" w:rsidRPr="006272F1" w:rsidRDefault="00AD4AA5" w:rsidP="00AD4AA5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6272F1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สรุปผลการประเมินชั้นปฐมวัยที่ </w:t>
      </w:r>
      <w:r w:rsidRPr="006272F1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>3</w:t>
      </w:r>
      <w:r w:rsidRPr="006272F1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/</w:t>
      </w:r>
      <w:r w:rsidRPr="006272F1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>2</w:t>
      </w:r>
      <w:r w:rsidRPr="006272F1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 อยู่ในระดับ </w:t>
      </w:r>
      <w:r w:rsidR="006272F1" w:rsidRPr="006272F1">
        <w:rPr>
          <w:rFonts w:ascii="TH SarabunPSK" w:hAnsi="TH SarabunPSK" w:cs="TH SarabunPSK"/>
          <w:b/>
          <w:bCs/>
          <w:sz w:val="24"/>
          <w:szCs w:val="24"/>
          <w:cs/>
        </w:rPr>
        <w:t>ดีเลิศ</w:t>
      </w:r>
    </w:p>
    <w:p w:rsidR="00AD4AA5" w:rsidRPr="00773849" w:rsidRDefault="00AD4AA5" w:rsidP="00AD4AA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tbl>
      <w:tblPr>
        <w:tblStyle w:val="a3"/>
        <w:tblW w:w="8789" w:type="dxa"/>
        <w:tblInd w:w="675" w:type="dxa"/>
        <w:tblLook w:val="04A0" w:firstRow="1" w:lastRow="0" w:firstColumn="1" w:lastColumn="0" w:noHBand="0" w:noVBand="1"/>
      </w:tblPr>
      <w:tblGrid>
        <w:gridCol w:w="1809"/>
        <w:gridCol w:w="6980"/>
      </w:tblGrid>
      <w:tr w:rsidR="00AD4AA5" w:rsidRPr="00773849" w:rsidTr="004923DD">
        <w:tc>
          <w:tcPr>
            <w:tcW w:w="8789" w:type="dxa"/>
            <w:gridSpan w:val="2"/>
          </w:tcPr>
          <w:p w:rsidR="00AD4AA5" w:rsidRPr="00773849" w:rsidRDefault="00AD4AA5" w:rsidP="004923DD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เกณฑ์การตัดสินคุณภาพ</w:t>
            </w: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มาตรฐานที่ 1 ด้านคุณภาพเด็ก</w:t>
            </w:r>
          </w:p>
        </w:tc>
      </w:tr>
      <w:tr w:rsidR="00AD4AA5" w:rsidRPr="00773849" w:rsidTr="004923DD">
        <w:tc>
          <w:tcPr>
            <w:tcW w:w="1809" w:type="dxa"/>
            <w:vAlign w:val="center"/>
          </w:tcPr>
          <w:p w:rsidR="00AD4AA5" w:rsidRPr="00773849" w:rsidRDefault="00AD4AA5" w:rsidP="004923DD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ระดับยอดเยี่ยม</w:t>
            </w:r>
          </w:p>
        </w:tc>
        <w:tc>
          <w:tcPr>
            <w:tcW w:w="6980" w:type="dxa"/>
          </w:tcPr>
          <w:p w:rsidR="00AD4AA5" w:rsidRPr="00773849" w:rsidRDefault="00AD4AA5" w:rsidP="004923DD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เด็กมีผลการประเมินอยู่ในระดับดีขึ้นไป ร้อยละ  90  ขึ้นไป</w:t>
            </w:r>
          </w:p>
        </w:tc>
      </w:tr>
      <w:tr w:rsidR="00AD4AA5" w:rsidRPr="00773849" w:rsidTr="004923DD">
        <w:tc>
          <w:tcPr>
            <w:tcW w:w="1809" w:type="dxa"/>
            <w:vAlign w:val="center"/>
          </w:tcPr>
          <w:p w:rsidR="00AD4AA5" w:rsidRPr="00773849" w:rsidRDefault="00AD4AA5" w:rsidP="004923DD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ระดับดีเลิศ</w:t>
            </w:r>
          </w:p>
        </w:tc>
        <w:tc>
          <w:tcPr>
            <w:tcW w:w="6980" w:type="dxa"/>
          </w:tcPr>
          <w:p w:rsidR="00AD4AA5" w:rsidRPr="00773849" w:rsidRDefault="00AD4AA5" w:rsidP="004923DD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เด็กมีผลการประเมินอยู่ในระดับดีขึ้นไป ร้อยละ  80  ขึ้นไป</w:t>
            </w:r>
          </w:p>
        </w:tc>
      </w:tr>
      <w:tr w:rsidR="00AD4AA5" w:rsidRPr="00773849" w:rsidTr="004923DD">
        <w:tc>
          <w:tcPr>
            <w:tcW w:w="1809" w:type="dxa"/>
            <w:vAlign w:val="center"/>
          </w:tcPr>
          <w:p w:rsidR="00AD4AA5" w:rsidRPr="00773849" w:rsidRDefault="00AD4AA5" w:rsidP="004923DD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</w:t>
            </w:r>
          </w:p>
        </w:tc>
        <w:tc>
          <w:tcPr>
            <w:tcW w:w="6980" w:type="dxa"/>
          </w:tcPr>
          <w:p w:rsidR="00AD4AA5" w:rsidRPr="00773849" w:rsidRDefault="00AD4AA5" w:rsidP="004923DD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เด็กมีผลการประเมินอยู่ในระดับดีขึ้นไป ร้อยละ  70  ขึ้นไป</w:t>
            </w:r>
          </w:p>
        </w:tc>
      </w:tr>
      <w:tr w:rsidR="00AD4AA5" w:rsidRPr="00773849" w:rsidTr="004923DD">
        <w:tc>
          <w:tcPr>
            <w:tcW w:w="1809" w:type="dxa"/>
            <w:vAlign w:val="center"/>
          </w:tcPr>
          <w:p w:rsidR="00AD4AA5" w:rsidRPr="00773849" w:rsidRDefault="00AD4AA5" w:rsidP="004923DD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ระดับปานกลาง</w:t>
            </w:r>
          </w:p>
        </w:tc>
        <w:tc>
          <w:tcPr>
            <w:tcW w:w="6980" w:type="dxa"/>
          </w:tcPr>
          <w:p w:rsidR="00AD4AA5" w:rsidRPr="00773849" w:rsidRDefault="00AD4AA5" w:rsidP="004923DD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เด็กมีผลการประเมินอยู่ในระดับดีขึ้นไป ร้อยละ  60  ขึ้นไป</w:t>
            </w:r>
          </w:p>
        </w:tc>
      </w:tr>
      <w:tr w:rsidR="00AD4AA5" w:rsidRPr="00773849" w:rsidTr="004923DD">
        <w:tc>
          <w:tcPr>
            <w:tcW w:w="1809" w:type="dxa"/>
            <w:vAlign w:val="center"/>
          </w:tcPr>
          <w:p w:rsidR="00AD4AA5" w:rsidRPr="00773849" w:rsidRDefault="00AD4AA5" w:rsidP="004923DD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ระดับกำลังพัฒนา</w:t>
            </w:r>
          </w:p>
        </w:tc>
        <w:tc>
          <w:tcPr>
            <w:tcW w:w="6980" w:type="dxa"/>
          </w:tcPr>
          <w:p w:rsidR="00AD4AA5" w:rsidRPr="00773849" w:rsidRDefault="00AD4AA5" w:rsidP="004923DD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เด็กมีผลการประเมินอยู่ในระดับดีขึ้นไปน้อยกว่าร้อยละ 60</w:t>
            </w:r>
          </w:p>
        </w:tc>
      </w:tr>
    </w:tbl>
    <w:p w:rsidR="00AD4AA5" w:rsidRPr="00773849" w:rsidRDefault="00AD4AA5" w:rsidP="00AD4AA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AD4AA5" w:rsidRPr="00773849" w:rsidRDefault="00AD4AA5" w:rsidP="00AD4AA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AD4AA5" w:rsidRPr="00773849" w:rsidRDefault="00AD4AA5" w:rsidP="00AD4AA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AD4AA5" w:rsidRPr="00773849" w:rsidRDefault="00AD4AA5" w:rsidP="00AD4AA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AD4AA5" w:rsidRPr="00773849" w:rsidRDefault="00AD4AA5" w:rsidP="00AD4AA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AD4AA5" w:rsidRPr="00773849" w:rsidRDefault="00AD4AA5" w:rsidP="00AD4AA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C823AC" w:rsidRDefault="005F1F5D"/>
    <w:p w:rsidR="00AD4AA5" w:rsidRDefault="00AD4AA5">
      <w:pPr>
        <w:spacing w:after="160" w:line="259" w:lineRule="auto"/>
        <w:rPr>
          <w:cs/>
        </w:rPr>
      </w:pPr>
      <w:r>
        <w:rPr>
          <w:cs/>
        </w:rPr>
        <w:br w:type="page"/>
      </w:r>
    </w:p>
    <w:p w:rsidR="00AD4AA5" w:rsidRPr="00773849" w:rsidRDefault="00AD4AA5" w:rsidP="00AD4AA5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lastRenderedPageBreak/>
        <w:t>แบบสรุปผลการประเมินชั้น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อนุบาลปีที่</w:t>
      </w:r>
      <w:r>
        <w:rPr>
          <w:rFonts w:ascii="TH SarabunPSK" w:eastAsia="Times New Roman" w:hAnsi="TH SarabunPSK" w:cs="TH SarabunPSK" w:hint="cs"/>
          <w:color w:val="000000"/>
          <w:sz w:val="24"/>
          <w:szCs w:val="24"/>
          <w:cs/>
        </w:rPr>
        <w:t xml:space="preserve"> </w:t>
      </w:r>
      <w:r w:rsidR="005F1F5D">
        <w:rPr>
          <w:rFonts w:ascii="TH SarabunPSK" w:eastAsia="Times New Roman" w:hAnsi="TH SarabunPSK" w:cs="TH SarabunPSK" w:hint="cs"/>
          <w:color w:val="000000"/>
          <w:sz w:val="24"/>
          <w:szCs w:val="24"/>
          <w:cs/>
        </w:rPr>
        <w:t>3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</w:t>
      </w:r>
      <w:r>
        <w:rPr>
          <w:rFonts w:ascii="TH SarabunPSK" w:eastAsia="Times New Roman" w:hAnsi="TH SarabunPSK" w:cs="TH SarabunPSK" w:hint="cs"/>
          <w:color w:val="000000"/>
          <w:sz w:val="24"/>
          <w:szCs w:val="24"/>
          <w:cs/>
        </w:rPr>
        <w:t xml:space="preserve">    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>จำนว</w:t>
      </w:r>
      <w:r>
        <w:rPr>
          <w:rFonts w:ascii="TH SarabunPSK" w:eastAsia="Times New Roman" w:hAnsi="TH SarabunPSK" w:cs="TH SarabunPSK" w:hint="cs"/>
          <w:color w:val="000000"/>
          <w:sz w:val="24"/>
          <w:szCs w:val="24"/>
          <w:cs/>
        </w:rPr>
        <w:t xml:space="preserve">น. 21 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คน 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 ปีการศึกษา</w:t>
      </w:r>
      <w:r w:rsidRPr="00773849">
        <w:rPr>
          <w:rFonts w:ascii="TH SarabunPSK" w:eastAsia="Times New Roman" w:hAnsi="TH SarabunPSK" w:cs="TH SarabunPSK"/>
          <w:color w:val="000000"/>
          <w:sz w:val="24"/>
          <w:szCs w:val="24"/>
          <w:cs/>
        </w:rPr>
        <w:t xml:space="preserve"> 2561</w:t>
      </w:r>
    </w:p>
    <w:p w:rsidR="00AD4AA5" w:rsidRPr="00773849" w:rsidRDefault="00AD4AA5" w:rsidP="00AD4AA5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</w:pPr>
    </w:p>
    <w:p w:rsidR="00AD4AA5" w:rsidRPr="00773849" w:rsidRDefault="00AD4AA5" w:rsidP="00AD4AA5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มาตรฐานที่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1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 xml:space="preserve">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คุณภาพของเด็ก</w:t>
      </w:r>
    </w:p>
    <w:p w:rsidR="00AD4AA5" w:rsidRPr="00773849" w:rsidRDefault="00AD4AA5" w:rsidP="00AD4AA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844"/>
        <w:gridCol w:w="1843"/>
        <w:gridCol w:w="1833"/>
        <w:gridCol w:w="1826"/>
        <w:gridCol w:w="1420"/>
      </w:tblGrid>
      <w:tr w:rsidR="00AD4AA5" w:rsidRPr="00773849" w:rsidTr="005D2B45">
        <w:tc>
          <w:tcPr>
            <w:tcW w:w="1844" w:type="dxa"/>
          </w:tcPr>
          <w:p w:rsidR="00AD4AA5" w:rsidRPr="00773849" w:rsidRDefault="00AD4AA5" w:rsidP="004923DD">
            <w:pPr>
              <w:pStyle w:val="a4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ด้านร่างกายฯ</w:t>
            </w:r>
          </w:p>
          <w:p w:rsidR="00AD4AA5" w:rsidRPr="00773849" w:rsidRDefault="00AD4AA5" w:rsidP="004923DD">
            <w:pPr>
              <w:pStyle w:val="a4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(ระดับดีขึ้นไป)</w:t>
            </w:r>
          </w:p>
        </w:tc>
        <w:tc>
          <w:tcPr>
            <w:tcW w:w="1843" w:type="dxa"/>
          </w:tcPr>
          <w:p w:rsidR="00AD4AA5" w:rsidRPr="00773849" w:rsidRDefault="00AD4AA5" w:rsidP="004923DD">
            <w:pPr>
              <w:pStyle w:val="a4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ด้านอารมณ์ฯ</w:t>
            </w:r>
          </w:p>
          <w:p w:rsidR="00AD4AA5" w:rsidRPr="00773849" w:rsidRDefault="00AD4AA5" w:rsidP="004923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(ระดับดีขึ้นไป)</w:t>
            </w:r>
          </w:p>
        </w:tc>
        <w:tc>
          <w:tcPr>
            <w:tcW w:w="1833" w:type="dxa"/>
          </w:tcPr>
          <w:p w:rsidR="00AD4AA5" w:rsidRPr="00773849" w:rsidRDefault="00AD4AA5" w:rsidP="004923DD">
            <w:pPr>
              <w:pStyle w:val="a4"/>
              <w:numPr>
                <w:ilvl w:val="1"/>
                <w:numId w:val="1"/>
              </w:num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ด้านสังคมฯ</w:t>
            </w:r>
          </w:p>
          <w:p w:rsidR="00AD4AA5" w:rsidRPr="00773849" w:rsidRDefault="00AD4AA5" w:rsidP="004923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(ระดับดีขึ้นไป)</w:t>
            </w:r>
          </w:p>
        </w:tc>
        <w:tc>
          <w:tcPr>
            <w:tcW w:w="1826" w:type="dxa"/>
          </w:tcPr>
          <w:p w:rsidR="00AD4AA5" w:rsidRPr="00773849" w:rsidRDefault="00AD4AA5" w:rsidP="004923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1.4ด้านสติปัญญาฯ</w:t>
            </w:r>
          </w:p>
          <w:p w:rsidR="00AD4AA5" w:rsidRPr="00773849" w:rsidRDefault="00AD4AA5" w:rsidP="004923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(ระดับดีขึ้นไป)</w:t>
            </w:r>
          </w:p>
        </w:tc>
        <w:tc>
          <w:tcPr>
            <w:tcW w:w="1420" w:type="dxa"/>
            <w:shd w:val="clear" w:color="auto" w:fill="B4C6E7" w:themeFill="accent1" w:themeFillTint="66"/>
            <w:vAlign w:val="center"/>
          </w:tcPr>
          <w:p w:rsidR="00AD4AA5" w:rsidRPr="00773849" w:rsidRDefault="00AD4AA5" w:rsidP="004923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</w:rPr>
            </w:pPr>
            <w:r w:rsidRPr="00773849">
              <w:rPr>
                <w:rFonts w:ascii="TH SarabunPSK" w:eastAsia="Times New Roman" w:hAnsi="TH SarabunPSK" w:cs="TH SarabunPSK"/>
                <w:b/>
                <w:bCs/>
                <w:color w:val="000000"/>
                <w:sz w:val="24"/>
                <w:szCs w:val="24"/>
                <w:cs/>
              </w:rPr>
              <w:t>เฉลี่ยร้อยละ</w:t>
            </w:r>
          </w:p>
        </w:tc>
      </w:tr>
      <w:tr w:rsidR="005D2B45" w:rsidRPr="00773849" w:rsidTr="005D2B45">
        <w:tc>
          <w:tcPr>
            <w:tcW w:w="1844" w:type="dxa"/>
          </w:tcPr>
          <w:p w:rsidR="005D2B45" w:rsidRPr="00773849" w:rsidRDefault="005D2B45" w:rsidP="005D2B45">
            <w:pPr>
              <w:tabs>
                <w:tab w:val="left" w:pos="126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 New" w:hAnsi="TH Sarabun New" w:cs="TH Sarabun New"/>
                <w:sz w:val="24"/>
                <w:szCs w:val="24"/>
              </w:rPr>
              <w:t>98.41</w:t>
            </w:r>
          </w:p>
        </w:tc>
        <w:tc>
          <w:tcPr>
            <w:tcW w:w="1843" w:type="dxa"/>
          </w:tcPr>
          <w:p w:rsidR="005D2B45" w:rsidRPr="00773849" w:rsidRDefault="005D2B45" w:rsidP="005D2B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833" w:type="dxa"/>
          </w:tcPr>
          <w:p w:rsidR="005D2B45" w:rsidRPr="00773849" w:rsidRDefault="005D2B45" w:rsidP="005D2B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76.19</w:t>
            </w:r>
          </w:p>
        </w:tc>
        <w:tc>
          <w:tcPr>
            <w:tcW w:w="1826" w:type="dxa"/>
          </w:tcPr>
          <w:p w:rsidR="005D2B45" w:rsidRPr="00773849" w:rsidRDefault="00F74AE8" w:rsidP="005D2B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t>97.96</w:t>
            </w:r>
          </w:p>
        </w:tc>
        <w:tc>
          <w:tcPr>
            <w:tcW w:w="1420" w:type="dxa"/>
            <w:shd w:val="clear" w:color="auto" w:fill="B4C6E7" w:themeFill="accent1" w:themeFillTint="66"/>
          </w:tcPr>
          <w:p w:rsidR="005D2B45" w:rsidRPr="00773849" w:rsidRDefault="005D2B45" w:rsidP="005D2B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color w:val="000000"/>
                <w:sz w:val="24"/>
                <w:szCs w:val="24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instrText xml:space="preserve"> =SUM(LEFT)/4 </w:instrText>
            </w: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TH SarabunPSK" w:eastAsia="Times New Roman" w:hAnsi="TH SarabunPSK" w:cs="TH SarabunPSK"/>
                <w:noProof/>
                <w:color w:val="000000"/>
                <w:sz w:val="24"/>
                <w:szCs w:val="24"/>
              </w:rPr>
              <w:t>93.65</w:t>
            </w:r>
            <w:r>
              <w:rPr>
                <w:rFonts w:ascii="TH SarabunPSK" w:eastAsia="Times New Roman" w:hAnsi="TH SarabunPSK" w:cs="TH SarabunPSK"/>
                <w:color w:val="000000"/>
                <w:sz w:val="24"/>
                <w:szCs w:val="24"/>
              </w:rPr>
              <w:fldChar w:fldCharType="end"/>
            </w:r>
          </w:p>
        </w:tc>
      </w:tr>
    </w:tbl>
    <w:p w:rsidR="00AD4AA5" w:rsidRPr="00773849" w:rsidRDefault="00AD4AA5" w:rsidP="00AD4AA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AD4AA5" w:rsidRPr="00773849" w:rsidRDefault="00AD4AA5" w:rsidP="00AD4AA5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</w:pP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สรุปผลการประเมินชั้นปฐมวัยที่ 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>3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>/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</w:rPr>
        <w:t>2</w:t>
      </w:r>
      <w:r w:rsidRPr="00773849">
        <w:rPr>
          <w:rFonts w:ascii="TH SarabunPSK" w:eastAsia="Times New Roman" w:hAnsi="TH SarabunPSK" w:cs="TH SarabunPSK"/>
          <w:b/>
          <w:bCs/>
          <w:color w:val="000000"/>
          <w:sz w:val="24"/>
          <w:szCs w:val="24"/>
          <w:cs/>
        </w:rPr>
        <w:t xml:space="preserve"> อยู่ในระดับ </w:t>
      </w:r>
      <w:r w:rsidR="006272F1" w:rsidRPr="006272F1">
        <w:rPr>
          <w:rFonts w:ascii="TH SarabunPSK" w:hAnsi="TH SarabunPSK" w:cs="TH SarabunPSK"/>
          <w:b/>
          <w:bCs/>
          <w:sz w:val="24"/>
          <w:szCs w:val="24"/>
          <w:cs/>
        </w:rPr>
        <w:t>ดีเลิศ</w:t>
      </w:r>
    </w:p>
    <w:p w:rsidR="00AD4AA5" w:rsidRPr="00773849" w:rsidRDefault="00AD4AA5" w:rsidP="00AD4AA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tbl>
      <w:tblPr>
        <w:tblStyle w:val="a3"/>
        <w:tblW w:w="8789" w:type="dxa"/>
        <w:tblInd w:w="675" w:type="dxa"/>
        <w:tblLook w:val="04A0" w:firstRow="1" w:lastRow="0" w:firstColumn="1" w:lastColumn="0" w:noHBand="0" w:noVBand="1"/>
      </w:tblPr>
      <w:tblGrid>
        <w:gridCol w:w="1809"/>
        <w:gridCol w:w="6980"/>
      </w:tblGrid>
      <w:tr w:rsidR="00AD4AA5" w:rsidRPr="00773849" w:rsidTr="004923DD">
        <w:tc>
          <w:tcPr>
            <w:tcW w:w="8789" w:type="dxa"/>
            <w:gridSpan w:val="2"/>
          </w:tcPr>
          <w:p w:rsidR="00AD4AA5" w:rsidRPr="00773849" w:rsidRDefault="00AD4AA5" w:rsidP="004923DD">
            <w:pPr>
              <w:spacing w:after="0"/>
              <w:jc w:val="center"/>
              <w:rPr>
                <w:rFonts w:ascii="TH SarabunPSK" w:hAnsi="TH SarabunPSK" w:cs="TH SarabunPSK" w:hint="cs"/>
                <w:b/>
                <w:bCs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เกณฑ์การตัดสินคุณภาพ</w:t>
            </w: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773849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มาตรฐานที่ 1 ด้านคุณภาพเด็ก</w:t>
            </w:r>
          </w:p>
        </w:tc>
      </w:tr>
      <w:tr w:rsidR="00AD4AA5" w:rsidRPr="00773849" w:rsidTr="004923DD">
        <w:tc>
          <w:tcPr>
            <w:tcW w:w="1809" w:type="dxa"/>
            <w:vAlign w:val="center"/>
          </w:tcPr>
          <w:p w:rsidR="00AD4AA5" w:rsidRPr="00773849" w:rsidRDefault="00AD4AA5" w:rsidP="004923DD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ระดับยอดเยี่ยม</w:t>
            </w:r>
          </w:p>
        </w:tc>
        <w:tc>
          <w:tcPr>
            <w:tcW w:w="6980" w:type="dxa"/>
          </w:tcPr>
          <w:p w:rsidR="00AD4AA5" w:rsidRPr="00773849" w:rsidRDefault="00AD4AA5" w:rsidP="004923DD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เด็กมีผลการประเมินอยู่ในระดับดีขึ้นไป ร้อยละ  90  ขึ้นไป</w:t>
            </w:r>
          </w:p>
        </w:tc>
      </w:tr>
      <w:tr w:rsidR="00AD4AA5" w:rsidRPr="00773849" w:rsidTr="004923DD">
        <w:tc>
          <w:tcPr>
            <w:tcW w:w="1809" w:type="dxa"/>
            <w:vAlign w:val="center"/>
          </w:tcPr>
          <w:p w:rsidR="00AD4AA5" w:rsidRPr="00773849" w:rsidRDefault="00AD4AA5" w:rsidP="004923DD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ระดับดีเลิศ</w:t>
            </w:r>
          </w:p>
        </w:tc>
        <w:tc>
          <w:tcPr>
            <w:tcW w:w="6980" w:type="dxa"/>
          </w:tcPr>
          <w:p w:rsidR="00AD4AA5" w:rsidRPr="00773849" w:rsidRDefault="00AD4AA5" w:rsidP="004923DD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เด็กมีผลการประเมินอยู่ในระดับดีขึ้นไป ร้อยละ  80  ขึ้นไป</w:t>
            </w:r>
          </w:p>
        </w:tc>
      </w:tr>
      <w:tr w:rsidR="00AD4AA5" w:rsidRPr="00773849" w:rsidTr="004923DD">
        <w:tc>
          <w:tcPr>
            <w:tcW w:w="1809" w:type="dxa"/>
            <w:vAlign w:val="center"/>
          </w:tcPr>
          <w:p w:rsidR="00AD4AA5" w:rsidRPr="00773849" w:rsidRDefault="00AD4AA5" w:rsidP="004923DD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ระดับดี</w:t>
            </w:r>
          </w:p>
        </w:tc>
        <w:tc>
          <w:tcPr>
            <w:tcW w:w="6980" w:type="dxa"/>
          </w:tcPr>
          <w:p w:rsidR="00AD4AA5" w:rsidRPr="00773849" w:rsidRDefault="00AD4AA5" w:rsidP="004923DD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เด็กมีผลการประเมินอยู่ในระดับดีขึ้นไป ร้อยละ  70  ขึ้นไป</w:t>
            </w:r>
          </w:p>
        </w:tc>
      </w:tr>
      <w:tr w:rsidR="00AD4AA5" w:rsidRPr="00773849" w:rsidTr="004923DD">
        <w:tc>
          <w:tcPr>
            <w:tcW w:w="1809" w:type="dxa"/>
            <w:vAlign w:val="center"/>
          </w:tcPr>
          <w:p w:rsidR="00AD4AA5" w:rsidRPr="00773849" w:rsidRDefault="00AD4AA5" w:rsidP="004923DD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ระดับปานกลาง</w:t>
            </w:r>
          </w:p>
        </w:tc>
        <w:tc>
          <w:tcPr>
            <w:tcW w:w="6980" w:type="dxa"/>
          </w:tcPr>
          <w:p w:rsidR="00AD4AA5" w:rsidRPr="00773849" w:rsidRDefault="00AD4AA5" w:rsidP="004923DD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เด็กมีผลการประเมินอยู่ในระดับดีขึ้นไป ร้อยละ  60  ขึ้นไป</w:t>
            </w:r>
          </w:p>
        </w:tc>
      </w:tr>
      <w:tr w:rsidR="00AD4AA5" w:rsidRPr="00773849" w:rsidTr="004923DD">
        <w:tc>
          <w:tcPr>
            <w:tcW w:w="1809" w:type="dxa"/>
            <w:vAlign w:val="center"/>
          </w:tcPr>
          <w:p w:rsidR="00AD4AA5" w:rsidRPr="00773849" w:rsidRDefault="00AD4AA5" w:rsidP="004923DD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ระดับกำลังพัฒนา</w:t>
            </w:r>
          </w:p>
        </w:tc>
        <w:tc>
          <w:tcPr>
            <w:tcW w:w="6980" w:type="dxa"/>
          </w:tcPr>
          <w:p w:rsidR="00AD4AA5" w:rsidRPr="00773849" w:rsidRDefault="00AD4AA5" w:rsidP="004923DD">
            <w:pPr>
              <w:tabs>
                <w:tab w:val="decimal" w:pos="342"/>
                <w:tab w:val="left" w:pos="540"/>
                <w:tab w:val="left" w:pos="900"/>
                <w:tab w:val="left" w:pos="1260"/>
                <w:tab w:val="left" w:pos="5580"/>
                <w:tab w:val="left" w:pos="5940"/>
                <w:tab w:val="left" w:pos="6300"/>
              </w:tabs>
              <w:spacing w:after="0"/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773849">
              <w:rPr>
                <w:rFonts w:ascii="TH SarabunPSK" w:hAnsi="TH SarabunPSK" w:cs="TH SarabunPSK"/>
                <w:sz w:val="24"/>
                <w:szCs w:val="24"/>
                <w:cs/>
              </w:rPr>
              <w:t>เด็กมีผลการประเมินอยู่ในระดับดีขึ้นไปน้อยกว่าร้อยละ 60</w:t>
            </w:r>
          </w:p>
        </w:tc>
      </w:tr>
    </w:tbl>
    <w:p w:rsidR="00AD4AA5" w:rsidRPr="00773849" w:rsidRDefault="00AD4AA5" w:rsidP="00AD4AA5">
      <w:pPr>
        <w:autoSpaceDE w:val="0"/>
        <w:autoSpaceDN w:val="0"/>
        <w:adjustRightInd w:val="0"/>
        <w:spacing w:after="0" w:line="240" w:lineRule="auto"/>
        <w:rPr>
          <w:rFonts w:ascii="TH SarabunPSK" w:eastAsia="Times New Roman" w:hAnsi="TH SarabunPSK" w:cs="TH SarabunPSK"/>
          <w:color w:val="000000"/>
          <w:sz w:val="24"/>
          <w:szCs w:val="24"/>
        </w:rPr>
      </w:pPr>
    </w:p>
    <w:p w:rsidR="00AD4AA5" w:rsidRPr="00AD4AA5" w:rsidRDefault="00AD4AA5"/>
    <w:sectPr w:rsidR="00AD4AA5" w:rsidRPr="00AD4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57BE1"/>
    <w:multiLevelType w:val="multilevel"/>
    <w:tmpl w:val="8410D6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AA5"/>
    <w:rsid w:val="0034557B"/>
    <w:rsid w:val="004452A9"/>
    <w:rsid w:val="0046635B"/>
    <w:rsid w:val="005D2B45"/>
    <w:rsid w:val="005F1F5D"/>
    <w:rsid w:val="0060567E"/>
    <w:rsid w:val="006272F1"/>
    <w:rsid w:val="00783857"/>
    <w:rsid w:val="00797C39"/>
    <w:rsid w:val="009120A7"/>
    <w:rsid w:val="00A057AF"/>
    <w:rsid w:val="00AD4AA5"/>
    <w:rsid w:val="00CE347F"/>
    <w:rsid w:val="00D90E5E"/>
    <w:rsid w:val="00F7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A6E7D"/>
  <w15:chartTrackingRefBased/>
  <w15:docId w15:val="{6AAA58EA-6578-46DD-826D-E255D9B5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AA5"/>
    <w:pPr>
      <w:spacing w:after="200" w:line="276" w:lineRule="auto"/>
    </w:pPr>
    <w:rPr>
      <w:rFonts w:ascii="Calibri" w:eastAsia="Calibri" w:hAnsi="Calibri" w:cs="Angsan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4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D4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PHUPHU</dc:creator>
  <cp:keywords/>
  <dc:description/>
  <cp:lastModifiedBy>PHUPHU</cp:lastModifiedBy>
  <cp:revision>11</cp:revision>
  <dcterms:created xsi:type="dcterms:W3CDTF">2019-05-05T08:17:00Z</dcterms:created>
  <dcterms:modified xsi:type="dcterms:W3CDTF">2019-05-09T16:12:00Z</dcterms:modified>
</cp:coreProperties>
</file>