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96365" w14:textId="35AE88EC" w:rsidR="000E1D6B" w:rsidRPr="000306CA" w:rsidRDefault="00E60E02" w:rsidP="00E60E02">
      <w:pPr>
        <w:pStyle w:val="Heading1"/>
        <w:jc w:val="center"/>
        <w:rPr>
          <w:b/>
          <w:bCs/>
          <w:lang w:val="en-GB"/>
        </w:rPr>
      </w:pPr>
      <w:r w:rsidRPr="000306CA">
        <w:rPr>
          <w:b/>
          <w:bCs/>
          <w:lang w:val="en-GB"/>
        </w:rPr>
        <w:t>ICT LAW</w:t>
      </w:r>
    </w:p>
    <w:p w14:paraId="5A57D903" w14:textId="2F4F6CB8" w:rsidR="00E60E02" w:rsidRPr="000306CA" w:rsidRDefault="00F628BF" w:rsidP="004B6636">
      <w:pPr>
        <w:pStyle w:val="Heading1"/>
        <w:jc w:val="center"/>
        <w:rPr>
          <w:b/>
          <w:bCs/>
          <w:lang w:val="en-GB"/>
        </w:rPr>
      </w:pPr>
      <w:r w:rsidRPr="000306CA">
        <w:rPr>
          <w:b/>
          <w:bCs/>
          <w:lang w:val="en-GB"/>
        </w:rPr>
        <w:t>General</w:t>
      </w:r>
      <w:r w:rsidR="00E60E02" w:rsidRPr="000306CA">
        <w:rPr>
          <w:b/>
          <w:bCs/>
          <w:lang w:val="en-GB"/>
        </w:rPr>
        <w:t xml:space="preserve"> introduction</w:t>
      </w:r>
    </w:p>
    <w:p w14:paraId="37782610" w14:textId="7BDE9548" w:rsidR="004B6636" w:rsidRDefault="004B6636" w:rsidP="004B6636">
      <w:pPr>
        <w:rPr>
          <w:rFonts w:ascii="Times New Roman" w:hAnsi="Times New Roman" w:cs="Times New Roman"/>
          <w:b/>
          <w:bCs/>
          <w:sz w:val="24"/>
          <w:szCs w:val="24"/>
          <w:lang w:val="en-GB"/>
        </w:rPr>
      </w:pPr>
      <w:r w:rsidRPr="004B6636">
        <w:rPr>
          <w:rFonts w:ascii="Times New Roman" w:hAnsi="Times New Roman" w:cs="Times New Roman"/>
          <w:sz w:val="24"/>
          <w:szCs w:val="24"/>
          <w:lang w:val="en-GB"/>
        </w:rPr>
        <w:t>Information occupies an important place in human r</w:t>
      </w:r>
      <w:r>
        <w:rPr>
          <w:rFonts w:ascii="Times New Roman" w:hAnsi="Times New Roman" w:cs="Times New Roman"/>
          <w:sz w:val="24"/>
          <w:szCs w:val="24"/>
          <w:lang w:val="en-GB"/>
        </w:rPr>
        <w:t xml:space="preserve">elations today. To inform or to instruct or to notify. Information then refers to the </w:t>
      </w:r>
      <w:r w:rsidR="001C1BB7">
        <w:rPr>
          <w:rFonts w:ascii="Times New Roman" w:hAnsi="Times New Roman" w:cs="Times New Roman"/>
          <w:sz w:val="24"/>
          <w:szCs w:val="24"/>
          <w:lang w:val="en-GB"/>
        </w:rPr>
        <w:t xml:space="preserve">function of circulating </w:t>
      </w:r>
      <w:proofErr w:type="gramStart"/>
      <w:r w:rsidR="001C1BB7">
        <w:rPr>
          <w:rFonts w:ascii="Times New Roman" w:hAnsi="Times New Roman" w:cs="Times New Roman"/>
          <w:sz w:val="24"/>
          <w:szCs w:val="24"/>
          <w:lang w:val="en-GB"/>
        </w:rPr>
        <w:t>news,</w:t>
      </w:r>
      <w:proofErr w:type="gramEnd"/>
      <w:r w:rsidR="001C1BB7">
        <w:rPr>
          <w:rFonts w:ascii="Times New Roman" w:hAnsi="Times New Roman" w:cs="Times New Roman"/>
          <w:sz w:val="24"/>
          <w:szCs w:val="24"/>
          <w:lang w:val="en-GB"/>
        </w:rPr>
        <w:t xml:space="preserve"> the means of information have thus evolved and developed over time. From speaking to writing, we are today in the electronic era. This is why ICT are today at the centre of information hence this course entitled </w:t>
      </w:r>
      <w:r w:rsidR="001C1BB7" w:rsidRPr="001C1BB7">
        <w:rPr>
          <w:rFonts w:ascii="Times New Roman" w:hAnsi="Times New Roman" w:cs="Times New Roman"/>
          <w:b/>
          <w:bCs/>
          <w:sz w:val="24"/>
          <w:szCs w:val="24"/>
          <w:lang w:val="en-GB"/>
        </w:rPr>
        <w:t>ICT Law</w:t>
      </w:r>
      <w:r w:rsidR="001C1BB7">
        <w:rPr>
          <w:rFonts w:ascii="Times New Roman" w:hAnsi="Times New Roman" w:cs="Times New Roman"/>
          <w:b/>
          <w:bCs/>
          <w:sz w:val="24"/>
          <w:szCs w:val="24"/>
          <w:lang w:val="en-GB"/>
        </w:rPr>
        <w:t>.</w:t>
      </w:r>
    </w:p>
    <w:p w14:paraId="389F1B47" w14:textId="46112478" w:rsidR="001C1BB7" w:rsidRDefault="001C1BB7" w:rsidP="004B6636">
      <w:pPr>
        <w:rPr>
          <w:rFonts w:ascii="Times New Roman" w:hAnsi="Times New Roman" w:cs="Times New Roman"/>
          <w:sz w:val="24"/>
          <w:szCs w:val="24"/>
          <w:lang w:val="en-GB"/>
        </w:rPr>
      </w:pPr>
      <w:r>
        <w:rPr>
          <w:rFonts w:ascii="Times New Roman" w:hAnsi="Times New Roman" w:cs="Times New Roman"/>
          <w:b/>
          <w:bCs/>
          <w:sz w:val="24"/>
          <w:szCs w:val="24"/>
          <w:lang w:val="en-GB"/>
        </w:rPr>
        <w:t xml:space="preserve">      Law </w:t>
      </w:r>
      <w:r>
        <w:rPr>
          <w:rFonts w:ascii="Times New Roman" w:hAnsi="Times New Roman" w:cs="Times New Roman"/>
          <w:sz w:val="24"/>
          <w:szCs w:val="24"/>
          <w:lang w:val="en-GB"/>
        </w:rPr>
        <w:t xml:space="preserve">refers to a set of rules relating to something. The definition of the term “law” has two orientations: in an objective sense, law refers to a set of rules that govern light in the society.  This rule is sanction in the event of none compliant by public authorities. In its subjective sense, law designate a prerogative attributed to an individual in his interest. It allows him to enjoy certain things and demand a service from others and event to take legal actions to have these prerogatives respected. </w:t>
      </w:r>
    </w:p>
    <w:p w14:paraId="67F32E42" w14:textId="0E3BDCFD" w:rsidR="004D3E88" w:rsidRDefault="004D3E88" w:rsidP="004B6636">
      <w:pPr>
        <w:rPr>
          <w:rFonts w:ascii="Times New Roman" w:hAnsi="Times New Roman" w:cs="Times New Roman"/>
          <w:sz w:val="24"/>
          <w:szCs w:val="24"/>
          <w:lang w:val="en-GB"/>
        </w:rPr>
      </w:pPr>
      <w:r>
        <w:rPr>
          <w:rFonts w:ascii="Times New Roman" w:hAnsi="Times New Roman" w:cs="Times New Roman"/>
          <w:sz w:val="24"/>
          <w:szCs w:val="24"/>
          <w:lang w:val="en-GB"/>
        </w:rPr>
        <w:t xml:space="preserve">   The expression </w:t>
      </w:r>
      <w:r w:rsidRPr="004D3E88">
        <w:rPr>
          <w:rFonts w:ascii="Times New Roman" w:hAnsi="Times New Roman" w:cs="Times New Roman"/>
          <w:b/>
          <w:bCs/>
          <w:sz w:val="24"/>
          <w:szCs w:val="24"/>
          <w:lang w:val="en-GB"/>
        </w:rPr>
        <w:t>I</w:t>
      </w:r>
      <w:r>
        <w:rPr>
          <w:rFonts w:ascii="Times New Roman" w:hAnsi="Times New Roman" w:cs="Times New Roman"/>
          <w:b/>
          <w:bCs/>
          <w:sz w:val="24"/>
          <w:szCs w:val="24"/>
          <w:lang w:val="en-GB"/>
        </w:rPr>
        <w:t xml:space="preserve">CT LAW </w:t>
      </w:r>
      <w:r>
        <w:rPr>
          <w:rFonts w:ascii="Times New Roman" w:hAnsi="Times New Roman" w:cs="Times New Roman"/>
          <w:sz w:val="24"/>
          <w:szCs w:val="24"/>
          <w:lang w:val="en-GB"/>
        </w:rPr>
        <w:t xml:space="preserve">then refers to all the normative and jurisprudential provision relating to </w:t>
      </w:r>
      <w:r w:rsidR="00B5561C">
        <w:rPr>
          <w:rFonts w:ascii="Times New Roman" w:hAnsi="Times New Roman" w:cs="Times New Roman"/>
          <w:sz w:val="24"/>
          <w:szCs w:val="24"/>
          <w:lang w:val="en-GB"/>
        </w:rPr>
        <w:t>ICT</w:t>
      </w:r>
      <w:r>
        <w:rPr>
          <w:rFonts w:ascii="Times New Roman" w:hAnsi="Times New Roman" w:cs="Times New Roman"/>
          <w:sz w:val="24"/>
          <w:szCs w:val="24"/>
          <w:lang w:val="en-GB"/>
        </w:rPr>
        <w:t xml:space="preserve">. In its proudest assertion, </w:t>
      </w:r>
      <w:r w:rsidR="00B5561C">
        <w:rPr>
          <w:rFonts w:ascii="Times New Roman" w:hAnsi="Times New Roman" w:cs="Times New Roman"/>
          <w:sz w:val="24"/>
          <w:szCs w:val="24"/>
          <w:lang w:val="en-GB"/>
        </w:rPr>
        <w:t>ICT</w:t>
      </w:r>
      <w:r>
        <w:rPr>
          <w:rFonts w:ascii="Times New Roman" w:hAnsi="Times New Roman" w:cs="Times New Roman"/>
          <w:sz w:val="24"/>
          <w:szCs w:val="24"/>
          <w:lang w:val="en-GB"/>
        </w:rPr>
        <w:t xml:space="preserve"> law </w:t>
      </w:r>
      <w:r w:rsidR="00B5561C">
        <w:rPr>
          <w:rFonts w:ascii="Times New Roman" w:hAnsi="Times New Roman" w:cs="Times New Roman"/>
          <w:sz w:val="24"/>
          <w:szCs w:val="24"/>
          <w:lang w:val="en-GB"/>
        </w:rPr>
        <w:t>designates</w:t>
      </w:r>
      <w:r>
        <w:rPr>
          <w:rFonts w:ascii="Times New Roman" w:hAnsi="Times New Roman" w:cs="Times New Roman"/>
          <w:sz w:val="24"/>
          <w:szCs w:val="24"/>
          <w:lang w:val="en-GB"/>
        </w:rPr>
        <w:t xml:space="preserve"> a law oriented toward information and communication technology. This law becomes in this sense extremely vast and transversal because it is interested in civil law (</w:t>
      </w:r>
      <w:r>
        <w:rPr>
          <w:rFonts w:ascii="Times New Roman" w:hAnsi="Times New Roman" w:cs="Times New Roman"/>
          <w:b/>
          <w:bCs/>
          <w:sz w:val="24"/>
          <w:szCs w:val="24"/>
          <w:lang w:val="en-GB"/>
        </w:rPr>
        <w:t>contract law and commercial law)</w:t>
      </w:r>
      <w:r w:rsidR="00B5561C">
        <w:rPr>
          <w:rFonts w:ascii="Times New Roman" w:hAnsi="Times New Roman" w:cs="Times New Roman"/>
          <w:b/>
          <w:bCs/>
          <w:sz w:val="24"/>
          <w:szCs w:val="24"/>
          <w:lang w:val="en-GB"/>
        </w:rPr>
        <w:t>,</w:t>
      </w:r>
      <w:r>
        <w:rPr>
          <w:rFonts w:ascii="Times New Roman" w:hAnsi="Times New Roman" w:cs="Times New Roman"/>
          <w:b/>
          <w:bCs/>
          <w:sz w:val="24"/>
          <w:szCs w:val="24"/>
          <w:lang w:val="en-GB"/>
        </w:rPr>
        <w:t xml:space="preserve"> </w:t>
      </w:r>
      <w:r w:rsidR="00B5561C">
        <w:rPr>
          <w:rFonts w:ascii="Times New Roman" w:hAnsi="Times New Roman" w:cs="Times New Roman"/>
          <w:sz w:val="24"/>
          <w:szCs w:val="24"/>
          <w:lang w:val="en-GB"/>
        </w:rPr>
        <w:t>criminal law (</w:t>
      </w:r>
      <w:r w:rsidR="00B5561C">
        <w:rPr>
          <w:rFonts w:ascii="Times New Roman" w:hAnsi="Times New Roman" w:cs="Times New Roman"/>
          <w:b/>
          <w:bCs/>
          <w:sz w:val="24"/>
          <w:szCs w:val="24"/>
          <w:lang w:val="en-GB"/>
        </w:rPr>
        <w:t xml:space="preserve">through the repression of counterfeiting offenses and fraudulent intrusion into computer system), </w:t>
      </w:r>
      <w:r w:rsidR="00B5561C">
        <w:rPr>
          <w:rFonts w:ascii="Times New Roman" w:hAnsi="Times New Roman" w:cs="Times New Roman"/>
          <w:sz w:val="24"/>
          <w:szCs w:val="24"/>
          <w:lang w:val="en-GB"/>
        </w:rPr>
        <w:t>public freedoms (</w:t>
      </w:r>
      <w:r w:rsidR="00B5561C" w:rsidRPr="00B5561C">
        <w:rPr>
          <w:rFonts w:ascii="Times New Roman" w:hAnsi="Times New Roman" w:cs="Times New Roman"/>
          <w:b/>
          <w:bCs/>
          <w:sz w:val="24"/>
          <w:szCs w:val="24"/>
          <w:lang w:val="en-GB"/>
        </w:rPr>
        <w:t>the data protection and freedom law</w:t>
      </w:r>
      <w:r w:rsidR="00B5561C">
        <w:rPr>
          <w:rFonts w:ascii="Times New Roman" w:hAnsi="Times New Roman" w:cs="Times New Roman"/>
          <w:sz w:val="24"/>
          <w:szCs w:val="24"/>
          <w:lang w:val="en-GB"/>
        </w:rPr>
        <w:t xml:space="preserve">), intellectual property (through copy right on software and patterns on chips) and the law of interest. </w:t>
      </w:r>
    </w:p>
    <w:p w14:paraId="0329E1C7" w14:textId="77777777" w:rsidR="00B5561C" w:rsidRDefault="00B5561C" w:rsidP="004B6636">
      <w:pPr>
        <w:rPr>
          <w:rFonts w:ascii="Times New Roman" w:hAnsi="Times New Roman" w:cs="Times New Roman"/>
          <w:sz w:val="24"/>
          <w:szCs w:val="24"/>
          <w:lang w:val="en-GB"/>
        </w:rPr>
      </w:pPr>
    </w:p>
    <w:p w14:paraId="0F259392" w14:textId="2FFE6351" w:rsidR="00B5561C" w:rsidRPr="00F628BF" w:rsidRDefault="00B5561C" w:rsidP="00F628BF">
      <w:pPr>
        <w:pStyle w:val="Heading1"/>
        <w:jc w:val="center"/>
        <w:rPr>
          <w:b/>
          <w:bCs/>
          <w:lang w:val="en-GB"/>
        </w:rPr>
      </w:pPr>
      <w:r w:rsidRPr="00F628BF">
        <w:rPr>
          <w:b/>
          <w:bCs/>
          <w:lang w:val="en-GB"/>
        </w:rPr>
        <w:t>Module 1: sources of ICT LAW</w:t>
      </w:r>
    </w:p>
    <w:p w14:paraId="02833247" w14:textId="15F2BA3C" w:rsidR="00B5561C" w:rsidRDefault="00B5561C" w:rsidP="004B6636">
      <w:pPr>
        <w:rPr>
          <w:rFonts w:ascii="Times New Roman" w:hAnsi="Times New Roman" w:cs="Times New Roman"/>
          <w:sz w:val="24"/>
          <w:szCs w:val="24"/>
          <w:lang w:val="en-GB"/>
        </w:rPr>
      </w:pPr>
      <w:r>
        <w:rPr>
          <w:rFonts w:ascii="Times New Roman" w:hAnsi="Times New Roman" w:cs="Times New Roman"/>
          <w:sz w:val="24"/>
          <w:szCs w:val="24"/>
          <w:lang w:val="en-GB"/>
        </w:rPr>
        <w:t xml:space="preserve">ICT law draws its source from multiple legal provisions that govern human activity based on the use of </w:t>
      </w:r>
      <w:r w:rsidRPr="00F628BF">
        <w:rPr>
          <w:rFonts w:ascii="Times New Roman" w:hAnsi="Times New Roman" w:cs="Times New Roman"/>
          <w:b/>
          <w:bCs/>
          <w:sz w:val="24"/>
          <w:szCs w:val="24"/>
          <w:lang w:val="en-GB"/>
        </w:rPr>
        <w:t>NICT</w:t>
      </w:r>
      <w:r>
        <w:rPr>
          <w:rFonts w:ascii="Times New Roman" w:hAnsi="Times New Roman" w:cs="Times New Roman"/>
          <w:sz w:val="24"/>
          <w:szCs w:val="24"/>
          <w:lang w:val="en-GB"/>
        </w:rPr>
        <w:t xml:space="preserve"> (national information and communication technology)</w:t>
      </w:r>
      <w:r w:rsidR="00F628BF">
        <w:rPr>
          <w:rFonts w:ascii="Times New Roman" w:hAnsi="Times New Roman" w:cs="Times New Roman"/>
          <w:sz w:val="24"/>
          <w:szCs w:val="24"/>
          <w:lang w:val="en-GB"/>
        </w:rPr>
        <w:t>. As an information and communication tool by excellence, ICT law draws its origin both from international law (chapter 1) and from the provision of national law (chapter 2).</w:t>
      </w:r>
    </w:p>
    <w:p w14:paraId="5EF0E86E" w14:textId="77777777" w:rsidR="00F628BF" w:rsidRDefault="00F628BF" w:rsidP="004B6636">
      <w:pPr>
        <w:rPr>
          <w:rFonts w:ascii="Times New Roman" w:hAnsi="Times New Roman" w:cs="Times New Roman"/>
          <w:sz w:val="24"/>
          <w:szCs w:val="24"/>
          <w:lang w:val="en-GB"/>
        </w:rPr>
      </w:pPr>
    </w:p>
    <w:p w14:paraId="4D6C9851" w14:textId="77777777" w:rsidR="00F628BF" w:rsidRDefault="00F628BF" w:rsidP="004B6636">
      <w:pPr>
        <w:rPr>
          <w:rFonts w:ascii="Times New Roman" w:hAnsi="Times New Roman" w:cs="Times New Roman"/>
          <w:sz w:val="24"/>
          <w:szCs w:val="24"/>
          <w:lang w:val="en-GB"/>
        </w:rPr>
      </w:pPr>
    </w:p>
    <w:p w14:paraId="08D7F07F" w14:textId="77777777" w:rsidR="00F628BF" w:rsidRDefault="00F628BF" w:rsidP="004B6636">
      <w:pPr>
        <w:rPr>
          <w:rFonts w:ascii="Times New Roman" w:hAnsi="Times New Roman" w:cs="Times New Roman"/>
          <w:sz w:val="24"/>
          <w:szCs w:val="24"/>
          <w:lang w:val="en-GB"/>
        </w:rPr>
      </w:pPr>
    </w:p>
    <w:p w14:paraId="1AE92389" w14:textId="77777777" w:rsidR="00F628BF" w:rsidRDefault="00F628BF" w:rsidP="004B6636">
      <w:pPr>
        <w:rPr>
          <w:rFonts w:ascii="Times New Roman" w:hAnsi="Times New Roman" w:cs="Times New Roman"/>
          <w:sz w:val="24"/>
          <w:szCs w:val="24"/>
          <w:lang w:val="en-GB"/>
        </w:rPr>
      </w:pPr>
    </w:p>
    <w:p w14:paraId="43215D4C" w14:textId="77777777" w:rsidR="00F628BF" w:rsidRDefault="00F628BF" w:rsidP="004B6636">
      <w:pPr>
        <w:rPr>
          <w:rFonts w:ascii="Times New Roman" w:hAnsi="Times New Roman" w:cs="Times New Roman"/>
          <w:sz w:val="24"/>
          <w:szCs w:val="24"/>
          <w:lang w:val="en-GB"/>
        </w:rPr>
      </w:pPr>
    </w:p>
    <w:p w14:paraId="47A126C2" w14:textId="77777777" w:rsidR="00F628BF" w:rsidRDefault="00F628BF" w:rsidP="004B6636">
      <w:pPr>
        <w:rPr>
          <w:rFonts w:ascii="Times New Roman" w:hAnsi="Times New Roman" w:cs="Times New Roman"/>
          <w:sz w:val="24"/>
          <w:szCs w:val="24"/>
          <w:lang w:val="en-GB"/>
        </w:rPr>
      </w:pPr>
    </w:p>
    <w:p w14:paraId="62607740" w14:textId="77777777" w:rsidR="00F628BF" w:rsidRDefault="00F628BF" w:rsidP="004B6636">
      <w:pPr>
        <w:rPr>
          <w:rFonts w:ascii="Times New Roman" w:hAnsi="Times New Roman" w:cs="Times New Roman"/>
          <w:sz w:val="24"/>
          <w:szCs w:val="24"/>
          <w:lang w:val="en-GB"/>
        </w:rPr>
      </w:pPr>
    </w:p>
    <w:p w14:paraId="05E07CAB" w14:textId="77777777" w:rsidR="00F628BF" w:rsidRDefault="00F628BF" w:rsidP="004B6636">
      <w:pPr>
        <w:rPr>
          <w:rFonts w:ascii="Times New Roman" w:hAnsi="Times New Roman" w:cs="Times New Roman"/>
          <w:sz w:val="24"/>
          <w:szCs w:val="24"/>
          <w:lang w:val="en-GB"/>
        </w:rPr>
      </w:pPr>
    </w:p>
    <w:p w14:paraId="064EB553" w14:textId="43F66B54" w:rsidR="00F628BF" w:rsidRPr="00F628BF" w:rsidRDefault="00F628BF" w:rsidP="00F628BF">
      <w:pPr>
        <w:pStyle w:val="Heading1"/>
        <w:jc w:val="center"/>
        <w:rPr>
          <w:b/>
          <w:bCs/>
          <w:lang w:val="en-GB"/>
        </w:rPr>
      </w:pPr>
      <w:r>
        <w:rPr>
          <w:b/>
          <w:bCs/>
          <w:lang w:val="en-GB"/>
        </w:rPr>
        <w:t xml:space="preserve">Chapter 1: </w:t>
      </w:r>
      <w:r w:rsidRPr="00F628BF">
        <w:rPr>
          <w:b/>
          <w:bCs/>
          <w:lang w:val="en-GB"/>
        </w:rPr>
        <w:t>International sources of ICT law</w:t>
      </w:r>
    </w:p>
    <w:p w14:paraId="5E2AE4DC" w14:textId="1AF70C3C" w:rsidR="00F628BF" w:rsidRDefault="00F628BF" w:rsidP="004B6636">
      <w:pPr>
        <w:rPr>
          <w:rFonts w:ascii="Times New Roman" w:hAnsi="Times New Roman" w:cs="Times New Roman"/>
          <w:sz w:val="24"/>
          <w:szCs w:val="24"/>
          <w:lang w:val="en-GB"/>
        </w:rPr>
      </w:pPr>
      <w:r>
        <w:rPr>
          <w:rFonts w:ascii="Times New Roman" w:hAnsi="Times New Roman" w:cs="Times New Roman"/>
          <w:sz w:val="24"/>
          <w:szCs w:val="24"/>
          <w:lang w:val="en-GB"/>
        </w:rPr>
        <w:t>Upon observation, several internation thefts are interested in information and communication (IC). We therefore realise that the information society is based on two important legal foundations: either the right to communication is liberal or it is authoritarian depending on the context.</w:t>
      </w:r>
    </w:p>
    <w:p w14:paraId="2F71B853" w14:textId="0B742AF6" w:rsidR="00F628BF" w:rsidRDefault="00F628BF" w:rsidP="004B6636">
      <w:pPr>
        <w:rPr>
          <w:rFonts w:ascii="Times New Roman" w:hAnsi="Times New Roman" w:cs="Times New Roman"/>
          <w:sz w:val="24"/>
          <w:szCs w:val="24"/>
          <w:lang w:val="en-GB"/>
        </w:rPr>
      </w:pPr>
      <w:r>
        <w:rPr>
          <w:rFonts w:ascii="Times New Roman" w:hAnsi="Times New Roman" w:cs="Times New Roman"/>
          <w:sz w:val="24"/>
          <w:szCs w:val="24"/>
          <w:lang w:val="en-GB"/>
        </w:rPr>
        <w:t xml:space="preserve">     The liberal concept of communication law and by extension ICT law is part of a universal approach. Several international legal instruments have proclaimed the liberalisation of communication sector regardless of the means used. These texts are either of universal value section or of regional character section 2.</w:t>
      </w:r>
    </w:p>
    <w:p w14:paraId="6DABC6D0" w14:textId="77777777" w:rsidR="00F628BF" w:rsidRDefault="00F628BF" w:rsidP="004B6636">
      <w:pPr>
        <w:rPr>
          <w:rFonts w:ascii="Times New Roman" w:hAnsi="Times New Roman" w:cs="Times New Roman"/>
          <w:sz w:val="24"/>
          <w:szCs w:val="24"/>
          <w:lang w:val="en-GB"/>
        </w:rPr>
      </w:pPr>
    </w:p>
    <w:p w14:paraId="2CDB7CF4" w14:textId="77777777" w:rsidR="00F628BF" w:rsidRDefault="00F628BF" w:rsidP="004B6636">
      <w:pPr>
        <w:rPr>
          <w:rFonts w:ascii="Times New Roman" w:hAnsi="Times New Roman" w:cs="Times New Roman"/>
          <w:sz w:val="24"/>
          <w:szCs w:val="24"/>
          <w:lang w:val="en-GB"/>
        </w:rPr>
      </w:pPr>
    </w:p>
    <w:p w14:paraId="15340673" w14:textId="22764A22" w:rsidR="00F628BF" w:rsidRDefault="00F628BF" w:rsidP="004B6636">
      <w:pPr>
        <w:rPr>
          <w:rFonts w:ascii="Times New Roman" w:hAnsi="Times New Roman" w:cs="Times New Roman"/>
          <w:b/>
          <w:bCs/>
          <w:sz w:val="24"/>
          <w:szCs w:val="24"/>
          <w:lang w:val="en-GB"/>
        </w:rPr>
      </w:pPr>
      <w:r w:rsidRPr="00F628BF">
        <w:rPr>
          <w:rFonts w:ascii="Times New Roman" w:hAnsi="Times New Roman" w:cs="Times New Roman"/>
          <w:b/>
          <w:bCs/>
          <w:sz w:val="24"/>
          <w:szCs w:val="24"/>
          <w:lang w:val="en-GB"/>
        </w:rPr>
        <w:t>SECTION</w:t>
      </w:r>
      <w:r w:rsidR="00732C98">
        <w:rPr>
          <w:rFonts w:ascii="Times New Roman" w:hAnsi="Times New Roman" w:cs="Times New Roman"/>
          <w:b/>
          <w:bCs/>
          <w:sz w:val="24"/>
          <w:szCs w:val="24"/>
          <w:lang w:val="en-GB"/>
        </w:rPr>
        <w:t xml:space="preserve"> 1</w:t>
      </w:r>
      <w:r w:rsidRPr="00F628BF">
        <w:rPr>
          <w:rFonts w:ascii="Times New Roman" w:hAnsi="Times New Roman" w:cs="Times New Roman"/>
          <w:b/>
          <w:bCs/>
          <w:sz w:val="24"/>
          <w:szCs w:val="24"/>
          <w:lang w:val="en-GB"/>
        </w:rPr>
        <w:t>: Text of universal nature</w:t>
      </w:r>
    </w:p>
    <w:p w14:paraId="7B10B7ED" w14:textId="1CA26398" w:rsidR="00F628BF" w:rsidRDefault="00F628BF" w:rsidP="004B6636">
      <w:pPr>
        <w:rPr>
          <w:rFonts w:ascii="Times New Roman" w:hAnsi="Times New Roman" w:cs="Times New Roman"/>
          <w:sz w:val="24"/>
          <w:szCs w:val="24"/>
          <w:lang w:val="en-GB"/>
        </w:rPr>
      </w:pP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 xml:space="preserve">On a universal level, IC became </w:t>
      </w:r>
      <w:r w:rsidR="00724EBD">
        <w:rPr>
          <w:rFonts w:ascii="Times New Roman" w:hAnsi="Times New Roman" w:cs="Times New Roman"/>
          <w:sz w:val="24"/>
          <w:szCs w:val="24"/>
          <w:lang w:val="en-GB"/>
        </w:rPr>
        <w:t>the most shared thing. The international legislator has put in place a certain number of instruments related to communication.</w:t>
      </w:r>
    </w:p>
    <w:p w14:paraId="5B2AD003" w14:textId="588050E3" w:rsidR="00724EBD" w:rsidRDefault="00724EBD" w:rsidP="00724EBD">
      <w:pPr>
        <w:pStyle w:val="ListParagraph"/>
        <w:numPr>
          <w:ilvl w:val="0"/>
          <w:numId w:val="2"/>
        </w:numPr>
        <w:rPr>
          <w:rFonts w:ascii="Times New Roman" w:hAnsi="Times New Roman" w:cs="Times New Roman"/>
          <w:sz w:val="24"/>
          <w:szCs w:val="24"/>
          <w:lang w:val="en-GB"/>
        </w:rPr>
      </w:pPr>
      <w:r>
        <w:rPr>
          <w:rFonts w:ascii="Times New Roman" w:hAnsi="Times New Roman" w:cs="Times New Roman"/>
          <w:b/>
          <w:bCs/>
          <w:sz w:val="24"/>
          <w:szCs w:val="24"/>
          <w:lang w:val="en-GB"/>
        </w:rPr>
        <w:t>The universal declaration of human right (UDHR) of December, 10</w:t>
      </w:r>
      <w:r w:rsidR="000306CA">
        <w:rPr>
          <w:rFonts w:ascii="Times New Roman" w:hAnsi="Times New Roman" w:cs="Times New Roman"/>
          <w:b/>
          <w:bCs/>
          <w:sz w:val="24"/>
          <w:szCs w:val="24"/>
          <w:lang w:val="en-GB"/>
        </w:rPr>
        <w:t>,</w:t>
      </w:r>
      <w:r>
        <w:rPr>
          <w:rFonts w:ascii="Times New Roman" w:hAnsi="Times New Roman" w:cs="Times New Roman"/>
          <w:b/>
          <w:bCs/>
          <w:sz w:val="24"/>
          <w:szCs w:val="24"/>
          <w:lang w:val="en-GB"/>
        </w:rPr>
        <w:t xml:space="preserve"> 1948 which specifies in its article 19 that “</w:t>
      </w:r>
      <w:r w:rsidR="00325112" w:rsidRPr="00073A6F">
        <w:rPr>
          <w:rFonts w:ascii="Times New Roman" w:hAnsi="Times New Roman" w:cs="Times New Roman"/>
          <w:b/>
          <w:bCs/>
          <w:color w:val="5B9BD5" w:themeColor="accent5"/>
          <w:sz w:val="24"/>
          <w:szCs w:val="24"/>
          <w:lang w:val="en-GB"/>
        </w:rPr>
        <w:t>everyone has the right to freedom of opinion and expression; this right include freedom to hold opinions without interference and to seek, receive and impart information and ideas through any media and regardless of frontiers</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these articles express in a general manner freedom of communication regardless of the means or channel by which the author conveys his message: the declaration applies as much to the use of ICT as it is true that it constitutes today a powerful tool for information and communication.</w:t>
      </w:r>
    </w:p>
    <w:p w14:paraId="3A333E78" w14:textId="77109A45" w:rsidR="00724EBD" w:rsidRDefault="00724EBD" w:rsidP="00724EBD">
      <w:pPr>
        <w:pStyle w:val="ListParagraph"/>
        <w:numPr>
          <w:ilvl w:val="0"/>
          <w:numId w:val="2"/>
        </w:numPr>
        <w:rPr>
          <w:rFonts w:ascii="Times New Roman" w:hAnsi="Times New Roman" w:cs="Times New Roman"/>
          <w:sz w:val="24"/>
          <w:szCs w:val="24"/>
          <w:lang w:val="en-GB"/>
        </w:rPr>
      </w:pPr>
      <w:r>
        <w:rPr>
          <w:rFonts w:ascii="Times New Roman" w:hAnsi="Times New Roman" w:cs="Times New Roman"/>
          <w:b/>
          <w:bCs/>
          <w:sz w:val="24"/>
          <w:szCs w:val="24"/>
          <w:lang w:val="en-GB"/>
        </w:rPr>
        <w:t>The declaration of the right of man and of citizens of august, 26</w:t>
      </w:r>
      <w:r w:rsidR="000306CA">
        <w:rPr>
          <w:rFonts w:ascii="Times New Roman" w:hAnsi="Times New Roman" w:cs="Times New Roman"/>
          <w:b/>
          <w:bCs/>
          <w:sz w:val="24"/>
          <w:szCs w:val="24"/>
          <w:lang w:val="en-GB"/>
        </w:rPr>
        <w:t>,</w:t>
      </w:r>
      <w:r>
        <w:rPr>
          <w:rFonts w:ascii="Times New Roman" w:hAnsi="Times New Roman" w:cs="Times New Roman"/>
          <w:b/>
          <w:bCs/>
          <w:sz w:val="24"/>
          <w:szCs w:val="24"/>
          <w:lang w:val="en-GB"/>
        </w:rPr>
        <w:t xml:space="preserve"> 1789. </w:t>
      </w:r>
      <w:r>
        <w:rPr>
          <w:rFonts w:ascii="Times New Roman" w:hAnsi="Times New Roman" w:cs="Times New Roman"/>
          <w:sz w:val="24"/>
          <w:szCs w:val="24"/>
          <w:lang w:val="en-GB"/>
        </w:rPr>
        <w:t>Section of this declaration states that “</w:t>
      </w:r>
      <w:r w:rsidR="00325112" w:rsidRPr="00073A6F">
        <w:rPr>
          <w:rFonts w:ascii="Times New Roman" w:hAnsi="Times New Roman" w:cs="Times New Roman"/>
          <w:b/>
          <w:bCs/>
          <w:color w:val="5B9BD5" w:themeColor="accent5"/>
          <w:sz w:val="24"/>
          <w:szCs w:val="24"/>
          <w:lang w:val="en-GB"/>
        </w:rPr>
        <w:t>the free communication of ideas and opinion is one of the most precious of the most precious of the right of man; every citizen may therefore speak, write, and publish freely, except to answer for the abuse of this freedom in cases determined by law</w:t>
      </w:r>
      <w:r>
        <w:rPr>
          <w:rFonts w:ascii="Times New Roman" w:hAnsi="Times New Roman" w:cs="Times New Roman"/>
          <w:sz w:val="24"/>
          <w:szCs w:val="24"/>
          <w:lang w:val="en-GB"/>
        </w:rPr>
        <w:t>”</w:t>
      </w:r>
      <w:r w:rsidRPr="00724EBD">
        <w:rPr>
          <w:rFonts w:ascii="Times New Roman" w:hAnsi="Times New Roman" w:cs="Times New Roman"/>
          <w:sz w:val="24"/>
          <w:szCs w:val="24"/>
          <w:lang w:val="en-GB"/>
        </w:rPr>
        <w:t xml:space="preserve">. this universal provision is </w:t>
      </w:r>
      <w:r>
        <w:rPr>
          <w:rFonts w:ascii="Times New Roman" w:hAnsi="Times New Roman" w:cs="Times New Roman"/>
          <w:sz w:val="24"/>
          <w:szCs w:val="24"/>
          <w:lang w:val="en-GB"/>
        </w:rPr>
        <w:t>dense with meaning in so far as it specifies all the contours of freedom of expression.</w:t>
      </w:r>
      <w:r w:rsidR="00530733">
        <w:rPr>
          <w:rFonts w:ascii="Times New Roman" w:hAnsi="Times New Roman" w:cs="Times New Roman"/>
          <w:sz w:val="24"/>
          <w:szCs w:val="24"/>
          <w:lang w:val="en-GB"/>
        </w:rPr>
        <w:t xml:space="preserve"> In other word, the freedom of communication offered by ICT today must operate within a legal framework well defined by the national legislator.</w:t>
      </w:r>
      <w:r w:rsidR="00732C98">
        <w:rPr>
          <w:rFonts w:ascii="Times New Roman" w:hAnsi="Times New Roman" w:cs="Times New Roman"/>
          <w:sz w:val="24"/>
          <w:szCs w:val="24"/>
          <w:lang w:val="en-GB"/>
        </w:rPr>
        <w:t xml:space="preserve"> </w:t>
      </w:r>
    </w:p>
    <w:p w14:paraId="327D5F31" w14:textId="77777777" w:rsidR="00732C98" w:rsidRDefault="00732C98" w:rsidP="00732C98">
      <w:pPr>
        <w:rPr>
          <w:rFonts w:ascii="Times New Roman" w:hAnsi="Times New Roman" w:cs="Times New Roman"/>
          <w:sz w:val="24"/>
          <w:szCs w:val="24"/>
          <w:lang w:val="en-GB"/>
        </w:rPr>
      </w:pPr>
    </w:p>
    <w:p w14:paraId="04727A58" w14:textId="77777777" w:rsidR="00910ACE" w:rsidRDefault="00910ACE" w:rsidP="00732C98">
      <w:pPr>
        <w:rPr>
          <w:rFonts w:ascii="Times New Roman" w:hAnsi="Times New Roman" w:cs="Times New Roman"/>
          <w:color w:val="EE0000"/>
          <w:sz w:val="24"/>
          <w:szCs w:val="24"/>
          <w:lang w:val="en-GB"/>
        </w:rPr>
      </w:pPr>
    </w:p>
    <w:p w14:paraId="55B4CADB" w14:textId="77777777" w:rsidR="00910ACE" w:rsidRDefault="00910ACE" w:rsidP="00732C98">
      <w:pPr>
        <w:rPr>
          <w:rFonts w:ascii="Times New Roman" w:hAnsi="Times New Roman" w:cs="Times New Roman"/>
          <w:color w:val="EE0000"/>
          <w:sz w:val="24"/>
          <w:szCs w:val="24"/>
          <w:lang w:val="en-GB"/>
        </w:rPr>
      </w:pPr>
    </w:p>
    <w:p w14:paraId="404024A7" w14:textId="77777777" w:rsidR="00910ACE" w:rsidRDefault="00910ACE" w:rsidP="00732C98">
      <w:pPr>
        <w:rPr>
          <w:rFonts w:ascii="Times New Roman" w:hAnsi="Times New Roman" w:cs="Times New Roman"/>
          <w:color w:val="EE0000"/>
          <w:sz w:val="24"/>
          <w:szCs w:val="24"/>
          <w:lang w:val="en-GB"/>
        </w:rPr>
      </w:pPr>
    </w:p>
    <w:p w14:paraId="3F6C3866" w14:textId="77777777" w:rsidR="00910ACE" w:rsidRDefault="00910ACE" w:rsidP="00732C98">
      <w:pPr>
        <w:rPr>
          <w:rFonts w:ascii="Times New Roman" w:hAnsi="Times New Roman" w:cs="Times New Roman"/>
          <w:color w:val="EE0000"/>
          <w:sz w:val="24"/>
          <w:szCs w:val="24"/>
          <w:lang w:val="en-GB"/>
        </w:rPr>
      </w:pPr>
    </w:p>
    <w:p w14:paraId="1C056662" w14:textId="77777777" w:rsidR="00910ACE" w:rsidRDefault="00910ACE" w:rsidP="00732C98">
      <w:pPr>
        <w:rPr>
          <w:rFonts w:ascii="Times New Roman" w:hAnsi="Times New Roman" w:cs="Times New Roman"/>
          <w:color w:val="EE0000"/>
          <w:sz w:val="24"/>
          <w:szCs w:val="24"/>
          <w:lang w:val="en-GB"/>
        </w:rPr>
      </w:pPr>
    </w:p>
    <w:p w14:paraId="3D483DF2" w14:textId="35BC8349" w:rsidR="00732C98" w:rsidRPr="00D42CBE" w:rsidRDefault="00732C98" w:rsidP="00732C98">
      <w:pPr>
        <w:rPr>
          <w:rFonts w:ascii="Times New Roman" w:hAnsi="Times New Roman" w:cs="Times New Roman"/>
          <w:color w:val="5B9BD5" w:themeColor="accent5"/>
          <w:sz w:val="24"/>
          <w:szCs w:val="24"/>
          <w:lang w:val="en-GB"/>
        </w:rPr>
      </w:pPr>
      <w:r w:rsidRPr="00D42CBE">
        <w:rPr>
          <w:rFonts w:ascii="Times New Roman" w:hAnsi="Times New Roman" w:cs="Times New Roman"/>
          <w:color w:val="5B9BD5" w:themeColor="accent5"/>
          <w:sz w:val="24"/>
          <w:szCs w:val="24"/>
          <w:lang w:val="en-GB"/>
        </w:rPr>
        <w:lastRenderedPageBreak/>
        <w:t>What do you understand by the right to communication is liberal or authoritarian?</w:t>
      </w:r>
    </w:p>
    <w:p w14:paraId="6E8A66D3" w14:textId="77777777" w:rsidR="000306CA" w:rsidRDefault="000306CA" w:rsidP="000306CA">
      <w:pPr>
        <w:pStyle w:val="ListParagraph"/>
        <w:numPr>
          <w:ilvl w:val="0"/>
          <w:numId w:val="4"/>
        </w:numPr>
        <w:rPr>
          <w:rFonts w:ascii="Times New Roman" w:hAnsi="Times New Roman" w:cs="Times New Roman"/>
          <w:sz w:val="24"/>
          <w:szCs w:val="24"/>
          <w:lang w:val="en-GB"/>
        </w:rPr>
      </w:pPr>
      <w:r w:rsidRPr="000306CA">
        <w:rPr>
          <w:rFonts w:ascii="Times New Roman" w:hAnsi="Times New Roman" w:cs="Times New Roman"/>
          <w:b/>
          <w:bCs/>
          <w:sz w:val="24"/>
          <w:szCs w:val="24"/>
          <w:lang w:val="en-GB"/>
        </w:rPr>
        <w:t>The right to communication is liberal</w:t>
      </w:r>
      <w:r w:rsidRPr="000306CA">
        <w:rPr>
          <w:rFonts w:ascii="Times New Roman" w:hAnsi="Times New Roman" w:cs="Times New Roman"/>
          <w:sz w:val="24"/>
          <w:szCs w:val="24"/>
          <w:lang w:val="en-GB"/>
        </w:rPr>
        <w:t xml:space="preserve"> emphasizes on the freedom and openness. </w:t>
      </w:r>
    </w:p>
    <w:p w14:paraId="19D4467F" w14:textId="77777777" w:rsidR="000306CA" w:rsidRDefault="000306CA" w:rsidP="000306CA">
      <w:pPr>
        <w:pStyle w:val="ListParagraph"/>
        <w:rPr>
          <w:rFonts w:ascii="Times New Roman" w:hAnsi="Times New Roman" w:cs="Times New Roman"/>
          <w:sz w:val="24"/>
          <w:szCs w:val="24"/>
          <w:lang w:val="en-GB"/>
        </w:rPr>
      </w:pPr>
    </w:p>
    <w:p w14:paraId="2A1FF2B5" w14:textId="26AD8F35" w:rsidR="000306CA" w:rsidRPr="000306CA" w:rsidRDefault="000306CA" w:rsidP="000306CA">
      <w:pPr>
        <w:pStyle w:val="ListParagraph"/>
        <w:jc w:val="center"/>
        <w:rPr>
          <w:rFonts w:ascii="Times New Roman" w:hAnsi="Times New Roman" w:cs="Times New Roman"/>
          <w:b/>
          <w:bCs/>
          <w:sz w:val="24"/>
          <w:szCs w:val="24"/>
          <w:lang w:val="en-GB"/>
        </w:rPr>
      </w:pPr>
      <w:r w:rsidRPr="000306CA">
        <w:rPr>
          <w:rFonts w:ascii="Times New Roman" w:hAnsi="Times New Roman" w:cs="Times New Roman"/>
          <w:b/>
          <w:bCs/>
          <w:sz w:val="24"/>
          <w:szCs w:val="24"/>
          <w:lang w:val="en-GB"/>
        </w:rPr>
        <w:t>Key ideas</w:t>
      </w:r>
    </w:p>
    <w:p w14:paraId="34880AB8" w14:textId="77777777" w:rsidR="000306CA" w:rsidRPr="000306CA" w:rsidRDefault="000306CA" w:rsidP="000306CA">
      <w:pPr>
        <w:pStyle w:val="ListParagraph"/>
        <w:jc w:val="center"/>
        <w:rPr>
          <w:rFonts w:ascii="Times New Roman" w:hAnsi="Times New Roman" w:cs="Times New Roman"/>
          <w:sz w:val="24"/>
          <w:szCs w:val="24"/>
          <w:lang w:val="en-GB"/>
        </w:rPr>
      </w:pPr>
    </w:p>
    <w:p w14:paraId="1207937B" w14:textId="4E97A19D" w:rsidR="00732C98" w:rsidRDefault="000306CA" w:rsidP="000306CA">
      <w:pPr>
        <w:pStyle w:val="ListParagraph"/>
        <w:rPr>
          <w:rFonts w:ascii="Times New Roman" w:hAnsi="Times New Roman" w:cs="Times New Roman"/>
          <w:sz w:val="24"/>
          <w:szCs w:val="24"/>
          <w:lang w:val="en-GB"/>
        </w:rPr>
      </w:pPr>
      <w:r w:rsidRPr="000306CA">
        <w:rPr>
          <w:rFonts w:ascii="Times New Roman" w:hAnsi="Times New Roman" w:cs="Times New Roman"/>
          <w:sz w:val="24"/>
          <w:szCs w:val="24"/>
          <w:lang w:val="en-GB"/>
        </w:rPr>
        <w:t>People have the right to express themselves feely online (freedom of speech), open cases to information (internet freedom), minimal government interference in communication, protection of privacy data.</w:t>
      </w:r>
    </w:p>
    <w:p w14:paraId="7C313E25" w14:textId="1B9AB7A4" w:rsidR="000306CA" w:rsidRPr="000306CA" w:rsidRDefault="000306CA" w:rsidP="000306CA">
      <w:pPr>
        <w:pStyle w:val="ListParagraph"/>
        <w:numPr>
          <w:ilvl w:val="0"/>
          <w:numId w:val="4"/>
        </w:numPr>
        <w:rPr>
          <w:rFonts w:ascii="Times New Roman" w:hAnsi="Times New Roman" w:cs="Times New Roman"/>
          <w:sz w:val="24"/>
          <w:szCs w:val="24"/>
          <w:lang w:val="en-GB"/>
        </w:rPr>
      </w:pPr>
      <w:r>
        <w:rPr>
          <w:rFonts w:ascii="Times New Roman" w:hAnsi="Times New Roman" w:cs="Times New Roman"/>
          <w:b/>
          <w:bCs/>
          <w:sz w:val="24"/>
          <w:szCs w:val="24"/>
          <w:lang w:val="en-GB"/>
        </w:rPr>
        <w:t xml:space="preserve">An authoritarian approach </w:t>
      </w:r>
      <w:r>
        <w:rPr>
          <w:rFonts w:ascii="Times New Roman" w:hAnsi="Times New Roman" w:cs="Times New Roman"/>
          <w:sz w:val="24"/>
          <w:szCs w:val="24"/>
          <w:lang w:val="en-GB"/>
        </w:rPr>
        <w:t xml:space="preserve">emphasizes control and regulation. </w:t>
      </w:r>
    </w:p>
    <w:p w14:paraId="5CF17B4D" w14:textId="56023395" w:rsidR="000306CA" w:rsidRDefault="000306CA" w:rsidP="000306CA">
      <w:pPr>
        <w:jc w:val="center"/>
        <w:rPr>
          <w:rFonts w:ascii="Times New Roman" w:hAnsi="Times New Roman" w:cs="Times New Roman"/>
          <w:b/>
          <w:bCs/>
          <w:sz w:val="24"/>
          <w:szCs w:val="24"/>
          <w:lang w:val="en-GB"/>
        </w:rPr>
      </w:pPr>
      <w:r w:rsidRPr="000306CA">
        <w:rPr>
          <w:rFonts w:ascii="Times New Roman" w:hAnsi="Times New Roman" w:cs="Times New Roman"/>
          <w:b/>
          <w:bCs/>
          <w:sz w:val="24"/>
          <w:szCs w:val="24"/>
          <w:lang w:val="en-GB"/>
        </w:rPr>
        <w:t>Key ideas</w:t>
      </w:r>
    </w:p>
    <w:p w14:paraId="46A6D8E8" w14:textId="6CEDFFAA" w:rsidR="000306CA" w:rsidRPr="00D42CBE" w:rsidRDefault="000306CA" w:rsidP="00732C98">
      <w:pPr>
        <w:pStyle w:val="ListParagraph"/>
        <w:numPr>
          <w:ilvl w:val="0"/>
          <w:numId w:val="4"/>
        </w:numPr>
        <w:rPr>
          <w:rFonts w:ascii="Times New Roman" w:hAnsi="Times New Roman" w:cs="Times New Roman"/>
          <w:b/>
          <w:bCs/>
          <w:sz w:val="24"/>
          <w:szCs w:val="24"/>
          <w:lang w:val="en-GB"/>
        </w:rPr>
      </w:pPr>
      <w:r>
        <w:rPr>
          <w:rFonts w:ascii="Times New Roman" w:hAnsi="Times New Roman" w:cs="Times New Roman"/>
          <w:sz w:val="24"/>
          <w:szCs w:val="24"/>
          <w:lang w:val="en-GB"/>
        </w:rPr>
        <w:t>Government controls or restricts communication, censorship of content, monitoring of online activities, limited freedom of expression to maintain order.</w:t>
      </w:r>
    </w:p>
    <w:p w14:paraId="692F5B54" w14:textId="77777777" w:rsidR="00D42CBE" w:rsidRPr="000306CA" w:rsidRDefault="00D42CBE" w:rsidP="00D42CBE">
      <w:pPr>
        <w:pStyle w:val="ListParagraph"/>
        <w:rPr>
          <w:rFonts w:ascii="Times New Roman" w:hAnsi="Times New Roman" w:cs="Times New Roman"/>
          <w:b/>
          <w:bCs/>
          <w:sz w:val="24"/>
          <w:szCs w:val="24"/>
          <w:lang w:val="en-GB"/>
        </w:rPr>
      </w:pPr>
    </w:p>
    <w:p w14:paraId="06714E55" w14:textId="361084FC" w:rsidR="00732C98" w:rsidRDefault="00732C98" w:rsidP="00732C98">
      <w:pPr>
        <w:rPr>
          <w:rFonts w:ascii="Times New Roman" w:hAnsi="Times New Roman" w:cs="Times New Roman"/>
          <w:b/>
          <w:bCs/>
          <w:sz w:val="24"/>
          <w:szCs w:val="24"/>
          <w:lang w:val="en-GB"/>
        </w:rPr>
      </w:pPr>
      <w:r>
        <w:rPr>
          <w:rFonts w:ascii="Times New Roman" w:hAnsi="Times New Roman" w:cs="Times New Roman"/>
          <w:b/>
          <w:bCs/>
          <w:sz w:val="24"/>
          <w:szCs w:val="24"/>
          <w:lang w:val="en-GB"/>
        </w:rPr>
        <w:t>SECTION 2: text of regional nature</w:t>
      </w:r>
    </w:p>
    <w:p w14:paraId="0143B76F" w14:textId="309A9F2F" w:rsidR="00732C98" w:rsidRPr="00732C98" w:rsidRDefault="00732C98" w:rsidP="00732C98">
      <w:pPr>
        <w:pStyle w:val="ListParagraph"/>
        <w:numPr>
          <w:ilvl w:val="0"/>
          <w:numId w:val="3"/>
        </w:numP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The African tcharter on human and peoples right of June, 26 1981. </w:t>
      </w:r>
      <w:r>
        <w:rPr>
          <w:rFonts w:ascii="Times New Roman" w:hAnsi="Times New Roman" w:cs="Times New Roman"/>
          <w:sz w:val="24"/>
          <w:szCs w:val="24"/>
          <w:lang w:val="en-GB"/>
        </w:rPr>
        <w:t>It stipulates in its section 9 that “</w:t>
      </w:r>
      <w:r>
        <w:rPr>
          <w:rFonts w:ascii="Times New Roman" w:hAnsi="Times New Roman" w:cs="Times New Roman"/>
          <w:b/>
          <w:bCs/>
          <w:sz w:val="24"/>
          <w:szCs w:val="24"/>
          <w:lang w:val="en-GB"/>
        </w:rPr>
        <w:t>every man has the right to information; every person has the right to express his opinion within the framework of law and regulation</w:t>
      </w:r>
      <w:r>
        <w:rPr>
          <w:rFonts w:ascii="Times New Roman" w:hAnsi="Times New Roman" w:cs="Times New Roman"/>
          <w:sz w:val="24"/>
          <w:szCs w:val="24"/>
          <w:lang w:val="en-GB"/>
        </w:rPr>
        <w:t>”. This liberal expression of communication and information enshrined by the African legislator is part of the global framework of the protection of human right.</w:t>
      </w:r>
    </w:p>
    <w:p w14:paraId="5581BF65" w14:textId="3B3EB7F6" w:rsidR="00732C98" w:rsidRDefault="00732C98" w:rsidP="00732C98">
      <w:pPr>
        <w:pStyle w:val="ListParagraph"/>
        <w:rPr>
          <w:rFonts w:ascii="Times New Roman" w:hAnsi="Times New Roman" w:cs="Times New Roman"/>
          <w:sz w:val="24"/>
          <w:szCs w:val="24"/>
          <w:lang w:val="en-GB"/>
        </w:rPr>
      </w:pPr>
      <w:r w:rsidRPr="00732C98">
        <w:rPr>
          <w:rFonts w:ascii="Times New Roman" w:hAnsi="Times New Roman" w:cs="Times New Roman"/>
          <w:sz w:val="24"/>
          <w:szCs w:val="24"/>
          <w:lang w:val="en-GB"/>
        </w:rPr>
        <w:t xml:space="preserve">     How ever, the regional text also provides for restriction on the enjoyment of these rights</w:t>
      </w:r>
      <w:r>
        <w:rPr>
          <w:rFonts w:ascii="Times New Roman" w:hAnsi="Times New Roman" w:cs="Times New Roman"/>
          <w:sz w:val="24"/>
          <w:szCs w:val="24"/>
          <w:lang w:val="en-GB"/>
        </w:rPr>
        <w:t>.</w:t>
      </w:r>
    </w:p>
    <w:p w14:paraId="394A9A0B" w14:textId="77777777" w:rsidR="00732C98" w:rsidRDefault="00732C98" w:rsidP="00732C98">
      <w:pPr>
        <w:pStyle w:val="ListParagraph"/>
        <w:rPr>
          <w:rFonts w:ascii="Times New Roman" w:hAnsi="Times New Roman" w:cs="Times New Roman"/>
          <w:sz w:val="24"/>
          <w:szCs w:val="24"/>
          <w:lang w:val="en-GB"/>
        </w:rPr>
      </w:pPr>
    </w:p>
    <w:p w14:paraId="0D505C3E" w14:textId="77777777" w:rsidR="00732C98" w:rsidRDefault="00732C98" w:rsidP="00732C98">
      <w:pPr>
        <w:pStyle w:val="ListParagraph"/>
        <w:rPr>
          <w:rFonts w:ascii="Times New Roman" w:hAnsi="Times New Roman" w:cs="Times New Roman"/>
          <w:sz w:val="24"/>
          <w:szCs w:val="24"/>
          <w:lang w:val="en-GB"/>
        </w:rPr>
      </w:pPr>
    </w:p>
    <w:p w14:paraId="231B4428" w14:textId="70E20C11" w:rsidR="00732C98" w:rsidRDefault="00732C98" w:rsidP="00732C98">
      <w:pPr>
        <w:pStyle w:val="Heading1"/>
        <w:jc w:val="center"/>
        <w:rPr>
          <w:b/>
          <w:bCs/>
          <w:lang w:val="en-GB"/>
        </w:rPr>
      </w:pPr>
      <w:r w:rsidRPr="00732C98">
        <w:rPr>
          <w:b/>
          <w:bCs/>
          <w:lang w:val="en-GB"/>
        </w:rPr>
        <w:t>Chapter 2: internal sources</w:t>
      </w:r>
    </w:p>
    <w:p w14:paraId="3B4552B7" w14:textId="0F02CF49" w:rsidR="00732C98" w:rsidRDefault="00100805" w:rsidP="00732C98">
      <w:pPr>
        <w:rPr>
          <w:rFonts w:ascii="Times New Roman" w:hAnsi="Times New Roman" w:cs="Times New Roman"/>
          <w:sz w:val="24"/>
          <w:szCs w:val="24"/>
          <w:lang w:val="en-GB"/>
        </w:rPr>
      </w:pPr>
      <w:r>
        <w:rPr>
          <w:rFonts w:ascii="Times New Roman" w:hAnsi="Times New Roman" w:cs="Times New Roman"/>
          <w:sz w:val="24"/>
          <w:szCs w:val="24"/>
          <w:lang w:val="en-GB"/>
        </w:rPr>
        <w:t>In other to compensate for the procrastination of the doctrine of international law on the applicability of international legal instrument, most state that have ratified (signed or accepted) this or that text has seen their national legislation anchored by the human right defended by the international legislator.</w:t>
      </w:r>
    </w:p>
    <w:p w14:paraId="0E9A9129" w14:textId="1BE5A0EA" w:rsidR="00100805" w:rsidRDefault="00100805" w:rsidP="00732C98">
      <w:pPr>
        <w:rPr>
          <w:rFonts w:ascii="Times New Roman" w:hAnsi="Times New Roman" w:cs="Times New Roman"/>
          <w:sz w:val="24"/>
          <w:szCs w:val="24"/>
          <w:lang w:val="en-GB"/>
        </w:rPr>
      </w:pPr>
      <w:r>
        <w:rPr>
          <w:rFonts w:ascii="Times New Roman" w:hAnsi="Times New Roman" w:cs="Times New Roman"/>
          <w:sz w:val="24"/>
          <w:szCs w:val="24"/>
          <w:lang w:val="en-GB"/>
        </w:rPr>
        <w:t xml:space="preserve">    As a result, the majority of young African state have enshrined in their domestic text provision of international law in the field of information and communication. These makes international law an important source of inspiration for domestic law.</w:t>
      </w:r>
    </w:p>
    <w:p w14:paraId="64CAAEE0" w14:textId="5AEB0B1B" w:rsidR="00100805" w:rsidRDefault="00100805" w:rsidP="00732C98">
      <w:pPr>
        <w:rPr>
          <w:rFonts w:ascii="Times New Roman" w:hAnsi="Times New Roman" w:cs="Times New Roman"/>
          <w:sz w:val="24"/>
          <w:szCs w:val="24"/>
          <w:lang w:val="en-GB"/>
        </w:rPr>
      </w:pPr>
      <w:r>
        <w:rPr>
          <w:rFonts w:ascii="Times New Roman" w:hAnsi="Times New Roman" w:cs="Times New Roman"/>
          <w:sz w:val="24"/>
          <w:szCs w:val="24"/>
          <w:lang w:val="en-GB"/>
        </w:rPr>
        <w:t xml:space="preserve">      In the specific context of our education, constitution and other infra constitutional text has signed their allegiance to international standard </w:t>
      </w:r>
      <w:r w:rsidR="00004A69">
        <w:rPr>
          <w:rFonts w:ascii="Times New Roman" w:hAnsi="Times New Roman" w:cs="Times New Roman"/>
          <w:sz w:val="24"/>
          <w:szCs w:val="24"/>
          <w:lang w:val="en-GB"/>
        </w:rPr>
        <w:t>that governs ICT right.</w:t>
      </w:r>
    </w:p>
    <w:p w14:paraId="1480BCFC" w14:textId="77777777" w:rsidR="00004A69" w:rsidRDefault="00004A69" w:rsidP="00732C98">
      <w:pPr>
        <w:rPr>
          <w:rFonts w:ascii="Times New Roman" w:hAnsi="Times New Roman" w:cs="Times New Roman"/>
          <w:sz w:val="24"/>
          <w:szCs w:val="24"/>
          <w:lang w:val="en-GB"/>
        </w:rPr>
      </w:pPr>
    </w:p>
    <w:p w14:paraId="618DB31E" w14:textId="61BAF4C7" w:rsidR="00004A69" w:rsidRDefault="00004A69" w:rsidP="00732C98">
      <w:pPr>
        <w:rPr>
          <w:rFonts w:ascii="Times New Roman" w:hAnsi="Times New Roman" w:cs="Times New Roman"/>
          <w:b/>
          <w:bCs/>
          <w:sz w:val="24"/>
          <w:szCs w:val="24"/>
          <w:lang w:val="en-GB"/>
        </w:rPr>
      </w:pPr>
      <w:r w:rsidRPr="00004A69">
        <w:rPr>
          <w:rFonts w:ascii="Times New Roman" w:hAnsi="Times New Roman" w:cs="Times New Roman"/>
          <w:b/>
          <w:bCs/>
          <w:sz w:val="24"/>
          <w:szCs w:val="24"/>
          <w:lang w:val="en-GB"/>
        </w:rPr>
        <w:t xml:space="preserve">SECTION1: constitutional bases </w:t>
      </w:r>
      <w:r>
        <w:rPr>
          <w:rFonts w:ascii="Times New Roman" w:hAnsi="Times New Roman" w:cs="Times New Roman"/>
          <w:b/>
          <w:bCs/>
          <w:sz w:val="24"/>
          <w:szCs w:val="24"/>
          <w:lang w:val="en-GB"/>
        </w:rPr>
        <w:t>of</w:t>
      </w:r>
      <w:r w:rsidRPr="00004A69">
        <w:rPr>
          <w:rFonts w:ascii="Times New Roman" w:hAnsi="Times New Roman" w:cs="Times New Roman"/>
          <w:b/>
          <w:bCs/>
          <w:sz w:val="24"/>
          <w:szCs w:val="24"/>
          <w:lang w:val="en-GB"/>
        </w:rPr>
        <w:t xml:space="preserve"> ICT right</w:t>
      </w:r>
      <w:r>
        <w:rPr>
          <w:rFonts w:ascii="Times New Roman" w:hAnsi="Times New Roman" w:cs="Times New Roman"/>
          <w:b/>
          <w:bCs/>
          <w:sz w:val="24"/>
          <w:szCs w:val="24"/>
          <w:lang w:val="en-GB"/>
        </w:rPr>
        <w:t>s</w:t>
      </w:r>
    </w:p>
    <w:p w14:paraId="78B11F6D" w14:textId="03E495B4" w:rsidR="00004A69" w:rsidRDefault="00004A69" w:rsidP="00732C98">
      <w:pPr>
        <w:rPr>
          <w:rFonts w:ascii="Times New Roman" w:hAnsi="Times New Roman" w:cs="Times New Roman"/>
          <w:sz w:val="24"/>
          <w:szCs w:val="24"/>
          <w:lang w:val="en-GB"/>
        </w:rPr>
      </w:pPr>
      <w:r>
        <w:rPr>
          <w:rFonts w:ascii="Times New Roman" w:hAnsi="Times New Roman" w:cs="Times New Roman"/>
          <w:sz w:val="24"/>
          <w:szCs w:val="24"/>
          <w:lang w:val="en-GB"/>
        </w:rPr>
        <w:t xml:space="preserve">     Paragraph </w:t>
      </w:r>
      <w:r w:rsidRPr="00004A69">
        <w:rPr>
          <w:rFonts w:ascii="Times New Roman" w:hAnsi="Times New Roman" w:cs="Times New Roman"/>
          <w:b/>
          <w:bCs/>
          <w:sz w:val="24"/>
          <w:szCs w:val="24"/>
          <w:lang w:val="en-GB"/>
        </w:rPr>
        <w:t>16 of the preamble of the 1996 Cameroonian constitution</w:t>
      </w:r>
      <w:r>
        <w:rPr>
          <w:rFonts w:ascii="Times New Roman" w:hAnsi="Times New Roman" w:cs="Times New Roman"/>
          <w:sz w:val="24"/>
          <w:szCs w:val="24"/>
          <w:lang w:val="en-GB"/>
        </w:rPr>
        <w:t xml:space="preserve"> enshrine freedom of communication and expression on Cameroon soil. Indeed, according to this text of the constitution “freedom of communication, freedom of expression, freedom of the press are guarantee under the conditions laid down by law”. This text retains all its supreme legal value </w:t>
      </w:r>
      <w:r>
        <w:rPr>
          <w:rFonts w:ascii="Times New Roman" w:hAnsi="Times New Roman" w:cs="Times New Roman"/>
          <w:sz w:val="24"/>
          <w:szCs w:val="24"/>
          <w:lang w:val="en-GB"/>
        </w:rPr>
        <w:lastRenderedPageBreak/>
        <w:t xml:space="preserve">thanks to the provision of section </w:t>
      </w:r>
      <w:r>
        <w:rPr>
          <w:rFonts w:ascii="Times New Roman" w:hAnsi="Times New Roman" w:cs="Times New Roman"/>
          <w:b/>
          <w:bCs/>
          <w:sz w:val="24"/>
          <w:szCs w:val="24"/>
          <w:lang w:val="en-GB"/>
        </w:rPr>
        <w:t xml:space="preserve">65 </w:t>
      </w:r>
      <w:r>
        <w:rPr>
          <w:rFonts w:ascii="Times New Roman" w:hAnsi="Times New Roman" w:cs="Times New Roman"/>
          <w:sz w:val="24"/>
          <w:szCs w:val="24"/>
          <w:lang w:val="en-GB"/>
        </w:rPr>
        <w:t xml:space="preserve">of the same constitution. It has included any debate on the juridicity of the preamble. </w:t>
      </w:r>
      <w:r w:rsidR="003141BE">
        <w:rPr>
          <w:rFonts w:ascii="Times New Roman" w:hAnsi="Times New Roman" w:cs="Times New Roman"/>
          <w:sz w:val="24"/>
          <w:szCs w:val="24"/>
          <w:lang w:val="en-GB"/>
        </w:rPr>
        <w:t xml:space="preserve">According to this section, the preamble is an integral part of the constitution. This provision thus seals the contract of allegiance express </w:t>
      </w:r>
      <w:proofErr w:type="spellStart"/>
      <w:r w:rsidR="003141BE">
        <w:rPr>
          <w:rFonts w:ascii="Times New Roman" w:hAnsi="Times New Roman" w:cs="Times New Roman"/>
          <w:sz w:val="24"/>
          <w:szCs w:val="24"/>
          <w:lang w:val="en-GB"/>
        </w:rPr>
        <w:t>vise</w:t>
      </w:r>
      <w:proofErr w:type="spellEnd"/>
      <w:r w:rsidR="003141BE">
        <w:rPr>
          <w:rFonts w:ascii="Times New Roman" w:hAnsi="Times New Roman" w:cs="Times New Roman"/>
          <w:sz w:val="24"/>
          <w:szCs w:val="24"/>
          <w:lang w:val="en-GB"/>
        </w:rPr>
        <w:t xml:space="preserve"> a vis international legal instrument. This provision of the preamble presupposes that the right to information and communication can be defended before the court in the same way as the other aspect of human right. </w:t>
      </w:r>
    </w:p>
    <w:p w14:paraId="56EA3735" w14:textId="33CCAE89" w:rsidR="003141BE" w:rsidRDefault="003141BE" w:rsidP="00732C98">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DD3C1B">
        <w:rPr>
          <w:rFonts w:ascii="Times New Roman" w:hAnsi="Times New Roman" w:cs="Times New Roman"/>
          <w:sz w:val="24"/>
          <w:szCs w:val="24"/>
          <w:lang w:val="en-GB"/>
        </w:rPr>
        <w:t xml:space="preserve">ICT law, reach his perceived here as a set of normative and jurisprudential provision relating to ICT, is legally enshrined in the Cameroonian </w:t>
      </w:r>
      <w:r w:rsidR="00BB28EE">
        <w:rPr>
          <w:rFonts w:ascii="Times New Roman" w:hAnsi="Times New Roman" w:cs="Times New Roman"/>
          <w:sz w:val="24"/>
          <w:szCs w:val="24"/>
          <w:lang w:val="en-GB"/>
        </w:rPr>
        <w:t xml:space="preserve">fundamental law. </w:t>
      </w:r>
      <w:r w:rsidR="00BF025F">
        <w:rPr>
          <w:rFonts w:ascii="Times New Roman" w:hAnsi="Times New Roman" w:cs="Times New Roman"/>
          <w:sz w:val="24"/>
          <w:szCs w:val="24"/>
          <w:lang w:val="en-GB"/>
        </w:rPr>
        <w:t xml:space="preserve">These could constitute a fundamental guarantee of this human right. </w:t>
      </w:r>
      <w:r w:rsidR="00DE0226">
        <w:rPr>
          <w:rFonts w:ascii="Times New Roman" w:hAnsi="Times New Roman" w:cs="Times New Roman"/>
          <w:sz w:val="24"/>
          <w:szCs w:val="24"/>
          <w:lang w:val="en-GB"/>
        </w:rPr>
        <w:t xml:space="preserve">In other to operationalise it, several other </w:t>
      </w:r>
      <w:r w:rsidR="004B1204">
        <w:rPr>
          <w:rFonts w:ascii="Times New Roman" w:hAnsi="Times New Roman" w:cs="Times New Roman"/>
          <w:sz w:val="24"/>
          <w:szCs w:val="24"/>
          <w:lang w:val="en-GB"/>
        </w:rPr>
        <w:t>texts</w:t>
      </w:r>
      <w:r w:rsidR="00DE0226">
        <w:rPr>
          <w:rFonts w:ascii="Times New Roman" w:hAnsi="Times New Roman" w:cs="Times New Roman"/>
          <w:sz w:val="24"/>
          <w:szCs w:val="24"/>
          <w:lang w:val="en-GB"/>
        </w:rPr>
        <w:t xml:space="preserve"> have been </w:t>
      </w:r>
      <w:r w:rsidR="004B1204">
        <w:rPr>
          <w:rFonts w:ascii="Times New Roman" w:hAnsi="Times New Roman" w:cs="Times New Roman"/>
          <w:sz w:val="24"/>
          <w:szCs w:val="24"/>
          <w:lang w:val="en-GB"/>
        </w:rPr>
        <w:t>enacted in</w:t>
      </w:r>
      <w:r w:rsidR="00DE0226">
        <w:rPr>
          <w:rFonts w:ascii="Times New Roman" w:hAnsi="Times New Roman" w:cs="Times New Roman"/>
          <w:sz w:val="24"/>
          <w:szCs w:val="24"/>
          <w:lang w:val="en-GB"/>
        </w:rPr>
        <w:t xml:space="preserve"> the field of communication and ICT</w:t>
      </w:r>
      <w:r w:rsidR="004B1204">
        <w:rPr>
          <w:rFonts w:ascii="Times New Roman" w:hAnsi="Times New Roman" w:cs="Times New Roman"/>
          <w:sz w:val="24"/>
          <w:szCs w:val="24"/>
          <w:lang w:val="en-GB"/>
        </w:rPr>
        <w:t>.</w:t>
      </w:r>
    </w:p>
    <w:p w14:paraId="50D83D95" w14:textId="77777777" w:rsidR="004B1204" w:rsidRDefault="004B1204" w:rsidP="00732C98">
      <w:pPr>
        <w:rPr>
          <w:rFonts w:ascii="Times New Roman" w:hAnsi="Times New Roman" w:cs="Times New Roman"/>
          <w:sz w:val="24"/>
          <w:szCs w:val="24"/>
          <w:lang w:val="en-GB"/>
        </w:rPr>
      </w:pPr>
    </w:p>
    <w:p w14:paraId="5127BD63" w14:textId="4B3104A9" w:rsidR="004B1204" w:rsidRPr="004B1204" w:rsidRDefault="004B1204" w:rsidP="00732C98">
      <w:pPr>
        <w:rPr>
          <w:rFonts w:ascii="Times New Roman" w:hAnsi="Times New Roman" w:cs="Times New Roman"/>
          <w:b/>
          <w:bCs/>
          <w:sz w:val="24"/>
          <w:szCs w:val="24"/>
          <w:lang w:val="en-GB"/>
        </w:rPr>
      </w:pPr>
      <w:r>
        <w:rPr>
          <w:rFonts w:ascii="Times New Roman" w:hAnsi="Times New Roman" w:cs="Times New Roman"/>
          <w:b/>
          <w:bCs/>
          <w:sz w:val="24"/>
          <w:szCs w:val="24"/>
          <w:lang w:val="en-GB"/>
        </w:rPr>
        <w:t>SECTION 2: other national sources of ICT law</w:t>
      </w:r>
    </w:p>
    <w:p w14:paraId="0786B8EE" w14:textId="431AD37C" w:rsidR="005645A2" w:rsidRDefault="005645A2" w:rsidP="005645A2">
      <w:pPr>
        <w:pStyle w:val="ListParagraph"/>
        <w:numPr>
          <w:ilvl w:val="0"/>
          <w:numId w:val="5"/>
        </w:numPr>
        <w:rPr>
          <w:rFonts w:ascii="Times New Roman" w:hAnsi="Times New Roman" w:cs="Times New Roman"/>
          <w:sz w:val="24"/>
          <w:szCs w:val="24"/>
          <w:lang w:val="en-GB"/>
        </w:rPr>
      </w:pPr>
      <w:r w:rsidRPr="005645A2">
        <w:rPr>
          <w:rFonts w:ascii="Times New Roman" w:hAnsi="Times New Roman" w:cs="Times New Roman"/>
          <w:b/>
          <w:bCs/>
          <w:sz w:val="24"/>
          <w:szCs w:val="24"/>
          <w:lang w:val="en-GB"/>
        </w:rPr>
        <w:t>Jurisprudence</w:t>
      </w:r>
      <w:r>
        <w:rPr>
          <w:rFonts w:ascii="Times New Roman" w:hAnsi="Times New Roman" w:cs="Times New Roman"/>
          <w:b/>
          <w:bCs/>
          <w:sz w:val="24"/>
          <w:szCs w:val="24"/>
          <w:lang w:val="en-GB"/>
        </w:rPr>
        <w:t xml:space="preserve"> or binding precedence</w:t>
      </w:r>
      <w:r w:rsidRPr="005645A2">
        <w:rPr>
          <w:rFonts w:ascii="Times New Roman" w:hAnsi="Times New Roman" w:cs="Times New Roman"/>
          <w:b/>
          <w:bCs/>
          <w:sz w:val="24"/>
          <w:szCs w:val="24"/>
          <w:lang w:val="en-GB"/>
        </w:rPr>
        <w:t>:</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 xml:space="preserve">can also be sited as a source of ICT law, these are court decisions that have become final and have the force of Res Judicata in the ICT sector. This may be the case for example with the position of the French constitutional council for which freedom of communication is a fundamental freedom and it exercise is one of the essential guarantees for respect for laws, freedom and national severity. </w:t>
      </w:r>
    </w:p>
    <w:p w14:paraId="1A39537C" w14:textId="13BDD135" w:rsidR="00E60E02" w:rsidRDefault="005645A2" w:rsidP="005645A2">
      <w:pPr>
        <w:pStyle w:val="ListParagraph"/>
        <w:ind w:firstLine="696"/>
        <w:rPr>
          <w:rFonts w:ascii="Times New Roman" w:hAnsi="Times New Roman" w:cs="Times New Roman"/>
          <w:sz w:val="24"/>
          <w:szCs w:val="24"/>
          <w:lang w:val="en-GB"/>
        </w:rPr>
      </w:pPr>
      <w:r>
        <w:rPr>
          <w:rFonts w:ascii="Times New Roman" w:hAnsi="Times New Roman" w:cs="Times New Roman"/>
          <w:sz w:val="24"/>
          <w:szCs w:val="24"/>
          <w:lang w:val="en-GB"/>
        </w:rPr>
        <w:t>In short, it should be emphasized that, ICT law is a right that is part of the sense that it requires consequent protection in view of it increasing solicitation as a working tool. In practice, there is a panoply of measures to ensure it proper use.</w:t>
      </w:r>
    </w:p>
    <w:p w14:paraId="695F1535" w14:textId="77777777" w:rsidR="00886D39" w:rsidRDefault="00886D39" w:rsidP="00886D39">
      <w:pPr>
        <w:rPr>
          <w:rFonts w:ascii="Times New Roman" w:hAnsi="Times New Roman" w:cs="Times New Roman"/>
          <w:sz w:val="24"/>
          <w:szCs w:val="24"/>
          <w:lang w:val="en-GB"/>
        </w:rPr>
      </w:pPr>
    </w:p>
    <w:p w14:paraId="768E1FAE" w14:textId="77777777" w:rsidR="00886D39" w:rsidRDefault="00886D39" w:rsidP="00886D39">
      <w:pPr>
        <w:rPr>
          <w:rFonts w:ascii="Times New Roman" w:hAnsi="Times New Roman" w:cs="Times New Roman"/>
          <w:sz w:val="24"/>
          <w:szCs w:val="24"/>
          <w:lang w:val="en-GB"/>
        </w:rPr>
      </w:pPr>
    </w:p>
    <w:p w14:paraId="67AB5CE9" w14:textId="77777777" w:rsidR="00886D39" w:rsidRDefault="00886D39" w:rsidP="00886D39">
      <w:pPr>
        <w:rPr>
          <w:rFonts w:ascii="Times New Roman" w:hAnsi="Times New Roman" w:cs="Times New Roman"/>
          <w:sz w:val="24"/>
          <w:szCs w:val="24"/>
          <w:lang w:val="en-GB"/>
        </w:rPr>
      </w:pPr>
    </w:p>
    <w:p w14:paraId="243BBAD8" w14:textId="77777777" w:rsidR="00886D39" w:rsidRDefault="00886D39" w:rsidP="00886D39">
      <w:pPr>
        <w:rPr>
          <w:rFonts w:ascii="Times New Roman" w:hAnsi="Times New Roman" w:cs="Times New Roman"/>
          <w:sz w:val="24"/>
          <w:szCs w:val="24"/>
          <w:lang w:val="en-GB"/>
        </w:rPr>
      </w:pPr>
    </w:p>
    <w:p w14:paraId="7DC01BE6" w14:textId="77777777" w:rsidR="00886D39" w:rsidRDefault="00886D39" w:rsidP="00886D39">
      <w:pPr>
        <w:rPr>
          <w:rFonts w:ascii="Times New Roman" w:hAnsi="Times New Roman" w:cs="Times New Roman"/>
          <w:sz w:val="24"/>
          <w:szCs w:val="24"/>
          <w:lang w:val="en-GB"/>
        </w:rPr>
      </w:pPr>
    </w:p>
    <w:p w14:paraId="3C96E9A2" w14:textId="77777777" w:rsidR="00886D39" w:rsidRDefault="00886D39" w:rsidP="00886D39">
      <w:pPr>
        <w:rPr>
          <w:rFonts w:ascii="Times New Roman" w:hAnsi="Times New Roman" w:cs="Times New Roman"/>
          <w:sz w:val="24"/>
          <w:szCs w:val="24"/>
          <w:lang w:val="en-GB"/>
        </w:rPr>
      </w:pPr>
    </w:p>
    <w:p w14:paraId="4EC8FEC1" w14:textId="77777777" w:rsidR="00886D39" w:rsidRDefault="00886D39" w:rsidP="00886D39">
      <w:pPr>
        <w:rPr>
          <w:rFonts w:ascii="Times New Roman" w:hAnsi="Times New Roman" w:cs="Times New Roman"/>
          <w:sz w:val="24"/>
          <w:szCs w:val="24"/>
          <w:lang w:val="en-GB"/>
        </w:rPr>
      </w:pPr>
    </w:p>
    <w:p w14:paraId="70D42013" w14:textId="77777777" w:rsidR="00886D39" w:rsidRDefault="00886D39" w:rsidP="00886D39">
      <w:pPr>
        <w:rPr>
          <w:rFonts w:ascii="Times New Roman" w:hAnsi="Times New Roman" w:cs="Times New Roman"/>
          <w:sz w:val="24"/>
          <w:szCs w:val="24"/>
          <w:lang w:val="en-GB"/>
        </w:rPr>
      </w:pPr>
    </w:p>
    <w:p w14:paraId="58A69BA0" w14:textId="77777777" w:rsidR="00886D39" w:rsidRDefault="00886D39" w:rsidP="00886D39">
      <w:pPr>
        <w:rPr>
          <w:rFonts w:ascii="Times New Roman" w:hAnsi="Times New Roman" w:cs="Times New Roman"/>
          <w:sz w:val="24"/>
          <w:szCs w:val="24"/>
          <w:lang w:val="en-GB"/>
        </w:rPr>
      </w:pPr>
    </w:p>
    <w:p w14:paraId="317634A2" w14:textId="77777777" w:rsidR="00886D39" w:rsidRDefault="00886D39" w:rsidP="00886D39">
      <w:pPr>
        <w:rPr>
          <w:rFonts w:ascii="Times New Roman" w:hAnsi="Times New Roman" w:cs="Times New Roman"/>
          <w:sz w:val="24"/>
          <w:szCs w:val="24"/>
          <w:lang w:val="en-GB"/>
        </w:rPr>
      </w:pPr>
    </w:p>
    <w:p w14:paraId="5F29BC65" w14:textId="77777777" w:rsidR="00886D39" w:rsidRDefault="00886D39" w:rsidP="00886D39">
      <w:pPr>
        <w:rPr>
          <w:rFonts w:ascii="Times New Roman" w:hAnsi="Times New Roman" w:cs="Times New Roman"/>
          <w:sz w:val="24"/>
          <w:szCs w:val="24"/>
          <w:lang w:val="en-GB"/>
        </w:rPr>
      </w:pPr>
    </w:p>
    <w:p w14:paraId="6AE4D14E" w14:textId="77777777" w:rsidR="00886D39" w:rsidRDefault="00886D39" w:rsidP="00886D39">
      <w:pPr>
        <w:rPr>
          <w:rFonts w:ascii="Times New Roman" w:hAnsi="Times New Roman" w:cs="Times New Roman"/>
          <w:sz w:val="24"/>
          <w:szCs w:val="24"/>
          <w:lang w:val="en-GB"/>
        </w:rPr>
      </w:pPr>
    </w:p>
    <w:p w14:paraId="641B17C0" w14:textId="77777777" w:rsidR="00886D39" w:rsidRDefault="00886D39" w:rsidP="00886D39">
      <w:pPr>
        <w:rPr>
          <w:rFonts w:ascii="Times New Roman" w:hAnsi="Times New Roman" w:cs="Times New Roman"/>
          <w:sz w:val="24"/>
          <w:szCs w:val="24"/>
          <w:lang w:val="en-GB"/>
        </w:rPr>
      </w:pPr>
    </w:p>
    <w:p w14:paraId="690265B0" w14:textId="77777777" w:rsidR="00886D39" w:rsidRDefault="00886D39" w:rsidP="00886D39">
      <w:pPr>
        <w:rPr>
          <w:rFonts w:ascii="Times New Roman" w:hAnsi="Times New Roman" w:cs="Times New Roman"/>
          <w:sz w:val="24"/>
          <w:szCs w:val="24"/>
          <w:lang w:val="en-GB"/>
        </w:rPr>
      </w:pPr>
    </w:p>
    <w:p w14:paraId="62D32698" w14:textId="77777777" w:rsidR="00886D39" w:rsidRDefault="00886D39" w:rsidP="00886D39">
      <w:pPr>
        <w:rPr>
          <w:rFonts w:ascii="Times New Roman" w:hAnsi="Times New Roman" w:cs="Times New Roman"/>
          <w:sz w:val="24"/>
          <w:szCs w:val="24"/>
          <w:lang w:val="en-GB"/>
        </w:rPr>
      </w:pPr>
    </w:p>
    <w:p w14:paraId="17C2CCD8" w14:textId="6800B59C" w:rsidR="00886D39" w:rsidRDefault="00886D39" w:rsidP="00C265D0">
      <w:pPr>
        <w:pStyle w:val="Heading1"/>
        <w:jc w:val="center"/>
        <w:rPr>
          <w:lang w:val="en-GB"/>
        </w:rPr>
      </w:pPr>
      <w:r w:rsidRPr="00886D39">
        <w:rPr>
          <w:u w:val="single"/>
          <w:lang w:val="en-GB"/>
        </w:rPr>
        <w:lastRenderedPageBreak/>
        <w:t>Module 2:</w:t>
      </w:r>
      <w:r>
        <w:rPr>
          <w:lang w:val="en-GB"/>
        </w:rPr>
        <w:t xml:space="preserve"> ICT AND THE PROTECTECTION/RESPECT OF PRIVATE LIFE</w:t>
      </w:r>
    </w:p>
    <w:p w14:paraId="117C1D9C" w14:textId="690E1497" w:rsidR="00886D39" w:rsidRDefault="00886D39" w:rsidP="00886D39">
      <w:pPr>
        <w:rPr>
          <w:rFonts w:ascii="Times New Roman" w:hAnsi="Times New Roman" w:cs="Times New Roman"/>
          <w:sz w:val="24"/>
          <w:szCs w:val="24"/>
          <w:lang w:val="en-GB"/>
        </w:rPr>
      </w:pPr>
      <w:r w:rsidRPr="008F1AF4">
        <w:rPr>
          <w:rFonts w:ascii="Times New Roman" w:hAnsi="Times New Roman" w:cs="Times New Roman"/>
          <w:sz w:val="24"/>
          <w:szCs w:val="24"/>
          <w:lang w:val="en-GB"/>
        </w:rPr>
        <w:tab/>
        <w:t>Privacy is part of personality rights an idea has been developed that there is a part of existence that is personal and most be hidden from others.</w:t>
      </w:r>
      <w:r w:rsidR="008F1AF4" w:rsidRPr="008F1AF4">
        <w:rPr>
          <w:rFonts w:ascii="Times New Roman" w:hAnsi="Times New Roman" w:cs="Times New Roman"/>
          <w:sz w:val="24"/>
          <w:szCs w:val="24"/>
          <w:lang w:val="en-GB"/>
        </w:rPr>
        <w:t xml:space="preserve"> In addition, there is al</w:t>
      </w:r>
      <w:r w:rsidR="008F1AF4">
        <w:rPr>
          <w:rFonts w:ascii="Times New Roman" w:hAnsi="Times New Roman" w:cs="Times New Roman"/>
          <w:sz w:val="24"/>
          <w:szCs w:val="24"/>
          <w:lang w:val="en-GB"/>
        </w:rPr>
        <w:t>so the rise of individualism that have influence our law. In the 18</w:t>
      </w:r>
      <w:r w:rsidR="008F1AF4" w:rsidRPr="008F1AF4">
        <w:rPr>
          <w:rFonts w:ascii="Times New Roman" w:hAnsi="Times New Roman" w:cs="Times New Roman"/>
          <w:sz w:val="24"/>
          <w:szCs w:val="24"/>
          <w:vertAlign w:val="superscript"/>
          <w:lang w:val="en-GB"/>
        </w:rPr>
        <w:t>th</w:t>
      </w:r>
      <w:r w:rsidR="008F1AF4">
        <w:rPr>
          <w:rFonts w:ascii="Times New Roman" w:hAnsi="Times New Roman" w:cs="Times New Roman"/>
          <w:sz w:val="24"/>
          <w:szCs w:val="24"/>
          <w:lang w:val="en-GB"/>
        </w:rPr>
        <w:t xml:space="preserve"> century there was the appearance of the mass circulation-press which was accompanied by a general press that focus on element of private life. This feeling appears that the excesses most be avoided and the scope of private life expanded. The law of </w:t>
      </w:r>
      <w:r w:rsidR="008F1AF4">
        <w:rPr>
          <w:rFonts w:ascii="Times New Roman" w:hAnsi="Times New Roman" w:cs="Times New Roman"/>
          <w:b/>
          <w:bCs/>
          <w:sz w:val="24"/>
          <w:szCs w:val="24"/>
          <w:lang w:val="en-GB"/>
        </w:rPr>
        <w:t>July 29, 1881</w:t>
      </w:r>
      <w:r w:rsidR="008F1AF4">
        <w:rPr>
          <w:rFonts w:ascii="Times New Roman" w:hAnsi="Times New Roman" w:cs="Times New Roman"/>
          <w:sz w:val="24"/>
          <w:szCs w:val="24"/>
          <w:lang w:val="en-GB"/>
        </w:rPr>
        <w:t xml:space="preserve"> on the press suppresses defamation and insult. Defamation is defined as ‘</w:t>
      </w:r>
      <w:r w:rsidR="008F1AF4">
        <w:rPr>
          <w:rFonts w:ascii="Times New Roman" w:hAnsi="Times New Roman" w:cs="Times New Roman"/>
          <w:b/>
          <w:bCs/>
          <w:sz w:val="24"/>
          <w:szCs w:val="24"/>
          <w:lang w:val="en-GB"/>
        </w:rPr>
        <w:t>any allegation and imputation</w:t>
      </w:r>
      <w:r w:rsidR="008F1AF4">
        <w:rPr>
          <w:rFonts w:ascii="Times New Roman" w:hAnsi="Times New Roman" w:cs="Times New Roman"/>
          <w:sz w:val="24"/>
          <w:szCs w:val="24"/>
          <w:lang w:val="en-GB"/>
        </w:rPr>
        <w:t xml:space="preserve"> </w:t>
      </w:r>
      <w:r w:rsidR="008F1AF4" w:rsidRPr="008F1AF4">
        <w:rPr>
          <w:rFonts w:ascii="Times New Roman" w:hAnsi="Times New Roman" w:cs="Times New Roman"/>
          <w:b/>
          <w:bCs/>
          <w:sz w:val="24"/>
          <w:szCs w:val="24"/>
          <w:lang w:val="en-GB"/>
        </w:rPr>
        <w:t>of a fact that harms the reputation or honour of the person or body to whom it is attributed</w:t>
      </w:r>
      <w:r w:rsidR="008F1AF4">
        <w:rPr>
          <w:rFonts w:ascii="Times New Roman" w:hAnsi="Times New Roman" w:cs="Times New Roman"/>
          <w:sz w:val="24"/>
          <w:szCs w:val="24"/>
          <w:lang w:val="en-GB"/>
        </w:rPr>
        <w:t>’ it is punished by article 305 and 152 of the penal code. What matters here is that we can identify the people concerned.</w:t>
      </w:r>
    </w:p>
    <w:p w14:paraId="131AB2C4" w14:textId="064B97E5" w:rsidR="008F1AF4" w:rsidRDefault="008F1AF4" w:rsidP="00886D39">
      <w:pPr>
        <w:rPr>
          <w:rFonts w:ascii="Times New Roman" w:hAnsi="Times New Roman" w:cs="Times New Roman"/>
          <w:sz w:val="24"/>
          <w:szCs w:val="24"/>
          <w:lang w:val="en-GB"/>
        </w:rPr>
      </w:pPr>
      <w:r>
        <w:rPr>
          <w:rFonts w:ascii="Times New Roman" w:hAnsi="Times New Roman" w:cs="Times New Roman"/>
          <w:sz w:val="24"/>
          <w:szCs w:val="24"/>
          <w:lang w:val="en-GB"/>
        </w:rPr>
        <w:tab/>
        <w:t xml:space="preserve">An insult on the other hand is any outrageous expression or term of contemned which does not contain the imputation of any fact. </w:t>
      </w:r>
      <w:proofErr w:type="gramStart"/>
      <w:r>
        <w:rPr>
          <w:rFonts w:ascii="Times New Roman" w:hAnsi="Times New Roman" w:cs="Times New Roman"/>
          <w:sz w:val="24"/>
          <w:szCs w:val="24"/>
          <w:lang w:val="en-GB"/>
        </w:rPr>
        <w:t>So</w:t>
      </w:r>
      <w:proofErr w:type="gramEnd"/>
      <w:r>
        <w:rPr>
          <w:rFonts w:ascii="Times New Roman" w:hAnsi="Times New Roman" w:cs="Times New Roman"/>
          <w:sz w:val="24"/>
          <w:szCs w:val="24"/>
          <w:lang w:val="en-GB"/>
        </w:rPr>
        <w:t xml:space="preserve"> it is a gratuitous remark toward a person. It can also be a remark of discriminatory nature.</w:t>
      </w:r>
    </w:p>
    <w:p w14:paraId="5F794B5A" w14:textId="77777777" w:rsidR="008F1AF4" w:rsidRDefault="008F1AF4" w:rsidP="00886D39">
      <w:pPr>
        <w:rPr>
          <w:rFonts w:ascii="Times New Roman" w:hAnsi="Times New Roman" w:cs="Times New Roman"/>
          <w:sz w:val="24"/>
          <w:szCs w:val="24"/>
          <w:lang w:val="en-GB"/>
        </w:rPr>
      </w:pPr>
    </w:p>
    <w:p w14:paraId="54E910BE" w14:textId="0401C680" w:rsidR="008F1AF4" w:rsidRDefault="008F1AF4" w:rsidP="008F1AF4">
      <w:pPr>
        <w:pStyle w:val="Heading2"/>
        <w:rPr>
          <w:lang w:val="en-GB"/>
        </w:rPr>
      </w:pPr>
      <w:r>
        <w:rPr>
          <w:lang w:val="en-GB"/>
        </w:rPr>
        <w:t>CH1: The concept of privacy</w:t>
      </w:r>
    </w:p>
    <w:p w14:paraId="5F552047" w14:textId="0E8469C7" w:rsidR="008F1AF4" w:rsidRDefault="008F1AF4" w:rsidP="008F1AF4">
      <w:pPr>
        <w:rPr>
          <w:lang w:val="en-GB"/>
        </w:rPr>
      </w:pPr>
      <w:r>
        <w:rPr>
          <w:lang w:val="en-GB"/>
        </w:rPr>
        <w:t xml:space="preserve">Private life is made up of </w:t>
      </w:r>
      <w:r w:rsidR="009137FA">
        <w:rPr>
          <w:lang w:val="en-GB"/>
        </w:rPr>
        <w:t>family life, sexual life, political &amp; religious opinion, health and domestic life in one’s place of residence. Each individual has the right to respect of his or her private life whether known or not. The victims of the violation of this right are most often public persons (or legal persons under public law who are invested with a mission of general interest and holder of particular privileges). There are 3 categories of public figures: political figures, celebrities and people on the news. In general, we consider that these people tacitly agree to be photograph</w:t>
      </w:r>
      <w:r w:rsidR="002B0251">
        <w:rPr>
          <w:lang w:val="en-GB"/>
        </w:rPr>
        <w:t>, that their futures reproduce, provided that these reproductions represent a link with their profession or in any case with the reason why they are a subject of the news. The public person in question will therefore be able to invoke their image right when their image is reproduced for commercial or advertising purposes or when these images infringe on their private life. This is so because a person could well authorize revelation about his private life but he retains the right to set the limit. When ever necessary, authorization most be obtained in advance.</w:t>
      </w:r>
    </w:p>
    <w:p w14:paraId="2B3C0E89" w14:textId="5FBAE8C3" w:rsidR="002B0251" w:rsidRDefault="002B0251" w:rsidP="008F1AF4">
      <w:pPr>
        <w:rPr>
          <w:lang w:val="en-GB"/>
        </w:rPr>
      </w:pPr>
      <w:r>
        <w:rPr>
          <w:lang w:val="en-GB"/>
        </w:rPr>
        <w:tab/>
        <w:t xml:space="preserve">The </w:t>
      </w:r>
      <w:r w:rsidRPr="002B0251">
        <w:rPr>
          <w:b/>
          <w:bCs/>
          <w:lang w:val="en-GB"/>
        </w:rPr>
        <w:t>first theses devoted to this subject dates back to 1939 and it was not until July 17</w:t>
      </w:r>
      <w:r w:rsidRPr="002B0251">
        <w:rPr>
          <w:b/>
          <w:bCs/>
          <w:vertAlign w:val="superscript"/>
          <w:lang w:val="en-GB"/>
        </w:rPr>
        <w:t>th</w:t>
      </w:r>
      <w:r w:rsidRPr="002B0251">
        <w:rPr>
          <w:b/>
          <w:bCs/>
          <w:lang w:val="en-GB"/>
        </w:rPr>
        <w:t xml:space="preserve"> 1970 that this right was enshrined in the civil code in it section 9 (also, se</w:t>
      </w:r>
      <w:r>
        <w:rPr>
          <w:b/>
          <w:bCs/>
          <w:lang w:val="en-GB"/>
        </w:rPr>
        <w:t>c</w:t>
      </w:r>
      <w:r w:rsidRPr="002B0251">
        <w:rPr>
          <w:b/>
          <w:bCs/>
          <w:lang w:val="en-GB"/>
        </w:rPr>
        <w:t>tion 12 of the UDHR</w:t>
      </w:r>
      <w:r>
        <w:rPr>
          <w:b/>
          <w:bCs/>
          <w:lang w:val="en-GB"/>
        </w:rPr>
        <w:t xml:space="preserve"> added more value to this secti</w:t>
      </w:r>
      <w:r w:rsidR="005D1D2F">
        <w:rPr>
          <w:b/>
          <w:bCs/>
          <w:lang w:val="en-GB"/>
        </w:rPr>
        <w:t>o</w:t>
      </w:r>
      <w:r>
        <w:rPr>
          <w:b/>
          <w:bCs/>
          <w:lang w:val="en-GB"/>
        </w:rPr>
        <w:t>n</w:t>
      </w:r>
      <w:r w:rsidRPr="002B0251">
        <w:rPr>
          <w:b/>
          <w:bCs/>
          <w:lang w:val="en-GB"/>
        </w:rPr>
        <w:t>)</w:t>
      </w:r>
      <w:r w:rsidR="005D1D2F">
        <w:rPr>
          <w:b/>
          <w:bCs/>
          <w:lang w:val="en-GB"/>
        </w:rPr>
        <w:t xml:space="preserve">. </w:t>
      </w:r>
      <w:r w:rsidR="005D1D2F">
        <w:rPr>
          <w:lang w:val="en-GB"/>
        </w:rPr>
        <w:t xml:space="preserve">This section was adopted following a scandal that affected </w:t>
      </w:r>
      <w:r w:rsidR="005D1D2F">
        <w:rPr>
          <w:b/>
          <w:bCs/>
          <w:lang w:val="en-GB"/>
        </w:rPr>
        <w:t xml:space="preserve">George Pompidou </w:t>
      </w:r>
      <w:r w:rsidR="005D1D2F">
        <w:rPr>
          <w:lang w:val="en-GB"/>
        </w:rPr>
        <w:t>after his campaign</w:t>
      </w:r>
      <w:r w:rsidR="005D1D2F">
        <w:rPr>
          <w:b/>
          <w:bCs/>
          <w:lang w:val="en-GB"/>
        </w:rPr>
        <w:t xml:space="preserve">. </w:t>
      </w:r>
      <w:r w:rsidR="005D1D2F">
        <w:rPr>
          <w:lang w:val="en-GB"/>
        </w:rPr>
        <w:t xml:space="preserve">He was one of the first </w:t>
      </w:r>
      <w:r w:rsidR="00C265D0">
        <w:rPr>
          <w:lang w:val="en-GB"/>
        </w:rPr>
        <w:t>presidents</w:t>
      </w:r>
      <w:r w:rsidR="005D1D2F">
        <w:rPr>
          <w:lang w:val="en-GB"/>
        </w:rPr>
        <w:t xml:space="preserve"> to use television as a tool for his political campaign. More over section 226(1) of the penal code state that “</w:t>
      </w:r>
      <w:r w:rsidR="005D1D2F">
        <w:rPr>
          <w:b/>
          <w:bCs/>
          <w:lang w:val="en-GB"/>
        </w:rPr>
        <w:t>Any person who invade the privacy of another person by capturing, recording or transmitting without the concern of the author, word spoken in private</w:t>
      </w:r>
      <w:r w:rsidR="00C7354C">
        <w:rPr>
          <w:b/>
          <w:bCs/>
          <w:lang w:val="en-GB"/>
        </w:rPr>
        <w:t xml:space="preserve"> or confidential matters is punishable by </w:t>
      </w:r>
      <w:r w:rsidR="00C265D0">
        <w:rPr>
          <w:b/>
          <w:bCs/>
          <w:lang w:val="en-GB"/>
        </w:rPr>
        <w:t>one-year</w:t>
      </w:r>
      <w:r w:rsidR="00C7354C">
        <w:rPr>
          <w:b/>
          <w:bCs/>
          <w:lang w:val="en-GB"/>
        </w:rPr>
        <w:t xml:space="preserve"> oof imprisonment and or a fine</w:t>
      </w:r>
      <w:r w:rsidR="005D1D2F">
        <w:rPr>
          <w:lang w:val="en-GB"/>
        </w:rPr>
        <w:t>”</w:t>
      </w:r>
      <w:r w:rsidR="00C7354C">
        <w:rPr>
          <w:lang w:val="en-GB"/>
        </w:rPr>
        <w:t xml:space="preserve">, the same goes for the image of the person. If this captures, fixations or transmission is done with the knowledge and site of the person concerned and he does not express any opposition, </w:t>
      </w:r>
      <w:proofErr w:type="gramStart"/>
      <w:r w:rsidR="00C7354C">
        <w:rPr>
          <w:lang w:val="en-GB"/>
        </w:rPr>
        <w:t>It</w:t>
      </w:r>
      <w:proofErr w:type="gramEnd"/>
      <w:r w:rsidR="00C7354C">
        <w:rPr>
          <w:lang w:val="en-GB"/>
        </w:rPr>
        <w:t xml:space="preserve"> is presumed that he has tacitly consented. The right to privacy is one of the </w:t>
      </w:r>
      <w:r w:rsidR="00C265D0">
        <w:rPr>
          <w:lang w:val="en-GB"/>
        </w:rPr>
        <w:t>components</w:t>
      </w:r>
      <w:r w:rsidR="00C7354C">
        <w:rPr>
          <w:lang w:val="en-GB"/>
        </w:rPr>
        <w:t xml:space="preserve"> of the right to personality. </w:t>
      </w:r>
    </w:p>
    <w:p w14:paraId="490A7F24" w14:textId="77777777" w:rsidR="00C7354C" w:rsidRDefault="00C7354C" w:rsidP="008F1AF4">
      <w:pPr>
        <w:rPr>
          <w:b/>
          <w:bCs/>
          <w:u w:val="single"/>
          <w:lang w:val="en-GB"/>
        </w:rPr>
      </w:pPr>
    </w:p>
    <w:p w14:paraId="7F314FD2" w14:textId="21D0243A" w:rsidR="00C7354C" w:rsidRDefault="00C7354C" w:rsidP="008F1AF4">
      <w:pPr>
        <w:rPr>
          <w:lang w:val="en-GB"/>
        </w:rPr>
      </w:pPr>
      <w:r w:rsidRPr="00C7354C">
        <w:rPr>
          <w:b/>
          <w:bCs/>
          <w:u w:val="single"/>
          <w:lang w:val="en-GB"/>
        </w:rPr>
        <w:lastRenderedPageBreak/>
        <w:t>ASS</w:t>
      </w:r>
      <w:r>
        <w:rPr>
          <w:b/>
          <w:bCs/>
          <w:u w:val="single"/>
          <w:lang w:val="en-GB"/>
        </w:rPr>
        <w:t>:</w:t>
      </w:r>
      <w:r>
        <w:rPr>
          <w:lang w:val="en-GB"/>
        </w:rPr>
        <w:t xml:space="preserve"> </w:t>
      </w:r>
    </w:p>
    <w:p w14:paraId="4D566DE6" w14:textId="2B7F3291" w:rsidR="00C7354C" w:rsidRDefault="00C7354C" w:rsidP="00C7354C">
      <w:pPr>
        <w:pStyle w:val="ListParagraph"/>
        <w:numPr>
          <w:ilvl w:val="0"/>
          <w:numId w:val="5"/>
        </w:numPr>
        <w:rPr>
          <w:lang w:val="en-GB"/>
        </w:rPr>
      </w:pPr>
      <w:r w:rsidRPr="00C7354C">
        <w:rPr>
          <w:lang w:val="en-GB"/>
        </w:rPr>
        <w:t xml:space="preserve">The right to respect for private life is included in: confidentiality of confession and medical confidentiality. Give the principle and exception, example and the necessity to public interest. </w:t>
      </w:r>
    </w:p>
    <w:p w14:paraId="64C8A5F7" w14:textId="07FDB7C2" w:rsidR="00C7354C" w:rsidRDefault="00C7354C" w:rsidP="00C7354C">
      <w:pPr>
        <w:pStyle w:val="ListParagraph"/>
        <w:numPr>
          <w:ilvl w:val="0"/>
          <w:numId w:val="5"/>
        </w:numPr>
        <w:rPr>
          <w:lang w:val="en-GB"/>
        </w:rPr>
      </w:pPr>
      <w:r>
        <w:rPr>
          <w:lang w:val="en-GB"/>
        </w:rPr>
        <w:t>Cookies and the right to respect for private life, give the definition, the importance, types and if it is a violation of the right to privacy.</w:t>
      </w:r>
    </w:p>
    <w:p w14:paraId="7356684B" w14:textId="77777777" w:rsidR="00BD40DB" w:rsidRPr="00BD40DB" w:rsidRDefault="00BD40DB" w:rsidP="00BD40DB">
      <w:pPr>
        <w:pStyle w:val="ListParagraph"/>
        <w:numPr>
          <w:ilvl w:val="0"/>
          <w:numId w:val="6"/>
        </w:numPr>
        <w:rPr>
          <w:lang w:val="en-GB"/>
        </w:rPr>
      </w:pPr>
      <w:r>
        <w:rPr>
          <w:lang w:val="en-GB"/>
        </w:rPr>
        <w:t xml:space="preserve">Is the right to </w:t>
      </w:r>
      <w:proofErr w:type="spellStart"/>
      <w:r>
        <w:rPr>
          <w:lang w:val="en-GB"/>
        </w:rPr>
        <w:t>pri</w:t>
      </w:r>
      <w:r>
        <w:rPr>
          <w:lang w:val="en-US"/>
        </w:rPr>
        <w:t>vacy</w:t>
      </w:r>
      <w:proofErr w:type="spellEnd"/>
      <w:r>
        <w:rPr>
          <w:lang w:val="en-US"/>
        </w:rPr>
        <w:t xml:space="preserve"> a fundamental right?</w:t>
      </w:r>
    </w:p>
    <w:p w14:paraId="306E7E66" w14:textId="77777777" w:rsidR="00BD40DB" w:rsidRDefault="00BD40DB" w:rsidP="00BD40DB">
      <w:pPr>
        <w:ind w:left="720"/>
        <w:rPr>
          <w:lang w:val="en-US"/>
        </w:rPr>
      </w:pPr>
      <w:r>
        <w:rPr>
          <w:lang w:val="en-US"/>
        </w:rPr>
        <w:t xml:space="preserve">The right is not enshrined in the UDHR or any text of fundamental freedom. In some countries however it is a subjective right that one could accept directly and it is the logical consequence of the mutation of fundamental rights </w:t>
      </w:r>
      <w:proofErr w:type="spellStart"/>
      <w:r>
        <w:rPr>
          <w:lang w:val="en-US"/>
        </w:rPr>
        <w:t>ahich</w:t>
      </w:r>
      <w:proofErr w:type="spellEnd"/>
      <w:r>
        <w:rPr>
          <w:lang w:val="en-US"/>
        </w:rPr>
        <w:t xml:space="preserve"> have gradually become </w:t>
      </w:r>
      <w:proofErr w:type="spellStart"/>
      <w:r>
        <w:rPr>
          <w:lang w:val="en-US"/>
        </w:rPr>
        <w:t>obtjetive</w:t>
      </w:r>
      <w:proofErr w:type="spellEnd"/>
      <w:r>
        <w:rPr>
          <w:lang w:val="en-US"/>
        </w:rPr>
        <w:t>.</w:t>
      </w:r>
    </w:p>
    <w:p w14:paraId="279433C1" w14:textId="1CC0C115" w:rsidR="00BD40DB" w:rsidRDefault="00BD40DB" w:rsidP="00BD40DB">
      <w:pPr>
        <w:ind w:left="720"/>
        <w:rPr>
          <w:lang w:val="en-US"/>
        </w:rPr>
      </w:pPr>
      <w:r>
        <w:rPr>
          <w:lang w:val="en-US"/>
        </w:rPr>
        <w:tab/>
        <w:t xml:space="preserve">According to the constitutional council of </w:t>
      </w:r>
      <w:proofErr w:type="gramStart"/>
      <w:r>
        <w:rPr>
          <w:lang w:val="en-US"/>
        </w:rPr>
        <w:t>January 18 1995</w:t>
      </w:r>
      <w:proofErr w:type="gramEnd"/>
      <w:r>
        <w:rPr>
          <w:lang w:val="en-US"/>
        </w:rPr>
        <w:t xml:space="preserve"> it was stated that </w:t>
      </w:r>
      <w:r>
        <w:rPr>
          <w:b/>
          <w:bCs/>
          <w:lang w:val="en-US"/>
        </w:rPr>
        <w:t xml:space="preserve">prevention of attack on public order in particular attacks on the safety of person and property and the search for the </w:t>
      </w:r>
      <w:proofErr w:type="spellStart"/>
      <w:r>
        <w:rPr>
          <w:b/>
          <w:bCs/>
          <w:lang w:val="en-US"/>
        </w:rPr>
        <w:t>perpatuators</w:t>
      </w:r>
      <w:proofErr w:type="spellEnd"/>
      <w:r>
        <w:rPr>
          <w:b/>
          <w:bCs/>
          <w:lang w:val="en-US"/>
        </w:rPr>
        <w:t xml:space="preserve"> of offenses is necessary to </w:t>
      </w:r>
      <w:r w:rsidR="00A80CB8">
        <w:rPr>
          <w:b/>
          <w:bCs/>
          <w:lang w:val="en-US"/>
        </w:rPr>
        <w:t>safeguard</w:t>
      </w:r>
      <w:r>
        <w:rPr>
          <w:b/>
          <w:bCs/>
          <w:lang w:val="en-US"/>
        </w:rPr>
        <w:t xml:space="preserve"> principle and right of constitutional value.</w:t>
      </w:r>
      <w:r>
        <w:rPr>
          <w:lang w:val="en-US"/>
        </w:rPr>
        <w:t xml:space="preserve"> It is up to the legislator to ensure the reconciliation between </w:t>
      </w:r>
      <w:r w:rsidR="00A80CB8">
        <w:rPr>
          <w:lang w:val="en-US"/>
        </w:rPr>
        <w:t>these objectives</w:t>
      </w:r>
      <w:r>
        <w:rPr>
          <w:lang w:val="en-US"/>
        </w:rPr>
        <w:t xml:space="preserve"> of constitutional value and order freedom and</w:t>
      </w:r>
      <w:r>
        <w:rPr>
          <w:b/>
          <w:bCs/>
          <w:lang w:val="en-US"/>
        </w:rPr>
        <w:t xml:space="preserve"> </w:t>
      </w:r>
      <w:r w:rsidRPr="00BD40DB">
        <w:rPr>
          <w:lang w:val="en-US"/>
        </w:rPr>
        <w:t>guarantee</w:t>
      </w:r>
      <w:r>
        <w:rPr>
          <w:lang w:val="en-US"/>
        </w:rPr>
        <w:t xml:space="preserve"> right, including individual freedom of movement the inviolability of the home and the right to collect the expression of ideas and opinions. Disregard for the right to respect for private life may be such as to infringe </w:t>
      </w:r>
      <w:r w:rsidR="00A80CB8">
        <w:rPr>
          <w:lang w:val="en-US"/>
        </w:rPr>
        <w:t>individua freedom. This code was confirmed in 2 decisions of the constitutional council on July 23</w:t>
      </w:r>
      <w:r w:rsidR="00A80CB8" w:rsidRPr="00A80CB8">
        <w:rPr>
          <w:vertAlign w:val="superscript"/>
          <w:lang w:val="en-US"/>
        </w:rPr>
        <w:t>rd</w:t>
      </w:r>
      <w:r w:rsidR="00A80CB8">
        <w:rPr>
          <w:lang w:val="en-US"/>
        </w:rPr>
        <w:t xml:space="preserve"> and November 18 1999.</w:t>
      </w:r>
    </w:p>
    <w:p w14:paraId="2DC2DA1E" w14:textId="569952BD" w:rsidR="00A80CB8" w:rsidRDefault="00A80CB8" w:rsidP="00BD40DB">
      <w:pPr>
        <w:ind w:left="720"/>
        <w:rPr>
          <w:lang w:val="en-US"/>
        </w:rPr>
      </w:pPr>
      <w:r>
        <w:rPr>
          <w:lang w:val="en-US"/>
        </w:rPr>
        <w:tab/>
        <w:t xml:space="preserve">These decisions </w:t>
      </w:r>
      <w:proofErr w:type="gramStart"/>
      <w:r>
        <w:rPr>
          <w:lang w:val="en-US"/>
        </w:rPr>
        <w:t>is</w:t>
      </w:r>
      <w:proofErr w:type="gramEnd"/>
      <w:r>
        <w:rPr>
          <w:lang w:val="en-US"/>
        </w:rPr>
        <w:t xml:space="preserve"> based on section 66 of the constitution and section 2 of the UDHR.</w:t>
      </w:r>
    </w:p>
    <w:p w14:paraId="729B0323" w14:textId="77777777" w:rsidR="00A80CB8" w:rsidRDefault="00A80CB8" w:rsidP="00A80CB8">
      <w:pPr>
        <w:rPr>
          <w:lang w:val="en-US"/>
        </w:rPr>
      </w:pPr>
    </w:p>
    <w:p w14:paraId="4C8431A3" w14:textId="77777777" w:rsidR="00A80CB8" w:rsidRDefault="00A80CB8" w:rsidP="00A80CB8">
      <w:pPr>
        <w:rPr>
          <w:lang w:val="en-US"/>
        </w:rPr>
      </w:pPr>
    </w:p>
    <w:p w14:paraId="3BC4C721" w14:textId="3F5F276B" w:rsidR="00A80CB8" w:rsidRDefault="00A80CB8" w:rsidP="00A80CB8">
      <w:pPr>
        <w:pStyle w:val="Heading2"/>
        <w:rPr>
          <w:lang w:val="en-GB"/>
        </w:rPr>
      </w:pPr>
      <w:r w:rsidRPr="00A80CB8">
        <w:rPr>
          <w:lang w:val="en-GB"/>
        </w:rPr>
        <w:t>CH2: Specific right link to t</w:t>
      </w:r>
      <w:r>
        <w:rPr>
          <w:lang w:val="en-GB"/>
        </w:rPr>
        <w:t>he right to privacy</w:t>
      </w:r>
    </w:p>
    <w:p w14:paraId="3DA032A9" w14:textId="6858260F" w:rsidR="00A80CB8" w:rsidRDefault="00A80CB8" w:rsidP="00A80CB8">
      <w:pPr>
        <w:rPr>
          <w:lang w:val="en-GB"/>
        </w:rPr>
      </w:pPr>
      <w:r>
        <w:rPr>
          <w:lang w:val="en-GB"/>
        </w:rPr>
        <w:t>In a brought vision, this will be the right to the hoe to secrecy, to inviolability of correspondence, to protection of file, to on</w:t>
      </w:r>
      <w:r w:rsidR="00CC1BEE">
        <w:rPr>
          <w:lang w:val="en-GB"/>
        </w:rPr>
        <w:t>e’s</w:t>
      </w:r>
      <w:r>
        <w:rPr>
          <w:lang w:val="en-GB"/>
        </w:rPr>
        <w:t xml:space="preserve"> image and to once voice.</w:t>
      </w:r>
    </w:p>
    <w:p w14:paraId="09C8AFCA" w14:textId="58561335" w:rsidR="00A80CB8" w:rsidRPr="00665612" w:rsidRDefault="00A80CB8" w:rsidP="00665612">
      <w:pPr>
        <w:pStyle w:val="ListParagraph"/>
        <w:numPr>
          <w:ilvl w:val="0"/>
          <w:numId w:val="9"/>
        </w:numPr>
        <w:rPr>
          <w:lang w:val="en-GB"/>
        </w:rPr>
      </w:pPr>
      <w:r w:rsidRPr="00665612">
        <w:rPr>
          <w:lang w:val="en-GB"/>
        </w:rPr>
        <w:t>Principle for respect of privacy</w:t>
      </w:r>
    </w:p>
    <w:p w14:paraId="7414A7A2" w14:textId="10FB99DB" w:rsidR="00A80CB8" w:rsidRDefault="00A80CB8" w:rsidP="00A80CB8">
      <w:pPr>
        <w:ind w:left="720"/>
        <w:rPr>
          <w:b/>
          <w:bCs/>
          <w:lang w:val="en-GB"/>
        </w:rPr>
      </w:pPr>
      <w:r>
        <w:rPr>
          <w:lang w:val="en-GB"/>
        </w:rPr>
        <w:t>The distinction here will be made between public and private law. The boundary is not too clear. The Paris court of appeal on October 6</w:t>
      </w:r>
      <w:r w:rsidRPr="00A80CB8">
        <w:rPr>
          <w:vertAlign w:val="superscript"/>
          <w:lang w:val="en-GB"/>
        </w:rPr>
        <w:t>th</w:t>
      </w:r>
      <w:r>
        <w:rPr>
          <w:lang w:val="en-GB"/>
        </w:rPr>
        <w:t xml:space="preserve"> 1999 stated that ‘</w:t>
      </w:r>
      <w:r>
        <w:rPr>
          <w:b/>
          <w:bCs/>
          <w:lang w:val="en-GB"/>
        </w:rPr>
        <w:t>The publication of a video filming a couple on their wedding day has an impact on their private life even if it was film in a public area</w:t>
      </w:r>
      <w:r>
        <w:rPr>
          <w:lang w:val="en-GB"/>
        </w:rPr>
        <w:t xml:space="preserve">’. People’s behaviour sometimes allows this distinction to be made; </w:t>
      </w:r>
      <w:r>
        <w:rPr>
          <w:b/>
          <w:bCs/>
          <w:lang w:val="en-GB"/>
        </w:rPr>
        <w:t xml:space="preserve">do they display an element of their </w:t>
      </w:r>
      <w:r w:rsidR="00CC1BEE">
        <w:rPr>
          <w:b/>
          <w:bCs/>
          <w:lang w:val="en-GB"/>
        </w:rPr>
        <w:t>private life</w:t>
      </w:r>
      <w:r>
        <w:rPr>
          <w:b/>
          <w:bCs/>
          <w:lang w:val="en-GB"/>
        </w:rPr>
        <w:t xml:space="preserve"> or did they do nothing to display it.</w:t>
      </w:r>
      <w:r w:rsidR="00CC1BEE">
        <w:rPr>
          <w:b/>
          <w:bCs/>
          <w:lang w:val="en-GB"/>
        </w:rPr>
        <w:t xml:space="preserve"> </w:t>
      </w:r>
    </w:p>
    <w:p w14:paraId="7A178E74" w14:textId="4AEB5D81" w:rsidR="00CC1BEE" w:rsidRDefault="00CC1BEE" w:rsidP="00A80CB8">
      <w:pPr>
        <w:ind w:left="720"/>
        <w:rPr>
          <w:lang w:val="en-GB"/>
        </w:rPr>
      </w:pPr>
      <w:r>
        <w:rPr>
          <w:lang w:val="en-GB"/>
        </w:rPr>
        <w:t xml:space="preserve">Some authors suggest equating private life with the </w:t>
      </w:r>
      <w:r w:rsidR="00BF2E88">
        <w:rPr>
          <w:lang w:val="en-GB"/>
        </w:rPr>
        <w:t>tranquillity</w:t>
      </w:r>
      <w:r>
        <w:rPr>
          <w:lang w:val="en-GB"/>
        </w:rPr>
        <w:t xml:space="preserve"> of existence.</w:t>
      </w:r>
    </w:p>
    <w:p w14:paraId="575D46FE" w14:textId="34ABD6E0" w:rsidR="00CC1BEE" w:rsidRDefault="00CC1BEE" w:rsidP="00A80CB8">
      <w:pPr>
        <w:ind w:left="720"/>
        <w:rPr>
          <w:lang w:val="en-GB"/>
        </w:rPr>
      </w:pPr>
      <w:r>
        <w:rPr>
          <w:lang w:val="en-GB"/>
        </w:rPr>
        <w:tab/>
        <w:t>Priv</w:t>
      </w:r>
      <w:r w:rsidR="00BF2E88">
        <w:rPr>
          <w:lang w:val="en-GB"/>
        </w:rPr>
        <w:t>a</w:t>
      </w:r>
      <w:r>
        <w:rPr>
          <w:lang w:val="en-GB"/>
        </w:rPr>
        <w:t xml:space="preserve">te life is not just the close doors of the home. The court of </w:t>
      </w:r>
      <w:r w:rsidR="00BF2E88">
        <w:rPr>
          <w:lang w:val="en-GB"/>
        </w:rPr>
        <w:t>cassation</w:t>
      </w:r>
      <w:r>
        <w:rPr>
          <w:lang w:val="en-GB"/>
        </w:rPr>
        <w:t xml:space="preserve"> recall </w:t>
      </w:r>
      <w:r w:rsidR="00BF2E88">
        <w:rPr>
          <w:lang w:val="en-GB"/>
        </w:rPr>
        <w:t>that private</w:t>
      </w:r>
      <w:r>
        <w:rPr>
          <w:lang w:val="en-GB"/>
        </w:rPr>
        <w:t xml:space="preserve"> life </w:t>
      </w:r>
      <w:proofErr w:type="spellStart"/>
      <w:r>
        <w:rPr>
          <w:lang w:val="en-GB"/>
        </w:rPr>
        <w:t>most</w:t>
      </w:r>
      <w:proofErr w:type="spellEnd"/>
      <w:r>
        <w:rPr>
          <w:lang w:val="en-GB"/>
        </w:rPr>
        <w:t xml:space="preserve"> be </w:t>
      </w:r>
      <w:r w:rsidR="00BF2E88">
        <w:rPr>
          <w:lang w:val="en-GB"/>
        </w:rPr>
        <w:t>reconciled</w:t>
      </w:r>
      <w:r>
        <w:rPr>
          <w:lang w:val="en-GB"/>
        </w:rPr>
        <w:t xml:space="preserve"> with freedom of expression. It went further to say that Juries most take all measures to prevent the disclosure of all </w:t>
      </w:r>
      <w:r w:rsidR="00BF2E88">
        <w:rPr>
          <w:lang w:val="en-GB"/>
        </w:rPr>
        <w:t>these fictions</w:t>
      </w:r>
      <w:r>
        <w:rPr>
          <w:lang w:val="en-GB"/>
        </w:rPr>
        <w:t xml:space="preserve"> so that the </w:t>
      </w:r>
      <w:r w:rsidR="00BF2E88">
        <w:rPr>
          <w:lang w:val="en-GB"/>
        </w:rPr>
        <w:t>invasion</w:t>
      </w:r>
      <w:r>
        <w:rPr>
          <w:lang w:val="en-GB"/>
        </w:rPr>
        <w:t xml:space="preserve"> of the plaintiff privacy does not happen again.</w:t>
      </w:r>
    </w:p>
    <w:p w14:paraId="40265C96" w14:textId="0C39CE15" w:rsidR="00CC1BEE" w:rsidRDefault="00CC1BEE" w:rsidP="00CC1BEE">
      <w:pPr>
        <w:pStyle w:val="ListParagraph"/>
        <w:numPr>
          <w:ilvl w:val="0"/>
          <w:numId w:val="7"/>
        </w:numPr>
        <w:rPr>
          <w:lang w:val="en-GB"/>
        </w:rPr>
      </w:pPr>
      <w:r>
        <w:rPr>
          <w:lang w:val="en-GB"/>
        </w:rPr>
        <w:t>The right to one’s image</w:t>
      </w:r>
    </w:p>
    <w:p w14:paraId="4133FF7C" w14:textId="6258C093" w:rsidR="00CC1BEE" w:rsidRDefault="00CC1BEE" w:rsidP="00CC1BEE">
      <w:pPr>
        <w:ind w:left="720"/>
        <w:rPr>
          <w:lang w:val="en-GB"/>
        </w:rPr>
      </w:pPr>
      <w:r>
        <w:rPr>
          <w:lang w:val="en-GB"/>
        </w:rPr>
        <w:t xml:space="preserve">It implies that any one has the right to display their image and </w:t>
      </w:r>
      <w:r w:rsidR="00BF2E88">
        <w:rPr>
          <w:lang w:val="en-GB"/>
        </w:rPr>
        <w:t>therefore</w:t>
      </w:r>
      <w:r>
        <w:rPr>
          <w:lang w:val="en-GB"/>
        </w:rPr>
        <w:t xml:space="preserve"> to oppose the publication or use of said image. In other words, before publishing a photo in which a person appears, </w:t>
      </w:r>
      <w:r w:rsidR="00BF2E88">
        <w:rPr>
          <w:lang w:val="en-GB"/>
        </w:rPr>
        <w:t>you must</w:t>
      </w:r>
      <w:r>
        <w:rPr>
          <w:lang w:val="en-GB"/>
        </w:rPr>
        <w:t xml:space="preserve"> obtain their concern. This request for authorization is required in the </w:t>
      </w:r>
      <w:r>
        <w:rPr>
          <w:lang w:val="en-GB"/>
        </w:rPr>
        <w:lastRenderedPageBreak/>
        <w:t xml:space="preserve">name of respect for private life of which image right constitute aa protection tool. </w:t>
      </w:r>
      <w:r w:rsidR="00D24ABC">
        <w:rPr>
          <w:lang w:val="en-GB"/>
        </w:rPr>
        <w:t>However,</w:t>
      </w:r>
      <w:r>
        <w:rPr>
          <w:lang w:val="en-GB"/>
        </w:rPr>
        <w:t xml:space="preserve"> the fact a person agrees to be photographed does not automatically imply their concern to the publication, distribution or use of their image. You most therefore </w:t>
      </w:r>
      <w:proofErr w:type="gramStart"/>
      <w:r w:rsidR="00D24ABC">
        <w:rPr>
          <w:lang w:val="en-GB"/>
        </w:rPr>
        <w:t>be</w:t>
      </w:r>
      <w:proofErr w:type="gramEnd"/>
      <w:r>
        <w:rPr>
          <w:lang w:val="en-GB"/>
        </w:rPr>
        <w:t xml:space="preserve"> </w:t>
      </w:r>
      <w:r w:rsidR="00BF2E88">
        <w:rPr>
          <w:lang w:val="en-GB"/>
        </w:rPr>
        <w:t>vigilant</w:t>
      </w:r>
      <w:r>
        <w:rPr>
          <w:lang w:val="en-GB"/>
        </w:rPr>
        <w:t xml:space="preserve"> or give you consent in writing or verbally.</w:t>
      </w:r>
    </w:p>
    <w:p w14:paraId="350541AD" w14:textId="272E5AF6" w:rsidR="00CC1BEE" w:rsidRDefault="00CC1BEE" w:rsidP="00CC1BEE">
      <w:pPr>
        <w:ind w:left="720"/>
        <w:rPr>
          <w:lang w:val="en-GB"/>
        </w:rPr>
      </w:pPr>
      <w:r>
        <w:rPr>
          <w:lang w:val="en-GB"/>
        </w:rPr>
        <w:tab/>
        <w:t>Any publication,</w:t>
      </w:r>
      <w:r w:rsidR="00BF2E88">
        <w:rPr>
          <w:lang w:val="en-GB"/>
        </w:rPr>
        <w:t xml:space="preserve"> exhibition or reproduction of the features of a person using ICT cannot be done without the consent of the person. Each individual ensures an absolute exclusive right to their image (without restriction or limit) and can oppose it fixation, reproduction or use without prior authorization. However, a publication relating </w:t>
      </w:r>
      <w:r w:rsidR="00D24ABC">
        <w:rPr>
          <w:lang w:val="en-GB"/>
        </w:rPr>
        <w:t>to private</w:t>
      </w:r>
      <w:r w:rsidR="00BF2E88">
        <w:rPr>
          <w:lang w:val="en-GB"/>
        </w:rPr>
        <w:t xml:space="preserve"> life is legitimate when it is useful to the general interest and does not involve excesses or attacks on the dignity of a person. What prevails here is the right to public information.</w:t>
      </w:r>
    </w:p>
    <w:p w14:paraId="36D23D2F" w14:textId="2BE8CB25" w:rsidR="00BF2E88" w:rsidRDefault="00BF2E88" w:rsidP="00CC1BEE">
      <w:pPr>
        <w:ind w:left="720"/>
        <w:rPr>
          <w:lang w:val="en-GB"/>
        </w:rPr>
      </w:pPr>
      <w:r>
        <w:rPr>
          <w:b/>
          <w:bCs/>
          <w:lang w:val="en-GB"/>
        </w:rPr>
        <w:t>Ass:</w:t>
      </w:r>
      <w:r>
        <w:rPr>
          <w:lang w:val="en-GB"/>
        </w:rPr>
        <w:t xml:space="preserve"> what do you do when you appear on a photo publish on the internet and more particularly on a social network.</w:t>
      </w:r>
    </w:p>
    <w:p w14:paraId="27520EB6" w14:textId="6E8FC38B" w:rsidR="0010219C" w:rsidRDefault="0010219C" w:rsidP="0010219C">
      <w:pPr>
        <w:pStyle w:val="ListParagraph"/>
        <w:numPr>
          <w:ilvl w:val="0"/>
          <w:numId w:val="7"/>
        </w:numPr>
        <w:rPr>
          <w:lang w:val="en-GB"/>
        </w:rPr>
      </w:pPr>
      <w:r>
        <w:rPr>
          <w:lang w:val="en-GB"/>
        </w:rPr>
        <w:t>When should we speak for an exception to this law</w:t>
      </w:r>
    </w:p>
    <w:p w14:paraId="6AC96375" w14:textId="6583CD70" w:rsidR="0010219C" w:rsidRDefault="0010219C" w:rsidP="0010219C">
      <w:pPr>
        <w:pStyle w:val="ListParagraph"/>
        <w:rPr>
          <w:lang w:val="en-GB"/>
        </w:rPr>
      </w:pPr>
      <w:r>
        <w:rPr>
          <w:lang w:val="en-GB"/>
        </w:rPr>
        <w:t>The right to image has 2 aspects: patrimonial and non-patrimonial. The court of appeal on may 21</w:t>
      </w:r>
      <w:r w:rsidRPr="0010219C">
        <w:rPr>
          <w:vertAlign w:val="superscript"/>
          <w:lang w:val="en-GB"/>
        </w:rPr>
        <w:t>st</w:t>
      </w:r>
      <w:r>
        <w:rPr>
          <w:lang w:val="en-GB"/>
        </w:rPr>
        <w:t xml:space="preserve"> 1991 stated that “</w:t>
      </w:r>
      <w:r>
        <w:rPr>
          <w:b/>
          <w:bCs/>
          <w:lang w:val="en-GB"/>
        </w:rPr>
        <w:t xml:space="preserve">The right to one’s image has not only a moral character that is strictly personal to it holder which therefore falls under section 9 of the civil code. It also </w:t>
      </w:r>
      <w:proofErr w:type="gramStart"/>
      <w:r>
        <w:rPr>
          <w:b/>
          <w:bCs/>
          <w:lang w:val="en-GB"/>
        </w:rPr>
        <w:t>has  a</w:t>
      </w:r>
      <w:proofErr w:type="gramEnd"/>
      <w:r>
        <w:rPr>
          <w:b/>
          <w:bCs/>
          <w:lang w:val="en-GB"/>
        </w:rPr>
        <w:t xml:space="preserve"> patrimonial one, since many celebrities engage in the commercial exploitation of their own image.</w:t>
      </w:r>
      <w:r>
        <w:rPr>
          <w:lang w:val="en-GB"/>
        </w:rPr>
        <w:t xml:space="preserve">” The right to one’s image can there for be the subject of a contract. Some make a distinction between image right for the patrimonial aspect and the right to </w:t>
      </w:r>
      <w:r w:rsidR="00D24ABC">
        <w:rPr>
          <w:lang w:val="en-GB"/>
        </w:rPr>
        <w:t>image protection for the moral aspect.</w:t>
      </w:r>
    </w:p>
    <w:p w14:paraId="526C68B4" w14:textId="398E3704" w:rsidR="00D24ABC" w:rsidRDefault="00D24ABC" w:rsidP="0010219C">
      <w:pPr>
        <w:pStyle w:val="ListParagraph"/>
        <w:rPr>
          <w:lang w:val="en-GB"/>
        </w:rPr>
      </w:pPr>
      <w:r>
        <w:rPr>
          <w:lang w:val="en-GB"/>
        </w:rPr>
        <w:tab/>
        <w:t xml:space="preserve">That been said, the public right to information is considered limited in certain cases; in certain circumstances, the consent of the person presented may be assumed to have been given </w:t>
      </w:r>
      <w:proofErr w:type="spellStart"/>
      <w:r>
        <w:rPr>
          <w:lang w:val="en-GB"/>
        </w:rPr>
        <w:t>apriori</w:t>
      </w:r>
      <w:proofErr w:type="spellEnd"/>
      <w:r>
        <w:rPr>
          <w:lang w:val="en-GB"/>
        </w:rPr>
        <w:t>. Example photos of people in public places, photos of a crowd and photos of public people. Concerning the case of people appearing in a photo of a monument taken in public places, the consent of each of these people is not required during the subsequent distribution of these photos. The same is true when a crowd of people is photographed during a demonstration; a photograph of a public person taken in a public place carrying out a public activity can also be reproduced without authorization.</w:t>
      </w:r>
    </w:p>
    <w:p w14:paraId="22A1ED2C" w14:textId="0FE096B9" w:rsidR="00D24ABC" w:rsidRDefault="00D24ABC" w:rsidP="0010219C">
      <w:pPr>
        <w:pStyle w:val="ListParagraph"/>
        <w:rPr>
          <w:lang w:val="en-GB"/>
        </w:rPr>
      </w:pPr>
      <w:r>
        <w:rPr>
          <w:b/>
          <w:bCs/>
          <w:lang w:val="en-GB"/>
        </w:rPr>
        <w:t>NB:</w:t>
      </w:r>
      <w:r>
        <w:rPr>
          <w:lang w:val="en-GB"/>
        </w:rPr>
        <w:t xml:space="preserve"> when public figure appears in close up in a photo and this publication is likely to harm the person, precautions most be taken so that they are not recognized because they can invoke their right to image even if the photo in question was taken in a public place or the person was in the middle of a crowd.</w:t>
      </w:r>
    </w:p>
    <w:p w14:paraId="28EF2D61" w14:textId="77777777" w:rsidR="00D24ABC" w:rsidRDefault="00D24ABC" w:rsidP="0010219C">
      <w:pPr>
        <w:pStyle w:val="ListParagraph"/>
        <w:rPr>
          <w:lang w:val="en-GB"/>
        </w:rPr>
      </w:pPr>
    </w:p>
    <w:p w14:paraId="472F3246" w14:textId="77777777" w:rsidR="00D24ABC" w:rsidRDefault="00D24ABC" w:rsidP="0010219C">
      <w:pPr>
        <w:pStyle w:val="ListParagraph"/>
        <w:rPr>
          <w:lang w:val="en-GB"/>
        </w:rPr>
      </w:pPr>
      <w:r>
        <w:rPr>
          <w:b/>
          <w:bCs/>
          <w:lang w:val="en-GB"/>
        </w:rPr>
        <w:t>ASS:</w:t>
      </w:r>
      <w:r>
        <w:rPr>
          <w:lang w:val="en-GB"/>
        </w:rPr>
        <w:t xml:space="preserve"> what </w:t>
      </w:r>
      <w:proofErr w:type="gramStart"/>
      <w:r>
        <w:rPr>
          <w:lang w:val="en-GB"/>
        </w:rPr>
        <w:t>are</w:t>
      </w:r>
      <w:proofErr w:type="gramEnd"/>
      <w:r>
        <w:rPr>
          <w:lang w:val="en-GB"/>
        </w:rPr>
        <w:t xml:space="preserve"> the foundation of the protection of the right to image in civil and criminal law.</w:t>
      </w:r>
    </w:p>
    <w:p w14:paraId="72F86B4C" w14:textId="77777777" w:rsidR="00D24ABC" w:rsidRDefault="00D24ABC" w:rsidP="0010219C">
      <w:pPr>
        <w:pStyle w:val="ListParagraph"/>
        <w:rPr>
          <w:lang w:val="en-GB"/>
        </w:rPr>
      </w:pPr>
    </w:p>
    <w:p w14:paraId="4A8538D1" w14:textId="7A95CAFF" w:rsidR="00D24ABC" w:rsidRPr="00D24ABC" w:rsidRDefault="00D24ABC" w:rsidP="00D24ABC">
      <w:pPr>
        <w:pStyle w:val="ListParagraph"/>
        <w:numPr>
          <w:ilvl w:val="0"/>
          <w:numId w:val="7"/>
        </w:numPr>
        <w:rPr>
          <w:lang w:val="en-GB"/>
        </w:rPr>
      </w:pPr>
      <w:r>
        <w:rPr>
          <w:lang w:val="en-GB"/>
        </w:rPr>
        <w:t xml:space="preserve"> </w:t>
      </w:r>
    </w:p>
    <w:p w14:paraId="75543364" w14:textId="77777777" w:rsidR="00BF2E88" w:rsidRPr="00665612" w:rsidRDefault="00BF2E88" w:rsidP="00665612">
      <w:pPr>
        <w:rPr>
          <w:lang w:val="en-GB"/>
        </w:rPr>
      </w:pPr>
    </w:p>
    <w:sectPr w:rsidR="00BF2E88" w:rsidRPr="00665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A61A0"/>
    <w:multiLevelType w:val="hybridMultilevel"/>
    <w:tmpl w:val="F36E558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60568BC"/>
    <w:multiLevelType w:val="hybridMultilevel"/>
    <w:tmpl w:val="51080EF6"/>
    <w:lvl w:ilvl="0" w:tplc="20000017">
      <w:start w:val="1"/>
      <w:numFmt w:val="lowerLetter"/>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4CC97AF2"/>
    <w:multiLevelType w:val="hybridMultilevel"/>
    <w:tmpl w:val="45A09A04"/>
    <w:lvl w:ilvl="0" w:tplc="20000019">
      <w:start w:val="1"/>
      <w:numFmt w:val="lowerLetter"/>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542F48D8"/>
    <w:multiLevelType w:val="hybridMultilevel"/>
    <w:tmpl w:val="AB2686EA"/>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 w15:restartNumberingAfterBreak="0">
    <w:nsid w:val="591668DF"/>
    <w:multiLevelType w:val="hybridMultilevel"/>
    <w:tmpl w:val="F77E48A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9207699"/>
    <w:multiLevelType w:val="hybridMultilevel"/>
    <w:tmpl w:val="B762BE5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61901031"/>
    <w:multiLevelType w:val="hybridMultilevel"/>
    <w:tmpl w:val="D6D66C2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8A70D4"/>
    <w:multiLevelType w:val="hybridMultilevel"/>
    <w:tmpl w:val="005058C2"/>
    <w:lvl w:ilvl="0" w:tplc="CA06E63A">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6FB127DD"/>
    <w:multiLevelType w:val="hybridMultilevel"/>
    <w:tmpl w:val="706A26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51142817">
    <w:abstractNumId w:val="6"/>
  </w:num>
  <w:num w:numId="2" w16cid:durableId="413086527">
    <w:abstractNumId w:val="0"/>
  </w:num>
  <w:num w:numId="3" w16cid:durableId="651761093">
    <w:abstractNumId w:val="4"/>
  </w:num>
  <w:num w:numId="4" w16cid:durableId="727459147">
    <w:abstractNumId w:val="8"/>
  </w:num>
  <w:num w:numId="5" w16cid:durableId="56780385">
    <w:abstractNumId w:val="5"/>
  </w:num>
  <w:num w:numId="6" w16cid:durableId="1752118503">
    <w:abstractNumId w:val="1"/>
  </w:num>
  <w:num w:numId="7" w16cid:durableId="1326324618">
    <w:abstractNumId w:val="2"/>
  </w:num>
  <w:num w:numId="8" w16cid:durableId="1692686527">
    <w:abstractNumId w:val="3"/>
  </w:num>
  <w:num w:numId="9" w16cid:durableId="1966813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E02"/>
    <w:rsid w:val="00004A69"/>
    <w:rsid w:val="000306CA"/>
    <w:rsid w:val="00073A6F"/>
    <w:rsid w:val="000E1D6B"/>
    <w:rsid w:val="00100805"/>
    <w:rsid w:val="0010219C"/>
    <w:rsid w:val="00110565"/>
    <w:rsid w:val="00113AA9"/>
    <w:rsid w:val="0016616A"/>
    <w:rsid w:val="001C1BB7"/>
    <w:rsid w:val="002B0251"/>
    <w:rsid w:val="003141BE"/>
    <w:rsid w:val="00325112"/>
    <w:rsid w:val="00334B2C"/>
    <w:rsid w:val="00442B95"/>
    <w:rsid w:val="004B1204"/>
    <w:rsid w:val="004B6636"/>
    <w:rsid w:val="004D3E88"/>
    <w:rsid w:val="00530733"/>
    <w:rsid w:val="00530EC6"/>
    <w:rsid w:val="005645A2"/>
    <w:rsid w:val="005D1D2F"/>
    <w:rsid w:val="00663064"/>
    <w:rsid w:val="00665612"/>
    <w:rsid w:val="007169D9"/>
    <w:rsid w:val="00724EBD"/>
    <w:rsid w:val="00732C98"/>
    <w:rsid w:val="00886D39"/>
    <w:rsid w:val="008F1AF4"/>
    <w:rsid w:val="00910ACE"/>
    <w:rsid w:val="009114FB"/>
    <w:rsid w:val="009137FA"/>
    <w:rsid w:val="009B0924"/>
    <w:rsid w:val="00A528B0"/>
    <w:rsid w:val="00A80CB8"/>
    <w:rsid w:val="00B5561C"/>
    <w:rsid w:val="00BB28EE"/>
    <w:rsid w:val="00BD40DB"/>
    <w:rsid w:val="00BF025F"/>
    <w:rsid w:val="00BF2E88"/>
    <w:rsid w:val="00C265D0"/>
    <w:rsid w:val="00C60ED1"/>
    <w:rsid w:val="00C7354C"/>
    <w:rsid w:val="00CC1BEE"/>
    <w:rsid w:val="00D21395"/>
    <w:rsid w:val="00D24ABC"/>
    <w:rsid w:val="00D42CBE"/>
    <w:rsid w:val="00DD3C1B"/>
    <w:rsid w:val="00DE0226"/>
    <w:rsid w:val="00E60E02"/>
    <w:rsid w:val="00E87DE8"/>
    <w:rsid w:val="00EC5644"/>
    <w:rsid w:val="00F628BF"/>
    <w:rsid w:val="00FF39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AB113"/>
  <w15:chartTrackingRefBased/>
  <w15:docId w15:val="{1C0197C0-425A-4250-BD4B-6ABE4897F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E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0E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0E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E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E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E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0E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0E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E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E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E02"/>
    <w:rPr>
      <w:rFonts w:eastAsiaTheme="majorEastAsia" w:cstheme="majorBidi"/>
      <w:color w:val="272727" w:themeColor="text1" w:themeTint="D8"/>
    </w:rPr>
  </w:style>
  <w:style w:type="paragraph" w:styleId="Title">
    <w:name w:val="Title"/>
    <w:basedOn w:val="Normal"/>
    <w:next w:val="Normal"/>
    <w:link w:val="TitleChar"/>
    <w:uiPriority w:val="10"/>
    <w:qFormat/>
    <w:rsid w:val="00E60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E02"/>
    <w:pPr>
      <w:spacing w:before="160"/>
      <w:jc w:val="center"/>
    </w:pPr>
    <w:rPr>
      <w:i/>
      <w:iCs/>
      <w:color w:val="404040" w:themeColor="text1" w:themeTint="BF"/>
    </w:rPr>
  </w:style>
  <w:style w:type="character" w:customStyle="1" w:styleId="QuoteChar">
    <w:name w:val="Quote Char"/>
    <w:basedOn w:val="DefaultParagraphFont"/>
    <w:link w:val="Quote"/>
    <w:uiPriority w:val="29"/>
    <w:rsid w:val="00E60E02"/>
    <w:rPr>
      <w:i/>
      <w:iCs/>
      <w:color w:val="404040" w:themeColor="text1" w:themeTint="BF"/>
    </w:rPr>
  </w:style>
  <w:style w:type="paragraph" w:styleId="ListParagraph">
    <w:name w:val="List Paragraph"/>
    <w:basedOn w:val="Normal"/>
    <w:uiPriority w:val="34"/>
    <w:qFormat/>
    <w:rsid w:val="00E60E02"/>
    <w:pPr>
      <w:ind w:left="720"/>
      <w:contextualSpacing/>
    </w:pPr>
  </w:style>
  <w:style w:type="character" w:styleId="IntenseEmphasis">
    <w:name w:val="Intense Emphasis"/>
    <w:basedOn w:val="DefaultParagraphFont"/>
    <w:uiPriority w:val="21"/>
    <w:qFormat/>
    <w:rsid w:val="00E60E02"/>
    <w:rPr>
      <w:i/>
      <w:iCs/>
      <w:color w:val="2F5496" w:themeColor="accent1" w:themeShade="BF"/>
    </w:rPr>
  </w:style>
  <w:style w:type="paragraph" w:styleId="IntenseQuote">
    <w:name w:val="Intense Quote"/>
    <w:basedOn w:val="Normal"/>
    <w:next w:val="Normal"/>
    <w:link w:val="IntenseQuoteChar"/>
    <w:uiPriority w:val="30"/>
    <w:qFormat/>
    <w:rsid w:val="00E60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E02"/>
    <w:rPr>
      <w:i/>
      <w:iCs/>
      <w:color w:val="2F5496" w:themeColor="accent1" w:themeShade="BF"/>
    </w:rPr>
  </w:style>
  <w:style w:type="character" w:styleId="IntenseReference">
    <w:name w:val="Intense Reference"/>
    <w:basedOn w:val="DefaultParagraphFont"/>
    <w:uiPriority w:val="32"/>
    <w:qFormat/>
    <w:rsid w:val="00E60E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7</Pages>
  <Words>2512</Words>
  <Characters>14319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amida</dc:creator>
  <cp:keywords/>
  <dc:description/>
  <cp:lastModifiedBy>Bryan Sime</cp:lastModifiedBy>
  <cp:revision>24</cp:revision>
  <dcterms:created xsi:type="dcterms:W3CDTF">2026-03-10T12:54:00Z</dcterms:created>
  <dcterms:modified xsi:type="dcterms:W3CDTF">2026-03-24T13:20:00Z</dcterms:modified>
</cp:coreProperties>
</file>