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74" w:name="_GoBack"/>
      <w:bookmarkEnd w:id="74"/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6"/>
        </w:rPr>
        <w:t>一、整体流程概述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right="0" w:rightChars="0" w:firstLine="440" w:firstLineChars="2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本次数仓建设严格遵循阿里OneData全域数据建设规范与Kimball维度建模理论，以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Hans"/>
        </w:rPr>
        <w:t>Claude</w:t>
      </w:r>
      <w:r>
        <w:rPr>
          <w:rFonts w:hint="default" w:asciiTheme="minorEastAsia" w:hAnsiTheme="minorEastAsia" w:eastAsiaTheme="minorEastAsia" w:cstheme="minorEastAsia"/>
          <w:sz w:val="22"/>
          <w:lang w:eastAsia="zh-Han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Hans"/>
        </w:rPr>
        <w:t>code等工具</w:t>
      </w:r>
      <w:r>
        <w:rPr>
          <w:rFonts w:hint="eastAsia" w:asciiTheme="minorEastAsia" w:hAnsiTheme="minorEastAsia" w:eastAsiaTheme="minorEastAsia" w:cstheme="minorEastAsia"/>
          <w:sz w:val="22"/>
        </w:rPr>
        <w:t>为执行工具，构建“源数据→分层建模→标准建设→质量管控”的全流程闭环，9个SKILL独立可调用、串联可执行，完整覆盖数仓建设全环节。整体流程逻辑如下：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right="0" w:rightChars="0" w:firstLine="440" w:firstLineChars="2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lang w:val="en-US" w:eastAsia="zh-Hans"/>
        </w:rPr>
        <w:t>首先通过</w:t>
      </w:r>
      <w:r>
        <w:rPr>
          <w:rFonts w:hint="eastAsia" w:asciiTheme="minorEastAsia" w:hAnsiTheme="minorEastAsia" w:eastAsiaTheme="minorEastAsia" w:cstheme="minorEastAsia"/>
          <w:sz w:val="22"/>
        </w:rPr>
        <w:t>SKILL1完成业务源系统元数据的采集、词根解析与备注补全，输出标准化源数据字典，为后续建模提供基础；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right="0" w:rightChars="0" w:firstLine="440" w:firstLineChars="2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SKILL2基于该字典设计ODS贴源层，生成建表语句与采集脚本，实现源数据向数仓的贴源同步；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right="0" w:rightChars="0" w:firstLine="440" w:firstLineChars="2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SKILL3，划分数据域</w:t>
      </w:r>
      <w:r>
        <w:rPr>
          <w:rFonts w:hint="default" w:asciiTheme="minorEastAsia" w:hAnsiTheme="minorEastAsia" w:eastAsiaTheme="minorEastAsia" w:cstheme="minorEastAsia"/>
          <w:sz w:val="22"/>
        </w:rPr>
        <w:t>，</w:t>
      </w:r>
      <w:r>
        <w:rPr>
          <w:rFonts w:hint="eastAsia" w:asciiTheme="minorEastAsia" w:hAnsiTheme="minorEastAsia" w:eastAsiaTheme="minorEastAsia" w:cstheme="minorEastAsia"/>
          <w:sz w:val="22"/>
        </w:rPr>
        <w:t>业务过程与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Hans"/>
        </w:rPr>
        <w:t>维度</w:t>
      </w:r>
      <w:r>
        <w:rPr>
          <w:rFonts w:hint="default" w:asciiTheme="minorEastAsia" w:hAnsiTheme="minorEastAsia" w:eastAsiaTheme="minorEastAsia" w:cstheme="minorEastAsia"/>
          <w:sz w:val="22"/>
        </w:rPr>
        <w:t>，</w:t>
      </w:r>
      <w:r>
        <w:rPr>
          <w:rFonts w:hint="eastAsia" w:asciiTheme="minorEastAsia" w:hAnsiTheme="minorEastAsia" w:eastAsiaTheme="minorEastAsia" w:cstheme="minorEastAsia"/>
          <w:sz w:val="22"/>
        </w:rPr>
        <w:t>构建Kimball+OneData标准总线矩阵，明确业务与数据的关联关系；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right="0" w:rightChars="0" w:firstLine="440" w:firstLineChars="2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SKILL4提炼核心词根，制定全局数据标准，确保全数仓数据口径统一；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right="0" w:rightChars="0" w:firstLine="440" w:firstLineChars="2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SKILL5基于标准与总线矩阵，设计DIM一致性维度表与DWD明细事实表，完成明细建模与数据清洗；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right="0" w:rightChars="0" w:firstLine="440" w:firstLineChars="2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SKILL6基于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Hans"/>
        </w:rPr>
        <w:t>DIM和DWD层</w:t>
      </w:r>
      <w:r>
        <w:rPr>
          <w:rFonts w:hint="default" w:asciiTheme="minorEastAsia" w:hAnsiTheme="minorEastAsia" w:eastAsiaTheme="minorEastAsia" w:cstheme="minorEastAsia"/>
          <w:sz w:val="22"/>
          <w:lang w:eastAsia="zh-Hans"/>
        </w:rPr>
        <w:t>、</w:t>
      </w:r>
      <w:r>
        <w:rPr>
          <w:rFonts w:hint="eastAsia" w:asciiTheme="minorEastAsia" w:hAnsiTheme="minorEastAsia" w:eastAsiaTheme="minorEastAsia" w:cstheme="minorEastAsia"/>
          <w:sz w:val="22"/>
        </w:rPr>
        <w:t>总线矩阵，设计DWS汇总层主题表，仅承载原子指标；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right="0" w:rightChars="0" w:firstLine="440" w:firstLineChars="2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SKILL7基于DWS原子指标与业务场景，分层设计全域指标体系；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right="0" w:rightChars="0" w:firstLine="440" w:firstLineChars="2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SKILL8面向业务应用场景，设计ADS应用服务层宽表，支撑报表、大屏等需求；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right="0" w:rightChars="0" w:firstLine="440" w:firstLineChars="2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最后通过SKILL9建立全分层数据质量校验体系，保障数据质量。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right="0" w:rightChars="0" w:firstLine="440" w:firstLineChars="2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各SKILL层层递进、环环相扣，确保数仓数据规范、可复用、可追溯，贴合企业实际业务分析与决策需求。</w:t>
      </w:r>
    </w:p>
    <w:p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6"/>
        </w:rPr>
        <w:t>二、各SKILL详细设计（输入+步骤+产出）</w:t>
      </w:r>
      <w:bookmarkEnd w:id="1"/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2"/>
        </w:rPr>
        <w:t>SKILL1：业务元数据词根解析&amp;备注补全</w:t>
      </w:r>
      <w:bookmarkEnd w:id="2"/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0"/>
        </w:rPr>
        <w:t>1. 输入要求</w:t>
      </w:r>
      <w:bookmarkEnd w:id="3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业务数据库元数据：</w:t>
      </w:r>
    </w:p>
    <w:p>
      <w:pPr>
        <w:numPr>
          <w:ilvl w:val="0"/>
          <w:numId w:val="2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数据库连接信息（必选）：数据库类型（MySQL/Oracle等）、数据库地址、端口号、登录用户名、密码、数据库名称；</w:t>
      </w:r>
    </w:p>
    <w:p>
      <w:pPr>
        <w:numPr>
          <w:ilvl w:val="0"/>
          <w:numId w:val="3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表结构元数据：所有需接入数仓的业务表清单（表名、所属业务系统、业务模块）、表字段详细信息（字段名、数据类型、长度/精度、现有备注（若有）、是否为主键/外键）；</w:t>
      </w:r>
    </w:p>
    <w:p>
      <w:pPr>
        <w:numPr>
          <w:ilvl w:val="0"/>
          <w:numId w:val="4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业务基础信息：业务系统说明书、核心业务术语手册（用于语义匹配，确保备注贴合业务）。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工具配置信息（必选）：词根分词规则、语义匹配规则、备注规范化模板（统一备注格式）。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补充要求（必选）：备注补全规范（明确备注需包含的核心信息：字段业务含义、取值范围（枚举字段））、词根拆分规则（驼峰/下划线拆分标准）。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0"/>
        </w:rPr>
        <w:t>2. 执行步骤</w:t>
      </w:r>
      <w:bookmarkEnd w:id="4"/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8"/>
        </w:rPr>
        <w:t>步骤1：业务数据库元数据采集</w:t>
      </w:r>
      <w:bookmarkEnd w:id="5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操作：连接业务数据库，自动读取所有目标业务表的结构信息，包括表名、字段名、数据类型、长度/精度、主键/外键标识、现有备注等，整理成原始元数据清单，剔除无效表（测试表、临时表）。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产出：原始业务元数据清单（Excel格式），包含表名、业务系统、业务模块、字段名、数据类型、长度/精度、主键/外键、现有备注、是否有效。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8"/>
        </w:rPr>
        <w:t>步骤2：英文字段词根拆分与语义识别</w:t>
      </w:r>
      <w:bookmarkEnd w:id="6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预设的词根拆分规则（驼峰拆分、下划线拆分），对每个字段的英文字段名进行词根拆分，提取核心词根；结合业务术语手册，对词根进行语义识别，匹配对应的中文业务含义，标注词根语义关联关系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产出：字段词根拆分与语义匹配清单（Excel格式），包含字段名、拆分词根、词根语义、匹配的业务术语、语义关联说明。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8"/>
        </w:rPr>
        <w:t>步骤3：中文字段注释自动补全与规范化</w:t>
      </w:r>
      <w:bookmarkEnd w:id="7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操作：基于语义识别结果，结合备注规范化模板，自动为无备注的字段生成标准中文字段注释；对已有备注的字段，按规范优化备注内容，确保备注包含字段业务含义、取值范围（枚举字段），统一备注格式。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产出：规范化备注清单（Excel格式），包含字段名、原始备注、优化后备注、备注补全/优化说明、校验状态。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28"/>
        </w:rPr>
        <w:t>步骤3.5：词根语义人工复核</w:t>
      </w:r>
      <w:bookmarkEnd w:id="8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步骤2生成的字段词根拆分与语义匹配清单、步骤3生成的规范化备注清单，整理成“待确认词根语义清单”，明确标注AI生成的词根拆分结果、语义匹配关系及备注内容；由业务人员与数据建模人员共同进行人工复核，重点校验语义匹配的准确性、备注的贴合度，剔除AI幻觉导致的错误映射，修正语义歧义、业务含义偏差等问题，确认无误后签署复核意见，方可进入下一步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产出：待确认词根语义清单（Excel格式）、词根语义复核报告（含复核结果、修正记录、复核人员签字）。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28"/>
        </w:rPr>
        <w:t>步骤4：标准化源数据字典生成与校验</w:t>
      </w:r>
      <w:bookmarkEnd w:id="9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整合原始元数据清单、词根拆分与语义匹配清单、规范化备注清单及词根语义复核报告，按统一格式整理成标准化源数据字典；校验字典的完整性（无缺失字段、无遗漏备注）、准确性（语义匹配正确、备注贴合业务），修正异常信息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产出：标准化源数据字典（Excel格式）、字典校验报告（含校验结果、修正记录）。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整合原始元数据清单、词根拆分与语义匹配清单、规范化备注清单，按统一格式整理成标准化源数据字典；校验字典的完整性（无缺失字段、无遗漏备注）、准确性（语义匹配正确、备注贴合业务），修正异常信息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产出：标准化源数据字典（Excel格式）、字典校验报告（含校验结果、修正记录）。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</w:rPr>
        <w:t>3. 最终产出</w:t>
      </w:r>
      <w:bookmarkEnd w:id="10"/>
    </w:p>
    <w:p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原始业务元数据清单（Excel格式）；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字段词根拆分与语义匹配清单（Excel格式）；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规范化备注清单（Excel格式）；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标准化源数据字典（Excel格式），包含表名、业务系统、业务模块、字段名、数据类型、长度/精度、主键/外键、标准备注、词根信息、语义说明；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字典校验报告（Excel格式），包含校验维度、校验内容、校验结果、修正记录、校验结论。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2"/>
        </w:rPr>
        <w:t>SKILL2：ODS贴源层设计&amp;采集</w:t>
      </w:r>
      <w:bookmarkEnd w:id="11"/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0"/>
        </w:rPr>
        <w:t>1. 输入要求</w:t>
      </w:r>
      <w:bookmarkEnd w:id="12"/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前置产出（必选）：SKILL1生成的标准化源数据字典（Excel格式）、字段词根拆分与语义匹配清单（Excel格式）；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ODS层设计规范（必选）：</w:t>
      </w:r>
    </w:p>
    <w:p>
      <w:pPr>
        <w:numPr>
          <w:ilvl w:val="0"/>
          <w:numId w:val="14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表命名规范（遵循OneData，格式：ods_{业务系统缩写}_{业务模块缩写}_{源表名}_{同步频率}）；</w:t>
      </w:r>
    </w:p>
    <w:p>
      <w:pPr>
        <w:numPr>
          <w:ilvl w:val="0"/>
          <w:numId w:val="15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存储规范：存储格式（ORC格式）、分区规则（按日期dt分区）；</w:t>
      </w:r>
    </w:p>
    <w:p>
      <w:pPr>
        <w:numPr>
          <w:ilvl w:val="0"/>
          <w:numId w:val="16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同步规范：同步方式（全量/增量，明确各表同步方式）、同步频率（每日/每小时，明确各表同步频率）、同步时间窗口；</w:t>
      </w:r>
    </w:p>
    <w:p>
      <w:pPr>
        <w:numPr>
          <w:ilvl w:val="0"/>
          <w:numId w:val="17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字段规范：严格贴合源表字段，不做清洗转换，字段命名、数据类型、长度与源表一致。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数仓环境信息（必选）：数仓类型及版本（Hive/Spark，如Hive 3.1.2、Spark 3.2.0）、ODS层数据库名称、存储路径、登录权限信息（用户名、密码）；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业务同步需求（必选）：各业务表的同步范围（全量同步所有字段/指定字段）、增量同步的增量字段（如create_time、update_time）、同步异常处理要求（重试机制、告警方式）；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工具要求（必选）： SQL生成规则、数据采集工具（如Sqoop、DataX）配置信息。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0"/>
        </w:rPr>
        <w:t>2. 执行步骤</w:t>
      </w:r>
      <w:bookmarkEnd w:id="13"/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28"/>
        </w:rPr>
        <w:t>步骤1：ODS表结构设计</w:t>
      </w:r>
      <w:bookmarkEnd w:id="14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标准化源数据字典，结合ODS层设计规范，设计每个ODS表的结构，明确表名（按命名规范）、字段名、数据类型、长度/精度、主键/外键、备注（沿用标准化源数据字典备注）；设计分区方案，明确分区字段（dt，格式yyyy-MM-dd）；整理成ODS表结构设计清单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产出：ODS表结构设计清单（Excel格式），包含表名、业务系统、业务模块、源表名、同步方式、同步频率、字段名、数据类型、长度/精度、主键/外键、备注、分区字段。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28"/>
        </w:rPr>
        <w:t>步骤2：ODS层DDL建表语句生成与校验</w:t>
      </w:r>
      <w:bookmarkEnd w:id="15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操作：基于ODS表结构设计清单，自动生成Hive/Spark SQL DDL建表语句，包含表注释、字段定义、分区配置、存储格式配置；校验DDL语句语法正确性、配置合理性（存储格式、分区符合规范）、字段信息与设计清单一致，修正语法错误与配置问题。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产出：ODS层DDL建表语句文件（SQL格式）。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16" w:name="heading_16"/>
      <w:r>
        <w:rPr>
          <w:rFonts w:hint="eastAsia" w:asciiTheme="minorEastAsia" w:hAnsiTheme="minorEastAsia" w:eastAsiaTheme="minorEastAsia" w:cstheme="minorEastAsia"/>
          <w:b/>
          <w:sz w:val="28"/>
        </w:rPr>
        <w:t>步骤3：数据同步采集脚本开发</w:t>
      </w:r>
      <w:bookmarkEnd w:id="16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根据各表同步方式（全量/增量），结合采集工具配置信息，自动生成数据同步采集脚本（FlinkX脚本）；全量同步脚本含全量导出、加载至ODS表的逻辑；增量同步脚本含增量字段过滤、增量数据导出、加载至对应分区的逻辑；添加脚本执行参数、日志配置、异常重试逻辑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产出：数据同步采集脚本，包含全量/增量脚本。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7" w:name="heading_17"/>
      <w:r>
        <w:rPr>
          <w:rFonts w:hint="eastAsia" w:asciiTheme="minorEastAsia" w:hAnsiTheme="minorEastAsia" w:eastAsiaTheme="minorEastAsia" w:cstheme="minorEastAsia"/>
          <w:b/>
          <w:sz w:val="30"/>
        </w:rPr>
        <w:t>3. 最终产出</w:t>
      </w:r>
      <w:bookmarkEnd w:id="17"/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ODS表结构设计清单（Excel格式）；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ODS层DDL建表语句文件（SQL格式）；</w:t>
      </w:r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数据同步采集脚本（含全量/增量脚本）；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8" w:name="heading_18"/>
      <w:r>
        <w:rPr>
          <w:rFonts w:hint="eastAsia" w:asciiTheme="minorEastAsia" w:hAnsiTheme="minorEastAsia" w:eastAsiaTheme="minorEastAsia" w:cstheme="minorEastAsia"/>
          <w:b/>
          <w:sz w:val="32"/>
        </w:rPr>
        <w:t>SKILL3：数据域划分&amp;总线矩阵构建</w:t>
      </w:r>
      <w:bookmarkEnd w:id="18"/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9" w:name="heading_19"/>
      <w:r>
        <w:rPr>
          <w:rFonts w:hint="eastAsia" w:asciiTheme="minorEastAsia" w:hAnsiTheme="minorEastAsia" w:eastAsiaTheme="minorEastAsia" w:cstheme="minorEastAsia"/>
          <w:b/>
          <w:sz w:val="30"/>
        </w:rPr>
        <w:t>1. 输入要求</w:t>
      </w:r>
      <w:bookmarkEnd w:id="19"/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前置产出（必选）：SKILL2生成的ODS表结构设计清单（Excel）；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业务信息</w:t>
      </w:r>
    </w:p>
    <w:p>
      <w:pPr>
        <w:numPr>
          <w:ilvl w:val="0"/>
          <w:numId w:val="26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业务流程文档：核心业务流程（如订单流程、支付流程、用户注册流程）、业务环节说明；</w:t>
      </w:r>
    </w:p>
    <w:p>
      <w:pPr>
        <w:numPr>
          <w:ilvl w:val="0"/>
          <w:numId w:val="27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业务实体清单：核心业务实体（用户、订单、商品、支付、渠道等）、实体关联关系说明；</w:t>
      </w:r>
    </w:p>
    <w:p>
      <w:pPr>
        <w:numPr>
          <w:ilvl w:val="0"/>
          <w:numId w:val="28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业务需求文档：业务分析场景、核心业务指标需求（用于校验数据域划分与总线矩阵合理性）。</w:t>
      </w: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参考模板：同行业数据域划分参考模板，需包含同行业数据域划分、数据域与业务过程的关联关系，作为AI划分数据域的基础依据，避免从零创造；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建模规范（必选）：</w:t>
      </w:r>
    </w:p>
    <w:p>
      <w:pPr>
        <w:numPr>
          <w:ilvl w:val="0"/>
          <w:numId w:val="31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数据域划分规范（OneData标准）：数据域划分规则，需贴合业务实体与业务流程，结合同行业参考模板优化；</w:t>
      </w:r>
    </w:p>
    <w:p>
      <w:pPr>
        <w:numPr>
          <w:ilvl w:val="0"/>
          <w:numId w:val="32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总线矩阵构建规范（Kimball+OneData标准）：矩阵行列定义（行为业务过程，列为一致性维度）、关联关系标注规则、维度类型定义规则；</w:t>
      </w:r>
    </w:p>
    <w:p>
      <w:pPr>
        <w:numPr>
          <w:ilvl w:val="0"/>
          <w:numId w:val="33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SCD缓慢变化维度规则：明确SCD类型（SCD1直接覆盖、SCD2新增版本保留历史）、适用场景、字段设计要求。</w:t>
      </w:r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补充信息（必选）：业务过程识别规则（明确业务过程定义、分类标准）、一致性维度识别规则（跨数据域、跨业务过程通用维度）。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0" w:name="heading_20"/>
      <w:r>
        <w:rPr>
          <w:rFonts w:hint="eastAsia" w:asciiTheme="minorEastAsia" w:hAnsiTheme="minorEastAsia" w:eastAsiaTheme="minorEastAsia" w:cstheme="minorEastAsia"/>
          <w:b/>
          <w:sz w:val="30"/>
        </w:rPr>
        <w:t>2. 执行步骤</w:t>
      </w:r>
      <w:bookmarkEnd w:id="20"/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21" w:name="heading_21"/>
      <w:r>
        <w:rPr>
          <w:rFonts w:hint="eastAsia" w:asciiTheme="minorEastAsia" w:hAnsiTheme="minorEastAsia" w:eastAsiaTheme="minorEastAsia" w:cstheme="minorEastAsia"/>
          <w:b/>
          <w:sz w:val="28"/>
        </w:rPr>
        <w:t>步骤1：一级/二级数据域划分</w:t>
      </w:r>
      <w:bookmarkEnd w:id="21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相关业务文档及ODS表结构设计，结合同行业数据域划分参考模板，定义数据域（覆盖核心业务实体，如用户域、订单域、商品域、支付域等）。明确每个数据域的描述、划分依据及边界，确保各数据域之间互斥、无交叉、无遗漏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产出：数据域划分清单（Excel格式），包含数据域名、数据域描述、业务域英文、划分依据。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22" w:name="heading_22"/>
      <w:r>
        <w:rPr>
          <w:rFonts w:hint="eastAsia" w:asciiTheme="minorEastAsia" w:hAnsiTheme="minorEastAsia" w:eastAsiaTheme="minorEastAsia" w:cstheme="minorEastAsia"/>
          <w:b/>
          <w:sz w:val="28"/>
        </w:rPr>
        <w:t>步骤2：业务过程识别与梳理</w:t>
      </w:r>
      <w:bookmarkEnd w:id="22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操作：基于步骤1已划分确定的数据域框架，在各数据域内识别具体的、不可拆分的业务事件。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识别核心业务过程（如交易域下的“下单”、“支付”、“发货”、“确认收货”；会员域下的“注册”、“登录”等）。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对识别出的业务过程进行规范化命名（英文代码、中文名称），梳理业务过程的粒度（如“下单”是指下单主表还是下单明细），确保业务含义清晰。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产出：业务过程梳理清单（Excel格式），包含业务过程名称、所属业务域、业务含义、对应ODS表名、粒度说明。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23" w:name="heading_23"/>
      <w:r>
        <w:rPr>
          <w:rFonts w:hint="eastAsia" w:asciiTheme="minorEastAsia" w:hAnsiTheme="minorEastAsia" w:eastAsiaTheme="minorEastAsia" w:cstheme="minorEastAsia"/>
          <w:b/>
          <w:sz w:val="28"/>
        </w:rPr>
        <w:t>步骤3：一致性维度识别与定义</w:t>
      </w:r>
      <w:bookmarkEnd w:id="23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结合数据域划分结果、业务过程梳理清单，识别跨数据域、跨业务过程通用的一致性维度（必选：时间维度、用户维度、商品维度、订单维度；补充：支付维度、渠道维度等）；明确定义每个一致性维度的业务含义、核心字段、数据类型；定义SCD缓慢变化维度类型，明确各维度的SCD处理方式及字段设计（如SCD2需新增版本、生效/失效时间字段）；整理成一致性维度梳理清单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产出：一致性维度梳理清单（Excel格式），包含维度名称、维度定义、维度类型（必选/补充）、核心字段、数据类型、SCD类型、适用场景、关联数据域。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24" w:name="heading_24"/>
      <w:r>
        <w:rPr>
          <w:rFonts w:hint="eastAsia" w:asciiTheme="minorEastAsia" w:hAnsiTheme="minorEastAsia" w:eastAsiaTheme="minorEastAsia" w:cstheme="minorEastAsia"/>
          <w:b/>
          <w:sz w:val="28"/>
        </w:rPr>
        <w:t>步骤4：Kimball+OneData标准总线矩阵构建</w:t>
      </w:r>
      <w:bookmarkEnd w:id="24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按总线矩阵构建规范，设计矩阵结构（行为业务过程，列为一致性维度）；结合业务过程梳理清单、一致性维度梳理清单，填充矩阵内容，标注各业务过程与一致性维度的关联关系及关联依据；校验矩阵完整性（无遗漏业务过程、维度）、准确性（关联关系合理），优化矩阵结构；补充矩阵说明、附录（数据域、维度、业务过程说明）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产出：各数据域总线矩阵（Excel格式）、矩阵校验报告（含校验结果、修正记录）。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5" w:name="heading_25"/>
      <w:r>
        <w:rPr>
          <w:rFonts w:hint="eastAsia" w:asciiTheme="minorEastAsia" w:hAnsiTheme="minorEastAsia" w:eastAsiaTheme="minorEastAsia" w:cstheme="minorEastAsia"/>
          <w:b/>
          <w:sz w:val="30"/>
        </w:rPr>
        <w:t>3. 最终产出</w:t>
      </w:r>
      <w:bookmarkEnd w:id="25"/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数据域划分清单（Excel格式）；</w:t>
      </w:r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业务过程梳理清单（Excel格式）；</w:t>
      </w:r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一致性维度梳理清单（Excel格式），包含SCD规则说明；</w:t>
      </w:r>
    </w:p>
    <w:p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各数据域总线矩阵（Excel格式）（Kimball+OneData标准）；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6" w:name="heading_26"/>
      <w:r>
        <w:rPr>
          <w:rFonts w:hint="eastAsia" w:asciiTheme="minorEastAsia" w:hAnsiTheme="minorEastAsia" w:eastAsiaTheme="minorEastAsia" w:cstheme="minorEastAsia"/>
          <w:b/>
          <w:sz w:val="32"/>
        </w:rPr>
        <w:t>SKILL4：全局数据标准体系建设</w:t>
      </w:r>
      <w:bookmarkEnd w:id="26"/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7" w:name="heading_27"/>
      <w:r>
        <w:rPr>
          <w:rFonts w:hint="eastAsia" w:asciiTheme="minorEastAsia" w:hAnsiTheme="minorEastAsia" w:eastAsiaTheme="minorEastAsia" w:cstheme="minorEastAsia"/>
          <w:b/>
          <w:sz w:val="30"/>
        </w:rPr>
        <w:t>1. 输入要求</w:t>
      </w:r>
      <w:bookmarkEnd w:id="27"/>
    </w:p>
    <w:p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前置产出（必选）：</w:t>
      </w:r>
    </w:p>
    <w:p>
      <w:pPr>
        <w:numPr>
          <w:ilvl w:val="0"/>
          <w:numId w:val="40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SKILL1：标准化源数据字典（Excel）、字段词根拆分与语义匹配清单（Excel）；</w:t>
      </w:r>
    </w:p>
    <w:p>
      <w:pPr>
        <w:numPr>
          <w:ilvl w:val="0"/>
          <w:numId w:val="41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SKILL3：数据域划分清单（Excel）、一致性维度梳理清单（Excel）、事实维度总线矩阵（Excel）。</w:t>
      </w:r>
    </w:p>
    <w:p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标准建设基础要求（必选）：</w:t>
      </w:r>
    </w:p>
    <w:p>
      <w:pPr>
        <w:numPr>
          <w:ilvl w:val="0"/>
          <w:numId w:val="43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建设目标：统一数据口径、规范数据命名、提升数据质量、实现数据复用；</w:t>
      </w:r>
    </w:p>
    <w:p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覆盖范围：数仓各分层（DIM、DWD、DWS、ADS）、所有数据域、所有表、所有字段；</w:t>
      </w:r>
    </w:p>
    <w:p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优先级：核心标准（字段命名、编码）优先于辅助标准（备注），必选标准（主键字段）优先于可选标准（辅助字段）。</w:t>
      </w:r>
    </w:p>
    <w:p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标准规范要求（必选）：</w:t>
      </w:r>
    </w:p>
    <w:p>
      <w:pPr>
        <w:numPr>
          <w:ilvl w:val="0"/>
          <w:numId w:val="47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词根标准：核心词根的英文、中文释义、使用场景，无歧义；</w:t>
      </w:r>
    </w:p>
    <w:p>
      <w:pPr>
        <w:numPr>
          <w:ilvl w:val="0"/>
          <w:numId w:val="48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字段标准：命名（下划线命名法）、数据类型、长度/精度、备注、取值范围的统一要求；</w:t>
      </w:r>
    </w:p>
    <w:p>
      <w:pPr>
        <w:numPr>
          <w:ilvl w:val="0"/>
          <w:numId w:val="49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编码标准：枚举/分类字段的编码规则、格式、含义，无重复；</w:t>
      </w:r>
    </w:p>
    <w:p>
      <w:pPr>
        <w:numPr>
          <w:ilvl w:val="0"/>
          <w:numId w:val="50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表命名标准：数仓各分层表命名格式（OneData标准），明确各分层缩写规则；</w:t>
      </w:r>
    </w:p>
    <w:p>
      <w:pPr>
        <w:numPr>
          <w:ilvl w:val="0"/>
          <w:numId w:val="51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指标标准：原子指标命名、口径、计算逻辑的基础要求。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8" w:name="heading_28"/>
      <w:r>
        <w:rPr>
          <w:rFonts w:hint="eastAsia" w:asciiTheme="minorEastAsia" w:hAnsiTheme="minorEastAsia" w:eastAsiaTheme="minorEastAsia" w:cstheme="minorEastAsia"/>
          <w:b/>
          <w:sz w:val="30"/>
        </w:rPr>
        <w:t>2. 执行步骤</w:t>
      </w:r>
      <w:bookmarkEnd w:id="28"/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29" w:name="heading_29"/>
      <w:r>
        <w:rPr>
          <w:rFonts w:hint="eastAsia" w:asciiTheme="minorEastAsia" w:hAnsiTheme="minorEastAsia" w:eastAsiaTheme="minorEastAsia" w:cstheme="minorEastAsia"/>
          <w:b/>
          <w:sz w:val="28"/>
        </w:rPr>
        <w:t>步骤1：核心词根提取与标准化</w:t>
      </w:r>
      <w:bookmarkEnd w:id="29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结合SKILL1的词根拆分清单、SKILL3的数据域划分清单，提取所有核心词根（通用词根+业务词根）；剔除冗余、无意义词根，合并同义词根；为每个词根明确英文、中文释义、使用场景、禁止使用场景，确保无歧义；整理成标准化词根清单，校验词根覆盖完整、定义准确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产出：全局核心词根标准化清单（Excel格式）、词根校验报告。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30" w:name="heading_30"/>
      <w:r>
        <w:rPr>
          <w:rFonts w:hint="eastAsia" w:asciiTheme="minorEastAsia" w:hAnsiTheme="minorEastAsia" w:eastAsiaTheme="minorEastAsia" w:cstheme="minorEastAsia"/>
          <w:b/>
          <w:sz w:val="28"/>
        </w:rPr>
        <w:t>步骤2：全局字段标准制定</w:t>
      </w:r>
      <w:bookmarkEnd w:id="30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按字段类型（主键、外键、枚举等）、数据域分类梳理所有字段；结合词根标准，制定每类字段的命名、数据类型、长度/精度、备注、取值范围标准；处理字段标准冲突（命名、数据类型不一致等），按异常处理规则统一标准；整理成全局字段标准清单，校验标准覆盖完整、可落地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产出：全局字段标准清单（Excel格式）、字段冲突处理报告。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31" w:name="heading_31"/>
      <w:r>
        <w:rPr>
          <w:rFonts w:hint="eastAsia" w:asciiTheme="minorEastAsia" w:hAnsiTheme="minorEastAsia" w:eastAsiaTheme="minorEastAsia" w:cstheme="minorEastAsia"/>
          <w:b/>
          <w:sz w:val="28"/>
        </w:rPr>
        <w:t>步骤3：全局编码标准制定</w:t>
      </w:r>
      <w:bookmarkEnd w:id="31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梳理所有枚举/分类字段，结合业务编码手册，为每个字段制定统一编码规则（格式、含义、扩展规则）；处理编码冲突（重复编码、含义不一致），标注处理依据；整理成全局编码标准清单，校验编码无重复、含义清晰、可扩展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产出：全局编码标准清单（Excel格式）、编码冲突处理报告。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2" w:name="heading_32"/>
      <w:r>
        <w:rPr>
          <w:rFonts w:hint="eastAsia" w:asciiTheme="minorEastAsia" w:hAnsiTheme="minorEastAsia" w:eastAsiaTheme="minorEastAsia" w:cstheme="minorEastAsia"/>
          <w:b/>
          <w:sz w:val="30"/>
        </w:rPr>
        <w:t>3. 最终产出</w:t>
      </w:r>
      <w:bookmarkEnd w:id="32"/>
    </w:p>
    <w:p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全局核心词根标准化清单（Excel格式）；</w:t>
      </w:r>
    </w:p>
    <w:p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全局字段标准清单（Excel格式）；</w:t>
      </w:r>
    </w:p>
    <w:p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全局编码标准清单（Excel格式）；</w:t>
      </w:r>
    </w:p>
    <w:p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词根校验报告、字段冲突处理报告、编码冲突处理报告。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3" w:name="heading_33"/>
      <w:r>
        <w:rPr>
          <w:rFonts w:hint="eastAsia" w:asciiTheme="minorEastAsia" w:hAnsiTheme="minorEastAsia" w:eastAsiaTheme="minorEastAsia" w:cstheme="minorEastAsia"/>
          <w:b/>
          <w:sz w:val="32"/>
        </w:rPr>
        <w:t>SKILL5：DIM维度+DWD事实建模</w:t>
      </w:r>
      <w:bookmarkEnd w:id="33"/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4" w:name="heading_34"/>
      <w:r>
        <w:rPr>
          <w:rFonts w:hint="eastAsia" w:asciiTheme="minorEastAsia" w:hAnsiTheme="minorEastAsia" w:eastAsiaTheme="minorEastAsia" w:cstheme="minorEastAsia"/>
          <w:b/>
          <w:sz w:val="30"/>
        </w:rPr>
        <w:t>1. 输入要求</w:t>
      </w:r>
      <w:bookmarkEnd w:id="34"/>
    </w:p>
    <w:p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前置产出（必选）：</w:t>
      </w:r>
    </w:p>
    <w:p>
      <w:pPr>
        <w:numPr>
          <w:ilvl w:val="0"/>
          <w:numId w:val="57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SKILL2：ODS表结构设计清单；</w:t>
      </w:r>
    </w:p>
    <w:p>
      <w:pPr>
        <w:numPr>
          <w:ilvl w:val="0"/>
          <w:numId w:val="58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SKILL3：数据域划分清单、一致性维度梳理清单（含SCD规则）、各数据域总线矩阵；</w:t>
      </w:r>
    </w:p>
    <w:p>
      <w:pPr>
        <w:numPr>
          <w:ilvl w:val="0"/>
          <w:numId w:val="59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SKILL4：全局字段标准清单。</w:t>
      </w:r>
    </w:p>
    <w:p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建模规范（必选，Kimball+OneData标准）：</w:t>
      </w:r>
    </w:p>
    <w:p>
      <w:pPr>
        <w:numPr>
          <w:ilvl w:val="0"/>
          <w:numId w:val="61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建模原则：维度统一、事实明细、口径一致，DIM表强调一致性、稳定性，DWD表强调明细性、可追溯；</w:t>
      </w:r>
    </w:p>
    <w:p>
      <w:pPr>
        <w:numPr>
          <w:ilvl w:val="0"/>
          <w:numId w:val="62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DIM表规范：命名格式（dim_{数据域缩写}_{维度名}）、结构（主键+属性+通用字段）、SCD处理、数据规范；</w:t>
      </w:r>
    </w:p>
    <w:p>
      <w:pPr>
        <w:numPr>
          <w:ilvl w:val="0"/>
          <w:numId w:val="63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DWD表规范：命名格式（dwd_{数据域缩写}_{业务过程}_{明细}）、结构（主键+维度外键+度量+通用字段）、数据清洗规则、关联规范；需为DWD表所有字段添加标签（维度标签/度量标签），明确字段属性（维度字段标注“维度”，度量字段标注“度量”），标签需贴合字段业务含义与用途；</w:t>
      </w:r>
    </w:p>
    <w:p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存储规范：ORC格式、分区规则（DWD按dt分区，DIM不分区/按dt分区）；</w:t>
      </w:r>
    </w:p>
    <w:p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标签规范：维度标签用于标识字段为维度属性（如用户ID、商品类别、时间），度量标签用于标识字段为可聚合的基础数据（如金额、数量、次数），标签命名统一为“维度”“度量”，需在DWD表建模设计清单中单独列示。</w:t>
      </w:r>
    </w:p>
    <w:p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业务需求（可选）：</w:t>
      </w:r>
    </w:p>
    <w:p>
      <w:pPr>
        <w:numPr>
          <w:ilvl w:val="0"/>
          <w:numId w:val="67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建模范围：需建模的DIM/DWD表清单，对应数据域、业务过程；</w:t>
      </w:r>
    </w:p>
    <w:p>
      <w:pPr>
        <w:numPr>
          <w:ilvl w:val="0"/>
          <w:numId w:val="68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清洗规则：DWD表空值、去重、脏数据处理要求；</w:t>
      </w:r>
    </w:p>
    <w:p>
      <w:pPr>
        <w:numPr>
          <w:ilvl w:val="0"/>
          <w:numId w:val="69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业务约束：核心字段非空、金额非负等业务规则。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5" w:name="heading_35"/>
      <w:r>
        <w:rPr>
          <w:rFonts w:hint="eastAsia" w:asciiTheme="minorEastAsia" w:hAnsiTheme="minorEastAsia" w:eastAsiaTheme="minorEastAsia" w:cstheme="minorEastAsia"/>
          <w:b/>
          <w:sz w:val="30"/>
        </w:rPr>
        <w:t>2. 执行步骤</w:t>
      </w:r>
      <w:bookmarkEnd w:id="35"/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36" w:name="heading_36"/>
      <w:r>
        <w:rPr>
          <w:rFonts w:hint="eastAsia" w:asciiTheme="minorEastAsia" w:hAnsiTheme="minorEastAsia" w:eastAsiaTheme="minorEastAsia" w:cstheme="minorEastAsia"/>
          <w:b/>
          <w:sz w:val="28"/>
        </w:rPr>
        <w:t>步骤1：DIM维度表建模设计</w:t>
      </w:r>
      <w:bookmarkEnd w:id="36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一致性维度梳理清单、数据域划分清单，梳理DIM表清单；设计每个DIM表结构（主键、属性字段、通用字段、SCD相关字段），遵循全局字段标准；明确数据来源（关联ODS表）、字段映射关系；整理成DIM表建模设计清单，校验设计符合规范、贴合业务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产出：DIM维度表建模设计清单（Excel格式）、设计校验报告。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37" w:name="heading_37"/>
      <w:r>
        <w:rPr>
          <w:rFonts w:hint="eastAsia" w:asciiTheme="minorEastAsia" w:hAnsiTheme="minorEastAsia" w:eastAsiaTheme="minorEastAsia" w:cstheme="minorEastAsia"/>
          <w:b/>
          <w:sz w:val="28"/>
        </w:rPr>
        <w:t>步骤2：DWD事实表建模设计</w:t>
      </w:r>
      <w:bookmarkEnd w:id="37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业务过程梳理清单、数据域划分清单，梳理DWD表清单；设计每个DWD表结构（主键、维度外键、度量字段、通用字段），遵循全局字段标准；明确数据来源（关联ODS表）、字段映射关系、清洗规则；为DWD表所有字段添加维度/度量标签（维度字段标注“维度”，度量字段标注“度量”），明确字段属性，确保标签贴合业务含义；整理成DWD表建模设计清单（清单中需单独增加“字段标签”列），校验设计符合规范、清洗规则可落地、标签标注准确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产出：DWD事实表建模设计清单（Excel格式）、设计校验报告。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38" w:name="heading_38"/>
      <w:r>
        <w:rPr>
          <w:rFonts w:hint="eastAsia" w:asciiTheme="minorEastAsia" w:hAnsiTheme="minorEastAsia" w:eastAsiaTheme="minorEastAsia" w:cstheme="minorEastAsia"/>
          <w:b/>
          <w:sz w:val="28"/>
        </w:rPr>
        <w:t>步骤3：</w:t>
      </w:r>
      <w:r>
        <w:rPr>
          <w:rFonts w:hint="eastAsia" w:asciiTheme="minorEastAsia" w:hAnsiTheme="minorEastAsia" w:eastAsiaTheme="minorEastAsia" w:cstheme="minorEastAsia"/>
          <w:b/>
          <w:sz w:val="28"/>
          <w:lang w:val="en-US" w:eastAsia="zh-Hans"/>
        </w:rPr>
        <w:t>DIM</w:t>
      </w:r>
      <w:r>
        <w:rPr>
          <w:rFonts w:hint="default" w:asciiTheme="minorEastAsia" w:hAnsiTheme="minorEastAsia" w:eastAsiaTheme="minorEastAsia" w:cstheme="minorEastAsia"/>
          <w:b/>
          <w:sz w:val="28"/>
          <w:lang w:eastAsia="zh-Hans"/>
        </w:rPr>
        <w:t>/</w:t>
      </w:r>
      <w:r>
        <w:rPr>
          <w:rFonts w:hint="eastAsia" w:asciiTheme="minorEastAsia" w:hAnsiTheme="minorEastAsia" w:eastAsiaTheme="minorEastAsia" w:cstheme="minorEastAsia"/>
          <w:b/>
          <w:sz w:val="28"/>
          <w:lang w:val="en-US" w:eastAsia="zh-Hans"/>
        </w:rPr>
        <w:t>DWD</w:t>
      </w:r>
      <w:r>
        <w:rPr>
          <w:rFonts w:hint="eastAsia" w:asciiTheme="minorEastAsia" w:hAnsiTheme="minorEastAsia" w:eastAsiaTheme="minorEastAsia" w:cstheme="minorEastAsia"/>
          <w:b/>
          <w:sz w:val="28"/>
        </w:rPr>
        <w:t>层DDL建表语句生成</w:t>
      </w:r>
      <w:bookmarkEnd w:id="38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操作：基于DIM/DWD表建模设计清单，自动生成Hive/Spark SQL DDL建表语句，包含表注释、字段定义、分区、存储格式配置；校验DDL语法正确性、关联一致性（DWD外键与DIM主键匹配），修正错误。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Hans"/>
        </w:rPr>
        <w:t>DIM</w:t>
      </w:r>
      <w:r>
        <w:rPr>
          <w:rFonts w:hint="default" w:asciiTheme="minorEastAsia" w:hAnsiTheme="minorEastAsia" w:eastAsiaTheme="minorEastAsia" w:cstheme="minorEastAsia"/>
          <w:sz w:val="22"/>
          <w:lang w:eastAsia="zh-Hans"/>
        </w:rPr>
        <w:t>/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Hans"/>
        </w:rPr>
        <w:t>DWD</w:t>
      </w:r>
      <w:r>
        <w:rPr>
          <w:rFonts w:hint="eastAsia" w:asciiTheme="minorEastAsia" w:hAnsiTheme="minorEastAsia" w:eastAsiaTheme="minorEastAsia" w:cstheme="minorEastAsia"/>
          <w:sz w:val="22"/>
        </w:rPr>
        <w:t>层DDL建表语句文件（SQL格式）、DDL校验报告。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39" w:name="heading_39"/>
      <w:r>
        <w:rPr>
          <w:rFonts w:hint="eastAsia" w:asciiTheme="minorEastAsia" w:hAnsiTheme="minorEastAsia" w:eastAsiaTheme="minorEastAsia" w:cstheme="minorEastAsia"/>
          <w:b/>
          <w:sz w:val="28"/>
        </w:rPr>
        <w:t>步骤4：</w:t>
      </w:r>
      <w:r>
        <w:rPr>
          <w:rFonts w:hint="eastAsia" w:asciiTheme="minorEastAsia" w:hAnsiTheme="minorEastAsia" w:eastAsiaTheme="minorEastAsia" w:cstheme="minorEastAsia"/>
          <w:b/>
          <w:sz w:val="28"/>
          <w:lang w:val="en-US" w:eastAsia="zh-Hans"/>
        </w:rPr>
        <w:t>DIM</w:t>
      </w:r>
      <w:r>
        <w:rPr>
          <w:rFonts w:hint="default" w:asciiTheme="minorEastAsia" w:hAnsiTheme="minorEastAsia" w:eastAsiaTheme="minorEastAsia" w:cstheme="minorEastAsia"/>
          <w:b/>
          <w:sz w:val="28"/>
          <w:lang w:eastAsia="zh-Hans"/>
        </w:rPr>
        <w:t>/</w:t>
      </w:r>
      <w:r>
        <w:rPr>
          <w:rFonts w:hint="eastAsia" w:asciiTheme="minorEastAsia" w:hAnsiTheme="minorEastAsia" w:eastAsiaTheme="minorEastAsia" w:cstheme="minorEastAsia"/>
          <w:b/>
          <w:sz w:val="28"/>
        </w:rPr>
        <w:t>DWD层ETL清洗SQL开发</w:t>
      </w:r>
      <w:bookmarkEnd w:id="39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操作：为每个</w:t>
      </w:r>
      <w:r>
        <w:rPr>
          <w:rFonts w:hint="default" w:asciiTheme="minorEastAsia" w:hAnsiTheme="minorEastAsia" w:eastAsiaTheme="minorEastAsia" w:cstheme="minorEastAsia"/>
          <w:sz w:val="22"/>
        </w:rPr>
        <w:t>DIM/</w:t>
      </w:r>
      <w:r>
        <w:rPr>
          <w:rFonts w:hint="eastAsia" w:asciiTheme="minorEastAsia" w:hAnsiTheme="minorEastAsia" w:eastAsiaTheme="minorEastAsia" w:cstheme="minorEastAsia"/>
          <w:sz w:val="22"/>
        </w:rPr>
        <w:t>DWD表开发ETL清洗脚本，包含源数据读取、字段映射、清洗逻辑（空值、去重、脏数据处理）、维度关联校验、目标表写入。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</w:t>
      </w:r>
      <w:r>
        <w:rPr>
          <w:rFonts w:hint="default" w:asciiTheme="minorEastAsia" w:hAnsiTheme="minorEastAsia" w:eastAsiaTheme="minorEastAsia" w:cstheme="minorEastAsia"/>
          <w:sz w:val="22"/>
        </w:rPr>
        <w:t>DIM/</w:t>
      </w:r>
      <w:r>
        <w:rPr>
          <w:rFonts w:hint="eastAsia" w:asciiTheme="minorEastAsia" w:hAnsiTheme="minorEastAsia" w:eastAsiaTheme="minorEastAsia" w:cstheme="minorEastAsia"/>
          <w:sz w:val="22"/>
        </w:rPr>
        <w:t>DWD层ETL清洗SQL脚本。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0" w:name="heading_40"/>
      <w:r>
        <w:rPr>
          <w:rFonts w:hint="eastAsia" w:asciiTheme="minorEastAsia" w:hAnsiTheme="minorEastAsia" w:eastAsiaTheme="minorEastAsia" w:cstheme="minorEastAsia"/>
          <w:b/>
          <w:sz w:val="30"/>
        </w:rPr>
        <w:t>3. 最终产出</w:t>
      </w:r>
      <w:bookmarkEnd w:id="40"/>
    </w:p>
    <w:p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DIM维度表建模设计清单（Excel格式）；</w:t>
      </w:r>
    </w:p>
    <w:p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DWD事实表建模设计清单（Excel格式），清单需包含“字段标签”列，明确每个字段的维度/度量属性；</w:t>
      </w:r>
    </w:p>
    <w:p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DIM和DWD层DDL建表语句文件（SQL格式）；</w:t>
      </w:r>
    </w:p>
    <w:p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default" w:asciiTheme="minorEastAsia" w:hAnsiTheme="minorEastAsia" w:eastAsiaTheme="minorEastAsia" w:cstheme="minorEastAsia"/>
          <w:sz w:val="22"/>
        </w:rPr>
        <w:t>DIM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Hans"/>
        </w:rPr>
        <w:t>和</w:t>
      </w:r>
      <w:r>
        <w:rPr>
          <w:rFonts w:hint="eastAsia" w:asciiTheme="minorEastAsia" w:hAnsiTheme="minorEastAsia" w:eastAsiaTheme="minorEastAsia" w:cstheme="minorEastAsia"/>
          <w:sz w:val="22"/>
        </w:rPr>
        <w:t>DWD层ETL清洗SQL脚本；</w:t>
      </w:r>
    </w:p>
    <w:p>
      <w:pPr>
        <w:numPr>
          <w:ilvl w:val="0"/>
          <w:numId w:val="7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设计校验报告、DDL校验报告。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1" w:name="heading_41"/>
      <w:r>
        <w:rPr>
          <w:rFonts w:hint="eastAsia" w:asciiTheme="minorEastAsia" w:hAnsiTheme="minorEastAsia" w:eastAsiaTheme="minorEastAsia" w:cstheme="minorEastAsia"/>
          <w:b/>
          <w:sz w:val="32"/>
        </w:rPr>
        <w:t>SKILL6：DWS汇总层原子指标建模</w:t>
      </w:r>
      <w:bookmarkEnd w:id="41"/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2" w:name="heading_42"/>
      <w:r>
        <w:rPr>
          <w:rFonts w:hint="eastAsia" w:asciiTheme="minorEastAsia" w:hAnsiTheme="minorEastAsia" w:eastAsiaTheme="minorEastAsia" w:cstheme="minorEastAsia"/>
          <w:b/>
          <w:sz w:val="30"/>
        </w:rPr>
        <w:t>1. 输入要求</w:t>
      </w:r>
      <w:bookmarkEnd w:id="42"/>
    </w:p>
    <w:p>
      <w:pPr>
        <w:numPr>
          <w:ilvl w:val="0"/>
          <w:numId w:val="7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前置产出（必选）：</w:t>
      </w:r>
    </w:p>
    <w:p>
      <w:pPr>
        <w:numPr>
          <w:ilvl w:val="0"/>
          <w:numId w:val="76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SKILL3：数据域划分清单、各数据域总线矩阵、一致性维度梳理清单；</w:t>
      </w:r>
    </w:p>
    <w:p>
      <w:pPr>
        <w:numPr>
          <w:ilvl w:val="0"/>
          <w:numId w:val="77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SKILL4：字段标准清单；</w:t>
      </w:r>
    </w:p>
    <w:p>
      <w:pPr>
        <w:numPr>
          <w:ilvl w:val="0"/>
          <w:numId w:val="78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SKILL5：DIM/DWD表设计清单，每个DWD表的维度字段（标注“维度”标签）、度量字段（标注“度量”标签）。</w:t>
      </w:r>
    </w:p>
    <w:p>
      <w:pPr>
        <w:numPr>
          <w:ilvl w:val="0"/>
          <w:numId w:val="7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DWS层建模规范（必选，OneData标准）：</w:t>
      </w:r>
    </w:p>
    <w:p>
      <w:pPr>
        <w:numPr>
          <w:ilvl w:val="0"/>
          <w:numId w:val="80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建模原则：原子指标驱动、主题聚合、口径统一，仅承载原子指标，禁止派生/复合指标；</w:t>
      </w:r>
    </w:p>
    <w:p>
      <w:pPr>
        <w:numPr>
          <w:ilvl w:val="0"/>
          <w:numId w:val="81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表命名规范：dws_{数据域缩写}_{主题}_{聚合粒度}，明确聚合粒度缩写（每日d、每周w等）；</w:t>
      </w:r>
    </w:p>
    <w:p>
      <w:pPr>
        <w:numPr>
          <w:ilvl w:val="0"/>
          <w:numId w:val="82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结构规范：维度字段+原子指标字段+通用字段，原子指标命名格式（指标词根_聚合方式）；</w:t>
      </w:r>
    </w:p>
    <w:p>
      <w:pPr>
        <w:numPr>
          <w:ilvl w:val="0"/>
          <w:numId w:val="83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存储规范：ORC格式、按聚合粒度分区，分区保留周期30天；</w:t>
      </w:r>
    </w:p>
    <w:p>
      <w:pPr>
        <w:numPr>
          <w:ilvl w:val="0"/>
          <w:numId w:val="84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聚合规则：聚合方式统一，同一原子指标聚合逻辑一致，过滤无效数据。</w:t>
      </w:r>
    </w:p>
    <w:p>
      <w:pPr>
        <w:numPr>
          <w:ilvl w:val="0"/>
          <w:numId w:val="8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查询场景相关信息（可选）：高频查询SQL日志（含查询语句、查询频率、查询字段）或报表需求文档，用于AI分析查询场景，反推最优聚合粒度。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3" w:name="heading_43"/>
      <w:r>
        <w:rPr>
          <w:rFonts w:hint="eastAsia" w:asciiTheme="minorEastAsia" w:hAnsiTheme="minorEastAsia" w:eastAsiaTheme="minorEastAsia" w:cstheme="minorEastAsia"/>
          <w:b/>
          <w:sz w:val="30"/>
        </w:rPr>
        <w:t>2. 执行步骤</w:t>
      </w:r>
      <w:bookmarkEnd w:id="43"/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44" w:name="heading_44"/>
      <w:r>
        <w:rPr>
          <w:rFonts w:hint="eastAsia" w:asciiTheme="minorEastAsia" w:hAnsiTheme="minorEastAsia" w:eastAsiaTheme="minorEastAsia" w:cstheme="minorEastAsia"/>
          <w:b/>
          <w:sz w:val="28"/>
        </w:rPr>
        <w:t>步骤1：原子指标梳理与标准化</w:t>
      </w:r>
      <w:bookmarkEnd w:id="44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先基于查询场景相关信息（高频查询SQL日志、报表需求文档），分析高频查询的字段、统计粒度、查询频率，反推最优聚合粒度（优先匹配高频查询粒度，兼顾数据量与查询效率）；再基于SKILL5中DWD事实表的维度标签、度量标签，提取所有可聚合的度量字段作为聚合计算的核心数据源，结合维度标签确定基础聚合维度；参考全局数据标准，标准化字段命名、明确业务/技术口径、聚合方式；按数据域、业务主题分类，整理成标准化聚合字段清单，校验口径统一、命名规范、与DWS层建模原则（仅承载基础聚合字段，禁止派生/复合指标）一致，聚合粒度与查询场景匹配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产出：DWS层标准化聚合字段清单（Excel格式）、聚合字段校验报告。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45" w:name="heading_45"/>
      <w:r>
        <w:rPr>
          <w:rFonts w:hint="eastAsia" w:asciiTheme="minorEastAsia" w:hAnsiTheme="minorEastAsia" w:eastAsiaTheme="minorEastAsia" w:cstheme="minorEastAsia"/>
          <w:b/>
          <w:sz w:val="28"/>
        </w:rPr>
        <w:t>步骤2：DWS表建模设计</w:t>
      </w:r>
      <w:bookmarkEnd w:id="45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聚合字段清单、数据域划分清单，梳理DWS表清单（每个表对应一个业务主题+一种聚合粒度）；设计每个DWS表结构（维度字段、聚合字段、通用字段），遵循全局字段标准；制定聚合逻辑（分组维度、聚合函数、过滤条件），明确数据来源（关联DWD表）、字段映射关系；整理成DWS表建模设计清单，校验设计符合规范、聚合逻辑合理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产出：DWS表建模设计清单（Excel格式）、设计校验报告。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46" w:name="heading_46"/>
      <w:r>
        <w:rPr>
          <w:rFonts w:hint="eastAsia" w:asciiTheme="minorEastAsia" w:hAnsiTheme="minorEastAsia" w:eastAsiaTheme="minorEastAsia" w:cstheme="minorEastAsia"/>
          <w:b/>
          <w:sz w:val="28"/>
        </w:rPr>
        <w:t>步骤3：DWS层DDL建表语句生成</w:t>
      </w:r>
      <w:bookmarkEnd w:id="46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操作：基于DWS表建模设计清单，自动生成Hive/Spark SQL DDL建表语句，包含表注释、字段定义、分区、存储格式配置；校验DDL语法正确性、字段与设计清单一致、聚合粒度配置合理，修正错误。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产出：DWS层DDL建表语句文件（SQL格式）、DDL校验报告。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47" w:name="heading_47"/>
      <w:r>
        <w:rPr>
          <w:rFonts w:hint="eastAsia" w:asciiTheme="minorEastAsia" w:hAnsiTheme="minorEastAsia" w:eastAsiaTheme="minorEastAsia" w:cstheme="minorEastAsia"/>
          <w:b/>
          <w:sz w:val="28"/>
        </w:rPr>
        <w:t>步骤4：DWS层ETL聚合SQL开发</w:t>
      </w:r>
      <w:bookmarkEnd w:id="47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操作：为每个DWS表开发ETL聚合脚本，包含DWD表数据读取、维度关联、聚合计算（按聚合逻辑执行）、目标表写入；添加异常处理（重试、告警、兜底）、日志配置；测试脚本，检查聚合结果准确性，修正问题。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产出：DWS层ETL聚合SQL脚本。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8" w:name="heading_48"/>
      <w:r>
        <w:rPr>
          <w:rFonts w:hint="eastAsia" w:asciiTheme="minorEastAsia" w:hAnsiTheme="minorEastAsia" w:eastAsiaTheme="minorEastAsia" w:cstheme="minorEastAsia"/>
          <w:b/>
          <w:sz w:val="30"/>
        </w:rPr>
        <w:t>3. 最终产出</w:t>
      </w:r>
      <w:bookmarkEnd w:id="48"/>
    </w:p>
    <w:p>
      <w:pPr>
        <w:numPr>
          <w:ilvl w:val="0"/>
          <w:numId w:val="8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DWS层标准化聚合字段清单（Excel格式）；</w:t>
      </w:r>
    </w:p>
    <w:p>
      <w:pPr>
        <w:numPr>
          <w:ilvl w:val="0"/>
          <w:numId w:val="8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DWS表建模设计清单（Excel格式）；</w:t>
      </w:r>
    </w:p>
    <w:p>
      <w:pPr>
        <w:numPr>
          <w:ilvl w:val="0"/>
          <w:numId w:val="8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DWS层DDL建表语句文件（SQL格式）；</w:t>
      </w:r>
    </w:p>
    <w:p>
      <w:pPr>
        <w:numPr>
          <w:ilvl w:val="0"/>
          <w:numId w:val="8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DWS层ETL聚合SQL脚本；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9" w:name="heading_49"/>
      <w:r>
        <w:rPr>
          <w:rFonts w:hint="eastAsia" w:asciiTheme="minorEastAsia" w:hAnsiTheme="minorEastAsia" w:eastAsiaTheme="minorEastAsia" w:cstheme="minorEastAsia"/>
          <w:b/>
          <w:sz w:val="32"/>
        </w:rPr>
        <w:t>SKILL7：全域指标体系标准设计</w:t>
      </w:r>
      <w:bookmarkEnd w:id="49"/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0" w:name="heading_50"/>
      <w:r>
        <w:rPr>
          <w:rFonts w:hint="eastAsia" w:asciiTheme="minorEastAsia" w:hAnsiTheme="minorEastAsia" w:eastAsiaTheme="minorEastAsia" w:cstheme="minorEastAsia"/>
          <w:b/>
          <w:sz w:val="30"/>
        </w:rPr>
        <w:t>1. 输入要求</w:t>
      </w:r>
      <w:bookmarkEnd w:id="50"/>
    </w:p>
    <w:p>
      <w:pPr>
        <w:numPr>
          <w:ilvl w:val="0"/>
          <w:numId w:val="9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前置产出（必选）：</w:t>
      </w:r>
    </w:p>
    <w:p>
      <w:pPr>
        <w:numPr>
          <w:ilvl w:val="0"/>
          <w:numId w:val="91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SKILL5：DIM、DWD表设计清单；</w:t>
      </w:r>
    </w:p>
    <w:p>
      <w:pPr>
        <w:numPr>
          <w:ilvl w:val="0"/>
          <w:numId w:val="92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SKILL6：DWS层标准化原子指标清单、DWS表建模设计清单；</w:t>
      </w:r>
    </w:p>
    <w:p>
      <w:pPr>
        <w:numPr>
          <w:ilvl w:val="0"/>
          <w:numId w:val="93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SKILL4：字段标准清单。</w:t>
      </w:r>
    </w:p>
    <w:p>
      <w:pPr>
        <w:numPr>
          <w:ilvl w:val="0"/>
          <w:numId w:val="9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指标体系设计规范（必选）：</w:t>
      </w:r>
    </w:p>
    <w:p>
      <w:pPr>
        <w:numPr>
          <w:ilvl w:val="0"/>
          <w:numId w:val="95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分层规则：原子指标→派生指标→复合指标，明确各层定义（原子指标：不可拆分的基础指标；派生指标：原子指标+维度/统计粒度；复合指标：多个原子/派生指标运算得到）；</w:t>
      </w:r>
    </w:p>
    <w:p>
      <w:pPr>
        <w:numPr>
          <w:ilvl w:val="0"/>
          <w:numId w:val="96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命名规范：遵循全局词根标准，原子指标、派生指标、复合指标；</w:t>
      </w:r>
    </w:p>
    <w:p>
      <w:pPr>
        <w:numPr>
          <w:ilvl w:val="0"/>
          <w:numId w:val="97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口径规范：明确每个指标的业务口径（业务含义、统计范围）、技术口径（计算逻辑、数据来源、过滤条件）；</w:t>
      </w:r>
    </w:p>
    <w:p>
      <w:pPr>
        <w:numPr>
          <w:ilvl w:val="0"/>
          <w:numId w:val="98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补充要求：明确指标统计粒度、更新周期、所属业务领域、支撑场景。</w:t>
      </w:r>
    </w:p>
    <w:p>
      <w:pPr>
        <w:numPr>
          <w:ilvl w:val="0"/>
          <w:numId w:val="9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业务需求（必选）：</w:t>
      </w:r>
    </w:p>
    <w:p>
      <w:pPr>
        <w:numPr>
          <w:ilvl w:val="0"/>
          <w:numId w:val="100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业务分析场景清单（如运营分析、管理层分析、报表需求）；</w:t>
      </w:r>
    </w:p>
    <w:p>
      <w:pPr>
        <w:numPr>
          <w:ilvl w:val="0"/>
          <w:numId w:val="101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核心业务指标需求（含派生、复合指标需求）；</w:t>
      </w:r>
    </w:p>
    <w:p>
      <w:pPr>
        <w:numPr>
          <w:ilvl w:val="0"/>
          <w:numId w:val="102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跨部门指标口径说明（确保指标口径统一）。</w:t>
      </w:r>
    </w:p>
    <w:p>
      <w:pPr>
        <w:numPr>
          <w:ilvl w:val="0"/>
          <w:numId w:val="10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异常处理要求（必选）：指标口径冲突、指标缺失、计算逻辑异常的处理规则。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1" w:name="heading_51"/>
      <w:r>
        <w:rPr>
          <w:rFonts w:hint="eastAsia" w:asciiTheme="minorEastAsia" w:hAnsiTheme="minorEastAsia" w:eastAsiaTheme="minorEastAsia" w:cstheme="minorEastAsia"/>
          <w:b/>
          <w:sz w:val="30"/>
        </w:rPr>
        <w:t>2. 执行步骤</w:t>
      </w:r>
      <w:bookmarkEnd w:id="51"/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52" w:name="heading_52"/>
      <w:r>
        <w:rPr>
          <w:rFonts w:hint="eastAsia" w:asciiTheme="minorEastAsia" w:hAnsiTheme="minorEastAsia" w:eastAsiaTheme="minorEastAsia" w:cstheme="minorEastAsia"/>
          <w:b/>
          <w:sz w:val="28"/>
        </w:rPr>
        <w:t>步骤1：原子指标梳理与优化</w:t>
      </w:r>
      <w:bookmarkEnd w:id="52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梳理SKILL6生成的DWS层原子指标清单，结合业务需求，补充缺失的原子指标；优化原子指标的命名、口径，确保与全局数据标准一致；明确每个原子指标的统计粒度、更新周期、数据来源、支撑场景；整理成优化后的原子指标清单，校验完整性、准确性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产出：优化后的全域原子指标清单（Excel格式）、指标优化报告。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53" w:name="heading_53"/>
      <w:r>
        <w:rPr>
          <w:rFonts w:hint="eastAsia" w:asciiTheme="minorEastAsia" w:hAnsiTheme="minorEastAsia" w:eastAsiaTheme="minorEastAsia" w:cstheme="minorEastAsia"/>
          <w:b/>
          <w:sz w:val="28"/>
        </w:rPr>
        <w:t>步骤2：派生指标设计</w:t>
      </w:r>
      <w:bookmarkEnd w:id="53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原子指标、业务分析场景，设计派生指标（原子指标+维度限定/统计粒度调整）；明确派生指标的命名、业务口径、技术口径（计算逻辑：原子指标+维度过滤/粒度调整）、数据来源（DWS原子指标）、统计粒度、更新周期；按业务领域分类，整理成派生指标清单，校验口径统一、设计合理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产出：全域派生指标清单（Excel格式）、派生指标校验报告。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54" w:name="heading_54"/>
      <w:r>
        <w:rPr>
          <w:rFonts w:hint="eastAsia" w:asciiTheme="minorEastAsia" w:hAnsiTheme="minorEastAsia" w:eastAsiaTheme="minorEastAsia" w:cstheme="minorEastAsia"/>
          <w:b/>
          <w:sz w:val="28"/>
        </w:rPr>
        <w:t>步骤3：复合指标设计</w:t>
      </w:r>
      <w:bookmarkEnd w:id="54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原子指标、派生指标，结合业务需求，设计复合指标（多个指标运算得到）；明确复合指标的命名、业务口径、技术口径（运算逻辑、参与运算的指标）、数据来源、统计粒度、更新周期；标注运算规则（如除法、加法），确保计算逻辑准确；整理成复合指标清单，校验运算逻辑合理、口径统一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产出：全域复合指标清单（Excel格式）、复合指标校验报告。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55" w:name="heading_55"/>
      <w:r>
        <w:rPr>
          <w:rFonts w:hint="eastAsia" w:asciiTheme="minorEastAsia" w:hAnsiTheme="minorEastAsia" w:eastAsiaTheme="minorEastAsia" w:cstheme="minorEastAsia"/>
          <w:b/>
          <w:sz w:val="28"/>
        </w:rPr>
        <w:t>步骤3.5：复合指标口径一致性与公式校验</w:t>
      </w:r>
      <w:bookmarkEnd w:id="55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操作：针对步骤3生成的复合指标清单，开展双重校验：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  口径一致性校验：核对复合指标中参与运算的原子/派生指标，确保其口径与全域指标体系标准一致，无口径冲突、歧义；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  公式逻辑校验：检查复合指标的运算公式语法正确性，重点校验除法运算中分母字段是否可能为0（如转化率、渗透率等指标），对可能出现分母为0的指标，明确兜底处理规则（如分母为0时取值为0）；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校验完成后，整理校验结果，修正公式错误、口径不一致及兜底缺失等问题。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产出：复合指标公式校验报告（含校验维度、校验结果、修正记录）。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56" w:name="heading_56"/>
      <w:r>
        <w:rPr>
          <w:rFonts w:hint="eastAsia" w:asciiTheme="minorEastAsia" w:hAnsiTheme="minorEastAsia" w:eastAsiaTheme="minorEastAsia" w:cstheme="minorEastAsia"/>
          <w:b/>
          <w:sz w:val="28"/>
        </w:rPr>
        <w:t>步骤4：指标体系汇总与标准化</w:t>
      </w:r>
      <w:bookmarkEnd w:id="56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整合原子、派生、复合指标清单及复合指标公式校验报告，按分层、业务领域分类，形成全域指标体系标准清单；明确各指标的关联关系（复合指标由哪些原子/派生指标构成）；制定指标维护规范、口径更新流程；校验指标体系完整、无冗余、口径统一，修正异常指标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产出：全域指标体系标准清单（Excel格式）、指标体系校验报告。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7" w:name="heading_57"/>
      <w:r>
        <w:rPr>
          <w:rFonts w:hint="eastAsia" w:asciiTheme="minorEastAsia" w:hAnsiTheme="minorEastAsia" w:eastAsiaTheme="minorEastAsia" w:cstheme="minorEastAsia"/>
          <w:b/>
          <w:sz w:val="30"/>
        </w:rPr>
        <w:t>3. 最终产出</w:t>
      </w:r>
      <w:bookmarkEnd w:id="57"/>
    </w:p>
    <w:p>
      <w:pPr>
        <w:numPr>
          <w:ilvl w:val="0"/>
          <w:numId w:val="10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全域指标体系标准清单（Excel格式），包含指标命名、业务口径、技术口径、统计粒度、更新周期、数据来源、关联关系等；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58" w:name="heading_58"/>
      <w:r>
        <w:rPr>
          <w:rFonts w:hint="eastAsia" w:asciiTheme="minorEastAsia" w:hAnsiTheme="minorEastAsia" w:eastAsiaTheme="minorEastAsia" w:cstheme="minorEastAsia"/>
          <w:b/>
          <w:sz w:val="32"/>
        </w:rPr>
        <w:t>SKILL8：ADS应用服务层建模设计</w:t>
      </w:r>
      <w:bookmarkEnd w:id="58"/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9" w:name="heading_59"/>
      <w:r>
        <w:rPr>
          <w:rFonts w:hint="eastAsia" w:asciiTheme="minorEastAsia" w:hAnsiTheme="minorEastAsia" w:eastAsiaTheme="minorEastAsia" w:cstheme="minorEastAsia"/>
          <w:b/>
          <w:sz w:val="30"/>
        </w:rPr>
        <w:t>1. 输入要求</w:t>
      </w:r>
      <w:bookmarkEnd w:id="59"/>
    </w:p>
    <w:p>
      <w:pPr>
        <w:numPr>
          <w:ilvl w:val="0"/>
          <w:numId w:val="10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前置产出（必选）：</w:t>
      </w:r>
    </w:p>
    <w:p>
      <w:pPr>
        <w:numPr>
          <w:ilvl w:val="0"/>
          <w:numId w:val="106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SKILL4：字段标准清单；</w:t>
      </w:r>
    </w:p>
    <w:p>
      <w:pPr>
        <w:numPr>
          <w:ilvl w:val="0"/>
          <w:numId w:val="107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SKILL5：DIM/DWD表设计清单；</w:t>
      </w:r>
    </w:p>
    <w:p>
      <w:pPr>
        <w:numPr>
          <w:ilvl w:val="0"/>
          <w:numId w:val="108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SKILL6：DWS层建模文档；</w:t>
      </w:r>
    </w:p>
    <w:p>
      <w:pPr>
        <w:numPr>
          <w:ilvl w:val="0"/>
          <w:numId w:val="109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SKILL7：全域指标体系标准清单。</w:t>
      </w:r>
    </w:p>
    <w:p>
      <w:pPr>
        <w:numPr>
          <w:ilvl w:val="0"/>
          <w:numId w:val="11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ADS层建模规范（必选，OneData标准）：</w:t>
      </w:r>
    </w:p>
    <w:p>
      <w:pPr>
        <w:numPr>
          <w:ilvl w:val="0"/>
          <w:numId w:val="111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建模原则：面向业务应用，贴合报表、大屏、接口等场景，数据口径与指标体系一致，结构简洁、查询高效；</w:t>
      </w:r>
    </w:p>
    <w:p>
      <w:pPr>
        <w:numPr>
          <w:ilvl w:val="0"/>
          <w:numId w:val="112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表命名规范：ads_{业务领域缩写}_{报表名称}，明确业务领域缩写规则；</w:t>
      </w:r>
    </w:p>
    <w:p>
      <w:pPr>
        <w:numPr>
          <w:ilvl w:val="0"/>
          <w:numId w:val="113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结构规范：维度字段+指标字段（原子/派生/复合指标）+通用字段，字段命名、数据类型遵循全局标准；</w:t>
      </w:r>
    </w:p>
    <w:p>
      <w:pPr>
        <w:numPr>
          <w:ilvl w:val="0"/>
          <w:numId w:val="114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存储规范：ORC格式，按业务场景分区（如dt、region），分区保留周期按需设定（如365天）；</w:t>
      </w:r>
    </w:p>
    <w:p>
      <w:pPr>
        <w:numPr>
          <w:ilvl w:val="0"/>
          <w:numId w:val="115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关联规范：关联DIM/DWD/DWS表，确保数据来源可追溯，指标计算逻辑与指标体系一致。</w:t>
      </w:r>
    </w:p>
    <w:p>
      <w:pPr>
        <w:numPr>
          <w:ilvl w:val="0"/>
          <w:numId w:val="11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业务应用需求（必选）：</w:t>
      </w:r>
    </w:p>
    <w:p>
      <w:pPr>
        <w:numPr>
          <w:ilvl w:val="0"/>
          <w:numId w:val="117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应用场景清单：报表、大屏、接口、业务分析等场景，明确每个场景的需求的内容；</w:t>
      </w:r>
    </w:p>
    <w:p>
      <w:pPr>
        <w:numPr>
          <w:ilvl w:val="0"/>
          <w:numId w:val="118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ADS宽表需求：每个宽表对应的业务场景、包含的维度、指标（原子/派生/复合）、统计粒度、更新周期；</w:t>
      </w:r>
    </w:p>
    <w:p>
      <w:pPr>
        <w:numPr>
          <w:ilvl w:val="0"/>
          <w:numId w:val="119"/>
        </w:numPr>
        <w:spacing w:before="120" w:after="120" w:line="288" w:lineRule="auto"/>
        <w:ind w:left="453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查询需求：宽表的查询频率、查询条件、响应时间要求。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0" w:name="heading_60"/>
      <w:r>
        <w:rPr>
          <w:rFonts w:hint="eastAsia" w:asciiTheme="minorEastAsia" w:hAnsiTheme="minorEastAsia" w:eastAsiaTheme="minorEastAsia" w:cstheme="minorEastAsia"/>
          <w:b/>
          <w:sz w:val="30"/>
        </w:rPr>
        <w:t>2. 执行步骤</w:t>
      </w:r>
      <w:bookmarkEnd w:id="60"/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61" w:name="heading_61"/>
      <w:r>
        <w:rPr>
          <w:rFonts w:hint="eastAsia" w:asciiTheme="minorEastAsia" w:hAnsiTheme="minorEastAsia" w:eastAsiaTheme="minorEastAsia" w:cstheme="minorEastAsia"/>
          <w:b/>
          <w:sz w:val="28"/>
        </w:rPr>
        <w:t>步骤1：ADS宽表清单梳理</w:t>
      </w:r>
      <w:bookmarkEnd w:id="61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业务应用需求，梳理ADS宽表清单，明确每个宽表的名称（按命名规范）、所属业务领域、对应应用场景、包含的维度/指标、统计粒度、更新周期、查询需求；整理成ADS宽表清单，校验清单贴合业务需求、无冗余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产出：ADS宽表清单（Excel格式）、清单校验报告。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62" w:name="heading_62"/>
      <w:r>
        <w:rPr>
          <w:rFonts w:hint="eastAsia" w:asciiTheme="minorEastAsia" w:hAnsiTheme="minorEastAsia" w:eastAsiaTheme="minorEastAsia" w:cstheme="minorEastAsia"/>
          <w:b/>
          <w:sz w:val="28"/>
        </w:rPr>
        <w:t>步骤2：ADS宽表结构设计</w:t>
      </w:r>
      <w:bookmarkEnd w:id="62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ADS宽表清单、全域指标体系标准、全局数据标准，设计每个ADS宽表的结构（维度字段、指标字段、通用字段）；维度字段来源于DIM维度表或一致性维度，指标字段来源于指标体系（原子/派生/复合）；明确每个字段的命名、数据类型、备注（遵循全局标准）；整理成ADS宽表结构设计清单，校验结构符合规范、字段完整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产出：ADS宽表结构设计清单（Excel格式）、设计校验报告。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63" w:name="heading_63"/>
      <w:r>
        <w:rPr>
          <w:rFonts w:hint="eastAsia" w:asciiTheme="minorEastAsia" w:hAnsiTheme="minorEastAsia" w:eastAsiaTheme="minorEastAsia" w:cstheme="minorEastAsia"/>
          <w:b/>
          <w:sz w:val="28"/>
        </w:rPr>
        <w:t>步骤3：ADS层DDL建表语句生成</w:t>
      </w:r>
      <w:bookmarkEnd w:id="63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操作：基于ADS宽表结构设计清单，自动生成Hive/Spark SQL DDL建表语句，包含表注释、字段定义、分区、存储格式配置；结合查询需求，优化字段顺序（高频查询字段前置），校验DDL语法正确性、字段与设计清单一致、存储配置贴合业务场景，修正语法错误与配置问题。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产出：ADS层DDL建表语句文件（SQL格式，UTF-8编码）、DDL校验报告（含校验结果、修正记录）。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64" w:name="heading_64"/>
      <w:r>
        <w:rPr>
          <w:rFonts w:hint="eastAsia" w:asciiTheme="minorEastAsia" w:hAnsiTheme="minorEastAsia" w:eastAsiaTheme="minorEastAsia" w:cstheme="minorEastAsia"/>
          <w:b/>
          <w:sz w:val="28"/>
        </w:rPr>
        <w:t>步骤4：ADS层ETL指标汇总SQL开发</w:t>
      </w:r>
      <w:bookmarkEnd w:id="64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为每个ADS宽表开发ETL指标汇总脚本，包含数据来源读取（关联DWS表、DIM表，必要时关联DWD表）、指标计算（严格遵循指标体系的技术口径，原子指标直接引用DWS数据，派生/复合指标按运算逻辑计算）、维度关联匹配、数据过滤、目标宽表写入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产出：ADS层ETL指标汇总SQL脚本。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5" w:name="heading_65"/>
      <w:r>
        <w:rPr>
          <w:rFonts w:hint="eastAsia" w:asciiTheme="minorEastAsia" w:hAnsiTheme="minorEastAsia" w:eastAsiaTheme="minorEastAsia" w:cstheme="minorEastAsia"/>
          <w:b/>
          <w:sz w:val="30"/>
        </w:rPr>
        <w:t>3. 最终产出</w:t>
      </w:r>
      <w:bookmarkEnd w:id="65"/>
    </w:p>
    <w:p>
      <w:pPr>
        <w:numPr>
          <w:ilvl w:val="0"/>
          <w:numId w:val="12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ADS宽表结构设计清单（Excel格式）；</w:t>
      </w:r>
    </w:p>
    <w:p>
      <w:pPr>
        <w:numPr>
          <w:ilvl w:val="0"/>
          <w:numId w:val="12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ADS层DDL建表语句文件（SQL格式）；</w:t>
      </w:r>
    </w:p>
    <w:p>
      <w:pPr>
        <w:numPr>
          <w:ilvl w:val="0"/>
          <w:numId w:val="12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ADS层ETL指标汇总SQL脚本。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66" w:name="heading_66"/>
      <w:r>
        <w:rPr>
          <w:rFonts w:hint="eastAsia" w:asciiTheme="minorEastAsia" w:hAnsiTheme="minorEastAsia" w:eastAsiaTheme="minorEastAsia" w:cstheme="minorEastAsia"/>
          <w:b/>
          <w:sz w:val="32"/>
        </w:rPr>
        <w:t>SKILL9：全分层数据质量规则&amp;校验SQL生成</w:t>
      </w:r>
      <w:bookmarkEnd w:id="66"/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7" w:name="heading_67"/>
      <w:r>
        <w:rPr>
          <w:rFonts w:hint="eastAsia" w:asciiTheme="minorEastAsia" w:hAnsiTheme="minorEastAsia" w:eastAsiaTheme="minorEastAsia" w:cstheme="minorEastAsia"/>
          <w:b/>
          <w:sz w:val="30"/>
        </w:rPr>
        <w:t>1. 输入要求</w:t>
      </w:r>
      <w:bookmarkEnd w:id="67"/>
    </w:p>
    <w:p>
      <w:pPr>
        <w:numPr>
          <w:ilvl w:val="0"/>
          <w:numId w:val="12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前置产出（必选）：</w:t>
      </w:r>
    </w:p>
    <w:p>
      <w:pPr>
        <w:numPr>
          <w:ilvl w:val="0"/>
          <w:numId w:val="12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SKILL2：ODS层设计文档；</w:t>
      </w:r>
    </w:p>
    <w:p>
      <w:pPr>
        <w:numPr>
          <w:ilvl w:val="0"/>
          <w:numId w:val="12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SKILL5：DIM和DWD层建模文档；</w:t>
      </w:r>
    </w:p>
    <w:p>
      <w:pPr>
        <w:numPr>
          <w:ilvl w:val="0"/>
          <w:numId w:val="12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SKILL6：DWS层建模文档；</w:t>
      </w:r>
    </w:p>
    <w:p>
      <w:pPr>
        <w:numPr>
          <w:ilvl w:val="0"/>
          <w:numId w:val="12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SKILL8：ADS层建模文档；</w:t>
      </w:r>
    </w:p>
    <w:p>
      <w:pPr>
        <w:numPr>
          <w:ilvl w:val="0"/>
          <w:numId w:val="12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SKILL4：字段标准清单、编码标准清单。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数据质量规则规范（必选）：</w:t>
      </w:r>
    </w:p>
    <w:p>
      <w:pPr>
        <w:numPr>
          <w:ilvl w:val="0"/>
          <w:numId w:val="12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完整性规则：核心字段非空、表数据无缺失、分区数据完整（如每日dt分区必存在）、关联数据无缺失（如DWD外键关联DIM主键无无效值）；</w:t>
      </w:r>
    </w:p>
    <w:p>
      <w:pPr>
        <w:numPr>
          <w:ilvl w:val="0"/>
          <w:numId w:val="13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唯一性规则：主键字段无重复、唯一索引字段无重复、业务唯一标识（如order_id）无重复；</w:t>
      </w:r>
    </w:p>
    <w:p>
      <w:pPr>
        <w:numPr>
          <w:ilvl w:val="0"/>
          <w:numId w:val="13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一致性规则：字段取值符合编码标准、字段数据类型符合全局标准、跨分层数据口径一致（如同一指标在DWS与ADS中的计算逻辑一致）、关联字段取值一致；</w:t>
      </w:r>
    </w:p>
    <w:p>
      <w:pPr>
        <w:numPr>
          <w:ilvl w:val="0"/>
          <w:numId w:val="13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准确性规则：数值字段取值合理（如金额非负、数量非负）、日期字段格式正确（如dt格式为yyyy-MM-dd）、字段取值符合业务约束。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业务约束要求（必选）：各分层核心业务规则（如DWD订单表支付金额≤订单金额）、字段取值范围（如性别编码仅为0/1/2）、关联关系约束（如DWD表外键必须在DIM表主键中存在）；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8" w:name="heading_68"/>
      <w:r>
        <w:rPr>
          <w:rFonts w:hint="eastAsia" w:asciiTheme="minorEastAsia" w:hAnsiTheme="minorEastAsia" w:eastAsiaTheme="minorEastAsia" w:cstheme="minorEastAsia"/>
          <w:b/>
          <w:sz w:val="30"/>
        </w:rPr>
        <w:t>2. 执行步骤</w:t>
      </w:r>
      <w:bookmarkEnd w:id="68"/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69" w:name="heading_69"/>
      <w:r>
        <w:rPr>
          <w:rFonts w:hint="eastAsia" w:asciiTheme="minorEastAsia" w:hAnsiTheme="minorEastAsia" w:eastAsiaTheme="minorEastAsia" w:cstheme="minorEastAsia"/>
          <w:b/>
          <w:sz w:val="28"/>
        </w:rPr>
        <w:t>步骤1：全分层数据质量规则梳理与定义</w:t>
      </w:r>
      <w:bookmarkEnd w:id="69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按数仓分层（ODS、DIM、DWD、DWS、ADS）分类，梳理每个分层、每张表、每个核心字段的质量规则；结合数据质量规则规范、业务约束要求，明确每个规则的校验维度（完整性/唯一性/一致性/准确性）、校验逻辑、校验阈值、异常判定标准；按分层整理成全分层数据质量规则清单，校验规则覆盖完整、逻辑合理、贴合业务与数据标准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产出：全分层数据质量规则清单（Excel格式）、规则校验报告（含规则合理性校验结果、修正记录）。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70" w:name="heading_70"/>
      <w:r>
        <w:rPr>
          <w:rFonts w:hint="eastAsia" w:asciiTheme="minorEastAsia" w:hAnsiTheme="minorEastAsia" w:eastAsiaTheme="minorEastAsia" w:cstheme="minorEastAsia"/>
          <w:b/>
          <w:sz w:val="28"/>
        </w:rPr>
        <w:t>步骤2：ODS层数据质量校验SQL开发</w:t>
      </w:r>
      <w:bookmarkEnd w:id="70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ODS层表结构、数据质量规则清单，自动生成ODS层数据质量校验SQL脚本；涵盖完整性校验（核心字段非空、分区完整）、唯一性校验（主键/唯一标识无重复）、一致性校验（字段类型、编码符合标准）、准确性校验（数值合理、日期格式正确）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产出：ODS层数据质量校验SQL脚本。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71" w:name="heading_71"/>
      <w:r>
        <w:rPr>
          <w:rFonts w:hint="eastAsia" w:asciiTheme="minorEastAsia" w:hAnsiTheme="minorEastAsia" w:eastAsiaTheme="minorEastAsia" w:cstheme="minorEastAsia"/>
          <w:b/>
          <w:sz w:val="28"/>
        </w:rPr>
        <w:t>步骤3：DIM+DWD数据质量校验SQL开发</w:t>
      </w:r>
      <w:bookmarkEnd w:id="71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Hans"/>
        </w:rPr>
        <w:t>DIM</w:t>
      </w:r>
      <w:r>
        <w:rPr>
          <w:rFonts w:hint="default" w:asciiTheme="minorEastAsia" w:hAnsiTheme="minorEastAsia" w:eastAsiaTheme="minorEastAsia" w:cstheme="minorEastAsia"/>
          <w:sz w:val="22"/>
          <w:lang w:eastAsia="zh-Hans"/>
        </w:rPr>
        <w:t>/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Hans"/>
        </w:rPr>
        <w:t>DWD</w:t>
      </w:r>
      <w:r>
        <w:rPr>
          <w:rFonts w:hint="eastAsia" w:asciiTheme="minorEastAsia" w:hAnsiTheme="minorEastAsia" w:eastAsiaTheme="minorEastAsia" w:cstheme="minorEastAsia"/>
          <w:sz w:val="22"/>
        </w:rPr>
        <w:t>层表结构、数据质量规则清单，自动生成DIM、DWD层数据质量校验SQL脚本；DIM层重点校验完整性（核心属性非空）、一致性（编码符合标准、SCD版本逻辑正确）、唯一性（主键无重复）；DWD层重点校验完整性（核心字段非空、关联数据无缺失）、唯一性（业务唯一标识无重复）、准确性（数值合理、符合业务约束）、一致性（外键关联DIM主键有效）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产出：DIM、DWD层数据质量校验SQL脚本。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72" w:name="heading_72"/>
      <w:r>
        <w:rPr>
          <w:rFonts w:hint="eastAsia" w:asciiTheme="minorEastAsia" w:hAnsiTheme="minorEastAsia" w:eastAsiaTheme="minorEastAsia" w:cstheme="minorEastAsia"/>
          <w:b/>
          <w:sz w:val="28"/>
        </w:rPr>
        <w:t>步骤4：DWS+ADS层数据质量校验SQL开发</w:t>
      </w:r>
      <w:bookmarkEnd w:id="72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操作：基于DWS、ADS层表结构、数据质量规则清单、全域指标体系标准，自动生成DWS、ADS层数据质量校验SQL脚本；DWS层重点校验完整性（原子指标无缺失）、一致性（聚合逻辑符合口径、跨表指标一致）、准确性（聚合结果合理）；ADS层重点校验完整性（指标无缺失、维度无缺失）、一致性（指标口径与指标体系一致）、准确性（指标计算正确、数据贴合业务）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产出：DWS+ADS层数据质量校验SQL脚本。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73" w:name="heading_73"/>
      <w:r>
        <w:rPr>
          <w:rFonts w:hint="eastAsia" w:asciiTheme="minorEastAsia" w:hAnsiTheme="minorEastAsia" w:eastAsiaTheme="minorEastAsia" w:cstheme="minorEastAsia"/>
          <w:b/>
          <w:sz w:val="30"/>
        </w:rPr>
        <w:t>3. 最终产出</w:t>
      </w:r>
      <w:bookmarkEnd w:id="73"/>
    </w:p>
    <w:p>
      <w:pPr>
        <w:numPr>
          <w:ilvl w:val="0"/>
          <w:numId w:val="13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全分层数据质量规则清单（Excel格式），包含分层、表名、字段名、校验规则、校验维度、校验逻辑、校验阈值、异常判定标准；</w:t>
      </w:r>
    </w:p>
    <w:p>
      <w:pPr>
        <w:numPr>
          <w:ilvl w:val="0"/>
          <w:numId w:val="13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各分层数据质量校验SQL脚本（ODS、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Hans"/>
        </w:rPr>
        <w:t>DIM</w:t>
      </w:r>
      <w:r>
        <w:rPr>
          <w:rFonts w:hint="default" w:asciiTheme="minorEastAsia" w:hAnsiTheme="minorEastAsia" w:eastAsiaTheme="minorEastAsia" w:cstheme="minorEastAsia"/>
          <w:sz w:val="22"/>
          <w:lang w:eastAsia="zh-Hans"/>
        </w:rPr>
        <w:t>、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Hans"/>
        </w:rPr>
        <w:t>DWD</w:t>
      </w:r>
      <w:r>
        <w:rPr>
          <w:rFonts w:hint="eastAsia" w:asciiTheme="minorEastAsia" w:hAnsiTheme="minorEastAsia" w:eastAsiaTheme="minorEastAsia" w:cstheme="minorEastAsia"/>
          <w:sz w:val="22"/>
        </w:rPr>
        <w:t>、DWS、ADS，SQL格式），包含校验脚本、脚本说明（执行环境、执行命令、参数说明）。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汉仪君黑KW 55J">
    <w:panose1 w:val="00020600040101010101"/>
    <w:charset w:val="86"/>
    <w:family w:val="auto"/>
    <w:pitch w:val="default"/>
    <w:sig w:usb0="A00002BF" w:usb1="0ACF7CFA" w:usb2="00000016" w:usb3="00000000" w:csb0="0004000F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EB25FC"/>
    <w:multiLevelType w:val="singleLevel"/>
    <w:tmpl w:val="69EB25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69EB2607"/>
    <w:multiLevelType w:val="singleLevel"/>
    <w:tmpl w:val="69EB26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69EB2612"/>
    <w:multiLevelType w:val="singleLevel"/>
    <w:tmpl w:val="69EB261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69EB261D"/>
    <w:multiLevelType w:val="singleLevel"/>
    <w:tmpl w:val="69EB26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69EB2628"/>
    <w:multiLevelType w:val="singleLevel"/>
    <w:tmpl w:val="69EB26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69EB2633"/>
    <w:multiLevelType w:val="singleLevel"/>
    <w:tmpl w:val="69EB26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69EB263E"/>
    <w:multiLevelType w:val="singleLevel"/>
    <w:tmpl w:val="69EB26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69EB2649"/>
    <w:multiLevelType w:val="singleLevel"/>
    <w:tmpl w:val="69EB26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69EB2654"/>
    <w:multiLevelType w:val="singleLevel"/>
    <w:tmpl w:val="69EB26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69EB265F"/>
    <w:multiLevelType w:val="singleLevel"/>
    <w:tmpl w:val="69EB26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69EB266A"/>
    <w:multiLevelType w:val="singleLevel"/>
    <w:tmpl w:val="69EB26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69EB2675"/>
    <w:multiLevelType w:val="singleLevel"/>
    <w:tmpl w:val="69EB26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69EB2680"/>
    <w:multiLevelType w:val="singleLevel"/>
    <w:tmpl w:val="69EB26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69EB268B"/>
    <w:multiLevelType w:val="singleLevel"/>
    <w:tmpl w:val="69EB268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69EB2696"/>
    <w:multiLevelType w:val="singleLevel"/>
    <w:tmpl w:val="69EB269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69EB26A1"/>
    <w:multiLevelType w:val="singleLevel"/>
    <w:tmpl w:val="69EB26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69EB26AC"/>
    <w:multiLevelType w:val="singleLevel"/>
    <w:tmpl w:val="69EB26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69EB26B7"/>
    <w:multiLevelType w:val="singleLevel"/>
    <w:tmpl w:val="69EB26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69EB26C2"/>
    <w:multiLevelType w:val="singleLevel"/>
    <w:tmpl w:val="69EB26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9EB26CD"/>
    <w:multiLevelType w:val="singleLevel"/>
    <w:tmpl w:val="69EB26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69EB26D8"/>
    <w:multiLevelType w:val="singleLevel"/>
    <w:tmpl w:val="69EB26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69EB26E3"/>
    <w:multiLevelType w:val="singleLevel"/>
    <w:tmpl w:val="69EB26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9EB26EE"/>
    <w:multiLevelType w:val="singleLevel"/>
    <w:tmpl w:val="69EB26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9EB26F9"/>
    <w:multiLevelType w:val="singleLevel"/>
    <w:tmpl w:val="69EB26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9EB2704"/>
    <w:multiLevelType w:val="singleLevel"/>
    <w:tmpl w:val="69EB2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69EB270F"/>
    <w:multiLevelType w:val="singleLevel"/>
    <w:tmpl w:val="69EB27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69EB271A"/>
    <w:multiLevelType w:val="singleLevel"/>
    <w:tmpl w:val="69EB271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69EB2725"/>
    <w:multiLevelType w:val="singleLevel"/>
    <w:tmpl w:val="69EB27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69EB2730"/>
    <w:multiLevelType w:val="singleLevel"/>
    <w:tmpl w:val="69EB27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69EB273B"/>
    <w:multiLevelType w:val="singleLevel"/>
    <w:tmpl w:val="69EB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69EB2746"/>
    <w:multiLevelType w:val="singleLevel"/>
    <w:tmpl w:val="69EB274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69EB2751"/>
    <w:multiLevelType w:val="singleLevel"/>
    <w:tmpl w:val="69EB275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69EB275C"/>
    <w:multiLevelType w:val="singleLevel"/>
    <w:tmpl w:val="69EB27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69EB2767"/>
    <w:multiLevelType w:val="singleLevel"/>
    <w:tmpl w:val="69EB27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69EB2772"/>
    <w:multiLevelType w:val="singleLevel"/>
    <w:tmpl w:val="69EB27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69EB277D"/>
    <w:multiLevelType w:val="singleLevel"/>
    <w:tmpl w:val="69EB27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69EB2788"/>
    <w:multiLevelType w:val="singleLevel"/>
    <w:tmpl w:val="69EB27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69EB2793"/>
    <w:multiLevelType w:val="singleLevel"/>
    <w:tmpl w:val="69EB27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69EB279E"/>
    <w:multiLevelType w:val="singleLevel"/>
    <w:tmpl w:val="69EB27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69EB27A9"/>
    <w:multiLevelType w:val="singleLevel"/>
    <w:tmpl w:val="69EB27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69EB27B4"/>
    <w:multiLevelType w:val="singleLevel"/>
    <w:tmpl w:val="69EB27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69EB27BF"/>
    <w:multiLevelType w:val="singleLevel"/>
    <w:tmpl w:val="69EB27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69EB27CA"/>
    <w:multiLevelType w:val="singleLevel"/>
    <w:tmpl w:val="69EB27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69EB27D5"/>
    <w:multiLevelType w:val="singleLevel"/>
    <w:tmpl w:val="69EB27D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69EB27E0"/>
    <w:multiLevelType w:val="singleLevel"/>
    <w:tmpl w:val="69EB27E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69EB27EB"/>
    <w:multiLevelType w:val="singleLevel"/>
    <w:tmpl w:val="69EB27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69EB27F6"/>
    <w:multiLevelType w:val="singleLevel"/>
    <w:tmpl w:val="69EB27F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69EB2801"/>
    <w:multiLevelType w:val="singleLevel"/>
    <w:tmpl w:val="69EB280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69EB280C"/>
    <w:multiLevelType w:val="singleLevel"/>
    <w:tmpl w:val="69EB280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69EB2817"/>
    <w:multiLevelType w:val="singleLevel"/>
    <w:tmpl w:val="69EB281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69EB2822"/>
    <w:multiLevelType w:val="singleLevel"/>
    <w:tmpl w:val="69EB282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69EB282D"/>
    <w:multiLevelType w:val="singleLevel"/>
    <w:tmpl w:val="69EB28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69EB2838"/>
    <w:multiLevelType w:val="singleLevel"/>
    <w:tmpl w:val="69EB28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69EB2843"/>
    <w:multiLevelType w:val="singleLevel"/>
    <w:tmpl w:val="69EB28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69EB284E"/>
    <w:multiLevelType w:val="singleLevel"/>
    <w:tmpl w:val="69EB28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69EB2859"/>
    <w:multiLevelType w:val="singleLevel"/>
    <w:tmpl w:val="69EB28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69EB2864"/>
    <w:multiLevelType w:val="singleLevel"/>
    <w:tmpl w:val="69EB286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69EB286F"/>
    <w:multiLevelType w:val="singleLevel"/>
    <w:tmpl w:val="69EB286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69EB287A"/>
    <w:multiLevelType w:val="singleLevel"/>
    <w:tmpl w:val="69EB28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69EB2885"/>
    <w:multiLevelType w:val="singleLevel"/>
    <w:tmpl w:val="69EB28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69EB2890"/>
    <w:multiLevelType w:val="singleLevel"/>
    <w:tmpl w:val="69EB28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69EB289B"/>
    <w:multiLevelType w:val="singleLevel"/>
    <w:tmpl w:val="69EB289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69EB28A6"/>
    <w:multiLevelType w:val="singleLevel"/>
    <w:tmpl w:val="69EB28A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69EB28B1"/>
    <w:multiLevelType w:val="singleLevel"/>
    <w:tmpl w:val="69EB28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69EB28BC"/>
    <w:multiLevelType w:val="singleLevel"/>
    <w:tmpl w:val="69EB28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69EB28C7"/>
    <w:multiLevelType w:val="singleLevel"/>
    <w:tmpl w:val="69EB28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69EB28D2"/>
    <w:multiLevelType w:val="singleLevel"/>
    <w:tmpl w:val="69EB28D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69EB28DD"/>
    <w:multiLevelType w:val="singleLevel"/>
    <w:tmpl w:val="69EB28D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69EB28E8"/>
    <w:multiLevelType w:val="singleLevel"/>
    <w:tmpl w:val="69EB28E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69EB28F3"/>
    <w:multiLevelType w:val="singleLevel"/>
    <w:tmpl w:val="69EB28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69EB28FE"/>
    <w:multiLevelType w:val="singleLevel"/>
    <w:tmpl w:val="69EB28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69EB2909"/>
    <w:multiLevelType w:val="singleLevel"/>
    <w:tmpl w:val="69EB29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69EB2914"/>
    <w:multiLevelType w:val="singleLevel"/>
    <w:tmpl w:val="69EB29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69EB291F"/>
    <w:multiLevelType w:val="singleLevel"/>
    <w:tmpl w:val="69EB29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69EB292A"/>
    <w:multiLevelType w:val="singleLevel"/>
    <w:tmpl w:val="69EB29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69EB2935"/>
    <w:multiLevelType w:val="singleLevel"/>
    <w:tmpl w:val="69EB29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69EB2940"/>
    <w:multiLevelType w:val="singleLevel"/>
    <w:tmpl w:val="69EB294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69EB294B"/>
    <w:multiLevelType w:val="singleLevel"/>
    <w:tmpl w:val="69EB294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69EB2956"/>
    <w:multiLevelType w:val="singleLevel"/>
    <w:tmpl w:val="69EB29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69EB2961"/>
    <w:multiLevelType w:val="singleLevel"/>
    <w:tmpl w:val="69EB296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69EB296C"/>
    <w:multiLevelType w:val="singleLevel"/>
    <w:tmpl w:val="69EB296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69EB2977"/>
    <w:multiLevelType w:val="singleLevel"/>
    <w:tmpl w:val="69EB297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69EB2982"/>
    <w:multiLevelType w:val="singleLevel"/>
    <w:tmpl w:val="69EB29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69EB298D"/>
    <w:multiLevelType w:val="singleLevel"/>
    <w:tmpl w:val="69EB298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69EB2998"/>
    <w:multiLevelType w:val="singleLevel"/>
    <w:tmpl w:val="69EB29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69EB29A3"/>
    <w:multiLevelType w:val="singleLevel"/>
    <w:tmpl w:val="69EB29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69EB29AE"/>
    <w:multiLevelType w:val="singleLevel"/>
    <w:tmpl w:val="69EB29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69EB29B9"/>
    <w:multiLevelType w:val="singleLevel"/>
    <w:tmpl w:val="69EB29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69EB29C4"/>
    <w:multiLevelType w:val="singleLevel"/>
    <w:tmpl w:val="69EB29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69EB29CF"/>
    <w:multiLevelType w:val="singleLevel"/>
    <w:tmpl w:val="69EB29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69EB29DA"/>
    <w:multiLevelType w:val="singleLevel"/>
    <w:tmpl w:val="69EB29D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1">
    <w:nsid w:val="69EB29E5"/>
    <w:multiLevelType w:val="singleLevel"/>
    <w:tmpl w:val="69EB29E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2">
    <w:nsid w:val="69EB29F0"/>
    <w:multiLevelType w:val="singleLevel"/>
    <w:tmpl w:val="69EB29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69EB29FB"/>
    <w:multiLevelType w:val="singleLevel"/>
    <w:tmpl w:val="69EB29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69EB2A06"/>
    <w:multiLevelType w:val="singleLevel"/>
    <w:tmpl w:val="69EB2A0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5">
    <w:nsid w:val="69EB2A11"/>
    <w:multiLevelType w:val="singleLevel"/>
    <w:tmpl w:val="69EB2A1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6">
    <w:nsid w:val="69EB2A1C"/>
    <w:multiLevelType w:val="singleLevel"/>
    <w:tmpl w:val="69EB2A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7">
    <w:nsid w:val="69EB2A27"/>
    <w:multiLevelType w:val="singleLevel"/>
    <w:tmpl w:val="69EB2A2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69EB2A32"/>
    <w:multiLevelType w:val="singleLevel"/>
    <w:tmpl w:val="69EB2A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69EB2A3D"/>
    <w:multiLevelType w:val="singleLevel"/>
    <w:tmpl w:val="69EB2A3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0">
    <w:nsid w:val="69EB2A48"/>
    <w:multiLevelType w:val="singleLevel"/>
    <w:tmpl w:val="69EB2A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1">
    <w:nsid w:val="69EB2A53"/>
    <w:multiLevelType w:val="singleLevel"/>
    <w:tmpl w:val="69EB2A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69EB2A5E"/>
    <w:multiLevelType w:val="singleLevel"/>
    <w:tmpl w:val="69EB2A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69EB2A69"/>
    <w:multiLevelType w:val="singleLevel"/>
    <w:tmpl w:val="69EB2A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69EB2A74"/>
    <w:multiLevelType w:val="singleLevel"/>
    <w:tmpl w:val="69EB2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69EB2A7F"/>
    <w:multiLevelType w:val="singleLevel"/>
    <w:tmpl w:val="69EB2A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6">
    <w:nsid w:val="69EB2A8A"/>
    <w:multiLevelType w:val="singleLevel"/>
    <w:tmpl w:val="69EB2A8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7">
    <w:nsid w:val="69EB2A95"/>
    <w:multiLevelType w:val="singleLevel"/>
    <w:tmpl w:val="69EB2A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69EB2AA0"/>
    <w:multiLevelType w:val="singleLevel"/>
    <w:tmpl w:val="69EB2A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69EB2AAB"/>
    <w:multiLevelType w:val="singleLevel"/>
    <w:tmpl w:val="69EB2A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69EB2AB6"/>
    <w:multiLevelType w:val="singleLevel"/>
    <w:tmpl w:val="69EB2AB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1">
    <w:nsid w:val="69EB2AC1"/>
    <w:multiLevelType w:val="singleLevel"/>
    <w:tmpl w:val="69EB2AC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69EB2ACC"/>
    <w:multiLevelType w:val="singleLevel"/>
    <w:tmpl w:val="69EB2AC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69EB2AD7"/>
    <w:multiLevelType w:val="singleLevel"/>
    <w:tmpl w:val="69EB2AD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4">
    <w:nsid w:val="69EB2AE2"/>
    <w:multiLevelType w:val="singleLevel"/>
    <w:tmpl w:val="69EB2AE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5">
    <w:nsid w:val="69EB2AED"/>
    <w:multiLevelType w:val="singleLevel"/>
    <w:tmpl w:val="69EB2A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69EB2AF8"/>
    <w:multiLevelType w:val="singleLevel"/>
    <w:tmpl w:val="69EB2AF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7">
    <w:nsid w:val="69EB2B03"/>
    <w:multiLevelType w:val="singleLevel"/>
    <w:tmpl w:val="69EB2B0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8">
    <w:nsid w:val="69EB2B0E"/>
    <w:multiLevelType w:val="singleLevel"/>
    <w:tmpl w:val="69EB2B0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9">
    <w:nsid w:val="69EB2B19"/>
    <w:multiLevelType w:val="singleLevel"/>
    <w:tmpl w:val="69EB2B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69EB2B24"/>
    <w:multiLevelType w:val="singleLevel"/>
    <w:tmpl w:val="69EB2B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69EB2B2F"/>
    <w:multiLevelType w:val="singleLevel"/>
    <w:tmpl w:val="69EB2B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69EB2B3A"/>
    <w:multiLevelType w:val="singleLevel"/>
    <w:tmpl w:val="69EB2B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69EB2B45"/>
    <w:multiLevelType w:val="singleLevel"/>
    <w:tmpl w:val="69EB2B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69EB2B50"/>
    <w:multiLevelType w:val="singleLevel"/>
    <w:tmpl w:val="69EB2B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69EB2B5B"/>
    <w:multiLevelType w:val="singleLevel"/>
    <w:tmpl w:val="69EB2B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69EB2B66"/>
    <w:multiLevelType w:val="singleLevel"/>
    <w:tmpl w:val="69EB2B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69EB2B71"/>
    <w:multiLevelType w:val="singleLevel"/>
    <w:tmpl w:val="69EB2B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69EB2B7C"/>
    <w:multiLevelType w:val="singleLevel"/>
    <w:tmpl w:val="69EB2B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69EB2B87"/>
    <w:multiLevelType w:val="singleLevel"/>
    <w:tmpl w:val="69EB2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69EB2B92"/>
    <w:multiLevelType w:val="singleLevel"/>
    <w:tmpl w:val="69EB2B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69EB2B9D"/>
    <w:multiLevelType w:val="singleLevel"/>
    <w:tmpl w:val="69EB2B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69EB2BA8"/>
    <w:multiLevelType w:val="singleLevel"/>
    <w:tmpl w:val="69EB2B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69EB2BB3"/>
    <w:multiLevelType w:val="singleLevel"/>
    <w:tmpl w:val="69EB2BB3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EBCC0A3"/>
    <w:rsid w:val="2CAB6D52"/>
    <w:rsid w:val="2FFE84F9"/>
    <w:rsid w:val="3ABD9431"/>
    <w:rsid w:val="5FEE62BC"/>
    <w:rsid w:val="6E7F7334"/>
    <w:rsid w:val="6EEDCC20"/>
    <w:rsid w:val="75D7E0EF"/>
    <w:rsid w:val="776F2AAB"/>
    <w:rsid w:val="7ADF4D9F"/>
    <w:rsid w:val="7CEBE6D0"/>
    <w:rsid w:val="7E71D82C"/>
    <w:rsid w:val="7FB5AE07"/>
    <w:rsid w:val="8FEFB267"/>
    <w:rsid w:val="99FA1E75"/>
    <w:rsid w:val="AA7CC2B3"/>
    <w:rsid w:val="AED7FA48"/>
    <w:rsid w:val="D76BC458"/>
    <w:rsid w:val="ED763D1A"/>
    <w:rsid w:val="EDBF0136"/>
    <w:rsid w:val="EDF7D671"/>
    <w:rsid w:val="F9EF5DD2"/>
    <w:rsid w:val="FBCFF0E9"/>
    <w:rsid w:val="FBF75E25"/>
    <w:rsid w:val="FDBF7F94"/>
    <w:rsid w:val="FFFEE1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  <w:rPr>
      <w:rFonts w:eastAsia="Courier New" w:asciiTheme="majorAscii" w:hAnsiTheme="majorAscii" w:cstheme="majorHAnsi"/>
      <w:snapToGrid w:val="0"/>
      <w:color w:val="000000" w:themeColor="text1"/>
      <w:spacing w:val="-4"/>
      <w:sz w:val="26"/>
      <w:szCs w:val="22"/>
    </w:rPr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 WWO_dingtalk_20251229114113-512ad6072f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2026-04-24T23:50:00Z</dcterms:created>
  <dc:creator>Apache POI</dc:creator>
  <cp:lastModifiedBy>edz</cp:lastModifiedBy>
  <dcterms:modified xsi:type="dcterms:W3CDTF">2026-04-24T17:20:29Z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2052-11.8.2.10440</vt:lpwstr>
  </property>
</Properties>
</file>