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C7A8FA" w14:textId="77777777">
      <w:pPr>
        <w:keepNext w:val="true"/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GB" w:eastAsia="en-GB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GB" w:eastAsia="en-GB"/>
        </w:rPr>
        <w:t xml:space="preserve">Lab 3: Design by Contract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GB" w:eastAsia="en-GB"/>
        </w:rPr>
      </w:r>
    </w:p>
    <w:p w14:paraId="77AA4DDE" w14:textId="1360F0BE">
      <w:pPr>
        <w:pBdr/>
        <w:spacing w:after="40"/>
        <w:ind/>
        <w:rPr>
          <w:rFonts w:ascii="Times New Roman" w:hAnsi="Times New Roman" w:eastAsia="Times New Roman" w:cs="Times New Roman"/>
          <w:lang w:val="en-GB" w:eastAsia="en-GB"/>
        </w:rPr>
      </w:pP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Accompanies:</w:t>
      </w:r>
      <w:r>
        <w:rPr>
          <w:rFonts w:ascii="Times New Roman" w:hAnsi="Times New Roman" w:eastAsia="Times New Roman" w:cs="Times New Roman"/>
          <w:lang w:val="en-GB" w:eastAsia="en-GB"/>
        </w:rPr>
        <w:t xml:space="preserve"> Lecture 3, </w:t>
      </w:r>
      <w:r>
        <w:rPr>
          <w:rFonts w:ascii="Times New Roman" w:hAnsi="Times New Roman" w:eastAsia="Times New Roman" w:cs="Times New Roman"/>
          <w:i/>
          <w:iCs/>
          <w:lang w:val="en-GB" w:eastAsia="en-GB"/>
        </w:rPr>
        <w:t xml:space="preserve">From UML Models to Design Contracts</w:t>
      </w:r>
      <w:r>
        <w:rPr>
          <w:rFonts w:ascii="Times New Roman" w:hAnsi="Times New Roman" w:eastAsia="Times New Roman" w:cs="Times New Roman"/>
          <w:lang w:val="en-GB" w:eastAsia="en-GB"/>
        </w:rPr>
        <w:t xml:space="preserve">   ·  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Work:</w:t>
      </w:r>
      <w:r>
        <w:rPr>
          <w:rFonts w:ascii="Times New Roman" w:hAnsi="Times New Roman" w:eastAsia="Times New Roman" w:cs="Times New Roman"/>
          <w:lang w:val="en-GB" w:eastAsia="en-GB"/>
        </w:rPr>
        <w:t xml:space="preserve"> individually or in pairs   ·   </w:t>
      </w:r>
      <w:r>
        <w:rPr>
          <w:rFonts w:ascii="Times New Roman" w:hAnsi="Times New Roman" w:eastAsia="Times New Roman" w:cs="Times New Roman"/>
          <w:lang w:val="en-GB" w:eastAsia="en-GB"/>
        </w:rPr>
      </w:r>
    </w:p>
    <w:p w14:paraId="5B7A2FB0" w14:textId="77777777">
      <w:pPr>
        <w:pBdr/>
        <w:spacing w:after="40"/>
        <w:ind/>
        <w:rPr>
          <w:rFonts w:ascii="Times New Roman" w:hAnsi="Times New Roman" w:eastAsia="Times New Roman" w:cs="Times New Roman"/>
          <w:lang w:val="en-GB" w:eastAsia="en-GB"/>
        </w:rPr>
      </w:pP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By the end of this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lab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 you can:</w:t>
      </w:r>
      <w:r>
        <w:rPr>
          <w:rFonts w:ascii="Times New Roman" w:hAnsi="Times New Roman" w:eastAsia="Times New Roman" w:cs="Times New Roman"/>
          <w:lang w:val="en-GB" w:eastAsia="en-GB"/>
        </w:rPr>
        <w:t xml:space="preserve"> write precise contracts in English and OCL, decide who is to blame when one fails, derive tests from it, and apply contracts to inheritance.</w:t>
      </w:r>
      <w:r>
        <w:rPr>
          <w:rFonts w:ascii="Times New Roman" w:hAnsi="Times New Roman" w:eastAsia="Times New Roman" w:cs="Times New Roman"/>
          <w:lang w:val="en-GB" w:eastAsia="en-GB"/>
        </w:rPr>
      </w:r>
    </w:p>
    <w:p w14:paraId="79845E75" w14:textId="77777777">
      <w:pPr>
        <w:keepNext w:val="true"/>
        <w:pBdr/>
        <w:spacing w:after="60" w:before="160"/>
        <w:ind/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hAnsi="Times New Roman" w:eastAsia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The model used in this lab</w:t>
      </w:r>
      <w:r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r>
    </w:p>
    <w:tbl>
      <w:tblPr>
        <w:tblStyle w:val="904"/>
        <w:tblW w:w="9360" w:type="dxa"/>
        <w:tblBorders/>
        <w:tblLayout w:type="fixed"/>
        <w:tblLook w:val="0420" w:firstRow="1" w:lastRow="0" w:firstColumn="0" w:lastColumn="0" w:noHBand="0" w:noVBand="1"/>
      </w:tblPr>
      <w:tblGrid>
        <w:gridCol w:w="1748"/>
        <w:gridCol w:w="4759"/>
        <w:gridCol w:w="2853"/>
      </w:tblGrid>
      <w:tr>
        <w:trPr>
          <w:cantSplit/>
          <w:tblHeader/>
        </w:trPr>
        <w:tc>
          <w:tcPr>
            <w:tcBorders/>
            <w:tcW w:w="1748" w:type="dxa"/>
          </w:tcPr>
          <w:p w14:paraId="6628A171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Class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4759" w:type="dxa"/>
          </w:tcPr>
          <w:p w14:paraId="3FC65E77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Attributes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853" w:type="dxa"/>
          </w:tcPr>
          <w:p w14:paraId="3822E315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Operations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</w:trPr>
        <w:tc>
          <w:tcPr>
            <w:tcBorders/>
            <w:tcW w:w="1748" w:type="dxa"/>
          </w:tcPr>
          <w:p w14:paraId="00597B91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GB" w:eastAsia="en-GB"/>
              </w:rPr>
              <w:t xml:space="preserve">Member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4759" w:type="dxa"/>
          </w:tcPr>
          <w:p w14:paraId="03E60ADF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name 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String,  fines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: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Real,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maxLoans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: Integer = 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853" w:type="dxa"/>
          </w:tcPr>
          <w:p w14:paraId="2B3BD266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borrow(copy 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Copy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) 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Loan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  <w:p w14:paraId="31035C8C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returnCopy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(loan 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Loan)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  <w:p w14:paraId="69023113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payFine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(amount 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Real)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</w:trPr>
        <w:tc>
          <w:tcPr>
            <w:tcBorders/>
            <w:tcW w:w="1748" w:type="dxa"/>
          </w:tcPr>
          <w:p w14:paraId="6691422D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GB" w:eastAsia="en-GB"/>
              </w:rPr>
              <w:t xml:space="preserve">Loan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4759" w:type="dxa"/>
          </w:tcPr>
          <w:p w14:paraId="6DA494E2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startDate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Date,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dueDate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: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Date,  returned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: Boolean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853" w:type="dxa"/>
          </w:tcPr>
          <w:p w14:paraId="5DF08874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</w:trPr>
        <w:tc>
          <w:tcPr>
            <w:tcBorders/>
            <w:tcW w:w="1748" w:type="dxa"/>
          </w:tcPr>
          <w:p w14:paraId="40EA9D94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GB" w:eastAsia="en-GB"/>
              </w:rPr>
              <w:t xml:space="preserve">Copy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4759" w:type="dxa"/>
          </w:tcPr>
          <w:p w14:paraId="03AC151B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barcode 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String,  status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: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CopyStatus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853" w:type="dxa"/>
          </w:tcPr>
          <w:p w14:paraId="7BB25438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</w:trPr>
        <w:tc>
          <w:tcPr>
            <w:tcBorders/>
            <w:tcW w:w="1748" w:type="dxa"/>
          </w:tcPr>
          <w:p w14:paraId="0F2672DF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GB" w:eastAsia="en-GB"/>
              </w:rPr>
              <w:t xml:space="preserve">CopyStatus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«enumeration»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4759" w:type="dxa"/>
          </w:tcPr>
          <w:p w14:paraId="51119440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Available,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OnLoan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,  Reserved,  Lost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853" w:type="dxa"/>
          </w:tcPr>
          <w:p w14:paraId="2A7140C8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</w:tbl>
    <w:p w14:paraId="7EFABDDF" w14:textId="77777777">
      <w:pPr>
        <w:pBdr/>
        <w:spacing w:after="0"/>
        <w:ind/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pPr>
      <w:r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r>
      <w:r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r>
    </w:p>
    <w:p w14:paraId="74531CAE" w14:textId="77777777">
      <w:pPr>
        <w:pBdr/>
        <w:spacing w:after="40"/>
        <w:ind/>
        <w:rPr>
          <w:rFonts w:ascii="Times New Roman" w:hAnsi="Times New Roman" w:eastAsia="Times New Roman" w:cs="Times New Roman"/>
          <w:lang w:val="en-GB" w:eastAsia="en-GB"/>
        </w:rPr>
      </w:pP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Associations:</w:t>
      </w:r>
      <w:r>
        <w:rPr>
          <w:rFonts w:ascii="Times New Roman" w:hAnsi="Times New Roman" w:eastAsia="Times New Roman" w:cs="Times New Roman"/>
          <w:lang w:val="en-GB" w:eastAsia="en-GB"/>
        </w:rPr>
        <w:t xml:space="preserve"> a </w:t>
      </w:r>
      <w:r>
        <w:rPr>
          <w:rFonts w:ascii="Times New Roman" w:hAnsi="Times New Roman" w:eastAsia="Times New Roman" w:cs="Times New Roman"/>
          <w:lang w:val="en-GB" w:eastAsia="en-GB"/>
        </w:rPr>
        <w:t xml:space="preserve">Member</w:t>
      </w:r>
      <w:r>
        <w:rPr>
          <w:rFonts w:ascii="Times New Roman" w:hAnsi="Times New Roman" w:eastAsia="Times New Roman" w:cs="Times New Roman"/>
          <w:lang w:val="en-GB" w:eastAsia="en-GB"/>
        </w:rPr>
        <w:t xml:space="preserve"> has </w:t>
      </w:r>
      <w:r>
        <w:rPr>
          <w:rFonts w:ascii="Times New Roman" w:hAnsi="Times New Roman" w:eastAsia="Times New Roman" w:cs="Times New Roman"/>
          <w:lang w:val="en-GB" w:eastAsia="en-GB"/>
        </w:rPr>
        <w:t xml:space="preserve">0..</w:t>
      </w:r>
      <w:r>
        <w:rPr>
          <w:rFonts w:ascii="Times New Roman" w:hAnsi="Times New Roman" w:eastAsia="Times New Roman" w:cs="Times New Roman"/>
          <w:lang w:val="en-GB" w:eastAsia="en-GB"/>
        </w:rPr>
        <w:t xml:space="preserve">* Loans and each Loan belongs to exactly 1 Member (navigate with 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self.loans</w:t>
      </w:r>
      <w:r>
        <w:rPr>
          <w:rFonts w:ascii="Times New Roman" w:hAnsi="Times New Roman" w:eastAsia="Times New Roman" w:cs="Times New Roman"/>
          <w:lang w:val="en-GB" w:eastAsia="en-GB"/>
        </w:rPr>
        <w:t xml:space="preserve"> from Member). Each Loan is for exactly 1 Copy, and a Copy can have </w:t>
      </w:r>
      <w:r>
        <w:rPr>
          <w:rFonts w:ascii="Times New Roman" w:hAnsi="Times New Roman" w:eastAsia="Times New Roman" w:cs="Times New Roman"/>
          <w:lang w:val="en-GB" w:eastAsia="en-GB"/>
        </w:rPr>
        <w:t xml:space="preserve">0..</w:t>
      </w:r>
      <w:r>
        <w:rPr>
          <w:rFonts w:ascii="Times New Roman" w:hAnsi="Times New Roman" w:eastAsia="Times New Roman" w:cs="Times New Roman"/>
          <w:lang w:val="en-GB" w:eastAsia="en-GB"/>
        </w:rPr>
        <w:t xml:space="preserve">* Loans over time (navigate with 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self.copy</w:t>
      </w:r>
      <w:r>
        <w:rPr>
          <w:rFonts w:ascii="Times New Roman" w:hAnsi="Times New Roman" w:eastAsia="Times New Roman" w:cs="Times New Roman"/>
          <w:lang w:val="en-GB" w:eastAsia="en-GB"/>
        </w:rPr>
        <w:t xml:space="preserve"> from Loan).</w:t>
      </w:r>
      <w:r>
        <w:rPr>
          <w:rFonts w:ascii="Times New Roman" w:hAnsi="Times New Roman" w:eastAsia="Times New Roman" w:cs="Times New Roman"/>
          <w:lang w:val="en-GB" w:eastAsia="en-GB"/>
        </w:rPr>
      </w:r>
    </w:p>
    <w:p w14:paraId="3380250A" w14:textId="77777777">
      <w:pPr>
        <w:keepNext w:val="true"/>
        <w:pBdr/>
        <w:spacing w:after="60" w:before="160"/>
        <w:ind/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hAnsi="Times New Roman" w:eastAsia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1 – Remove the ambiguity</w:t>
      </w:r>
      <w:r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r>
    </w:p>
    <w:p w14:paraId="5619C4C7" w14:textId="77777777">
      <w:pPr>
        <w:pBdr/>
        <w:spacing w:after="40"/>
        <w:ind/>
        <w:rPr>
          <w:rFonts w:ascii="Times New Roman" w:hAnsi="Times New Roman" w:eastAsia="Times New Roman" w:cs="Times New Roman"/>
          <w:lang w:val="en-GB" w:eastAsia="en-GB"/>
        </w:rPr>
      </w:pPr>
      <w:r>
        <w:rPr>
          <w:rFonts w:ascii="Times New Roman" w:hAnsi="Times New Roman" w:eastAsia="Times New Roman" w:cs="Times New Roman"/>
          <w:lang w:val="en-GB" w:eastAsia="en-GB"/>
        </w:rPr>
        <w:t xml:space="preserve">For each requirement, list two questions it leaves open, then rewrite it as a precise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precondition</w:t>
      </w:r>
      <w:r>
        <w:rPr>
          <w:rFonts w:ascii="Times New Roman" w:hAnsi="Times New Roman" w:eastAsia="Times New Roman" w:cs="Times New Roman"/>
          <w:lang w:val="en-GB" w:eastAsia="en-GB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postcondition</w:t>
      </w:r>
      <w:r>
        <w:rPr>
          <w:rFonts w:ascii="Times New Roman" w:hAnsi="Times New Roman" w:eastAsia="Times New Roman" w:cs="Times New Roman"/>
          <w:lang w:val="en-GB" w:eastAsia="en-GB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invariant</w:t>
      </w:r>
      <w:r>
        <w:rPr>
          <w:rFonts w:ascii="Times New Roman" w:hAnsi="Times New Roman" w:eastAsia="Times New Roman" w:cs="Times New Roman"/>
          <w:lang w:val="en-GB" w:eastAsia="en-GB"/>
        </w:rPr>
        <w:t xml:space="preserve"> (say which).</w:t>
      </w:r>
      <w:r>
        <w:rPr>
          <w:rFonts w:ascii="Times New Roman" w:hAnsi="Times New Roman" w:eastAsia="Times New Roman" w:cs="Times New Roman"/>
          <w:lang w:val="en-GB" w:eastAsia="en-GB"/>
        </w:rPr>
      </w:r>
    </w:p>
    <w:tbl>
      <w:tblPr>
        <w:tblStyle w:val="904"/>
        <w:tblW w:w="9360" w:type="dxa"/>
        <w:tblBorders/>
        <w:tblLayout w:type="fixed"/>
        <w:tblLook w:val="0420" w:firstRow="1" w:lastRow="0" w:firstColumn="0" w:lastColumn="0" w:noHBand="0" w:noVBand="1"/>
      </w:tblPr>
      <w:tblGrid>
        <w:gridCol w:w="2622"/>
        <w:gridCol w:w="2525"/>
        <w:gridCol w:w="2816"/>
        <w:gridCol w:w="1397"/>
      </w:tblGrid>
      <w:tr>
        <w:trPr>
          <w:cantSplit/>
          <w:tblHeader/>
        </w:trPr>
        <w:tc>
          <w:tcPr>
            <w:tcBorders/>
            <w:tcW w:w="2622" w:type="dxa"/>
          </w:tcPr>
          <w:p w14:paraId="359EDF75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Requirement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525" w:type="dxa"/>
          </w:tcPr>
          <w:p w14:paraId="2AEF6B30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Questions it leaves open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816" w:type="dxa"/>
          </w:tcPr>
          <w:p w14:paraId="3DEFE88E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Precise rewrite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397" w:type="dxa"/>
          </w:tcPr>
          <w:p w14:paraId="37B95A71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Pre / Post /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Inv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620"/>
        </w:trPr>
        <w:tc>
          <w:tcPr>
            <w:tcBorders/>
            <w:tcW w:w="2622" w:type="dxa"/>
          </w:tcPr>
          <w:p w14:paraId="1B8E1253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R1 “A member should not be able to borrow too many books.”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525" w:type="dxa"/>
          </w:tcPr>
          <w:p w14:paraId="73E4AF90"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How many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= too many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maxLoans for each member</w:t>
            </w:r>
            <w:r/>
          </w:p>
          <w:p w14:paraId="3461CA2D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returned loans count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?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Or only unreturned books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816" w:type="dxa"/>
          </w:tcPr>
          <w:p w14:paraId="5123A364"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borrow(copy) may only be called if the member currently has fewer unreturned loans than maxLoans: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self.loans-&gt;select(l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not l.returned)-&gt;size() &lt;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self.maxLoans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397" w:type="dxa"/>
          </w:tcPr>
          <w:p w14:paraId="62A055A0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Pre (borrow)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620"/>
        </w:trPr>
        <w:tc>
          <w:tcPr>
            <w:tcBorders/>
            <w:tcW w:w="2622" w:type="dxa"/>
          </w:tcPr>
          <w:p w14:paraId="2AEF5DBA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R2 “Fines must be paid properly.”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525" w:type="dxa"/>
          </w:tcPr>
          <w:p w14:paraId="3FB05828"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Can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it be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zero, negative, or more than is owed?partial payments allowed?</w:t>
            </w:r>
            <w:r/>
          </w:p>
          <w:p w14:paraId="3BEB8269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What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happens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afterwards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fines reduced by exactly the amount paid?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816" w:type="dxa"/>
          </w:tcPr>
          <w:p w14:paraId="6921D10F"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payFine(amount) requires 0 &lt; amount ≤ fines and ensures fines are reduced by exactly amount:</w:t>
            </w:r>
            <w:r/>
          </w:p>
          <w:p w14:paraId="07C71124"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pre amount &gt; 0 and amount &lt;= self.fines</w:t>
            </w:r>
            <w:r/>
          </w:p>
          <w:p w14:paraId="54F6C7D1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post self.fines = self.fines@pre - amount</w:t>
            </w:r>
            <w:r/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397" w:type="dxa"/>
          </w:tcPr>
          <w:p w14:paraId="1A5C7651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Pre , Post payFines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620"/>
        </w:trPr>
        <w:tc>
          <w:tcPr>
            <w:tcBorders/>
            <w:tcW w:w="2622" w:type="dxa"/>
          </w:tcPr>
          <w:p w14:paraId="26B2056C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R3 “A book that is on loan cannot be borrowed.”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525" w:type="dxa"/>
          </w:tcPr>
          <w:p w14:paraId="323C53A4"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What is book exact copy or title</w:t>
            </w:r>
            <w:r/>
          </w:p>
          <w:p w14:paraId="1686CC37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What about copies that are Reserved or Lost may those be borrowed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816" w:type="dxa"/>
          </w:tcPr>
          <w:p w14:paraId="620C0315"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borrow(copy) may only be called if this copy is Available (so OnLoan, Reserved and Lost copies are all refused):</w:t>
            </w:r>
            <w:r/>
          </w:p>
          <w:p w14:paraId="4C551480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copy.status =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CopyStatus::Available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397" w:type="dxa"/>
          </w:tcPr>
          <w:p w14:paraId="77004704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Pre (of borrow)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620"/>
        </w:trPr>
        <w:tc>
          <w:tcPr>
            <w:tcBorders/>
            <w:tcW w:w="2622" w:type="dxa"/>
          </w:tcPr>
          <w:p w14:paraId="0FCE5A06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R4 “The system should return books correctly.”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525" w:type="dxa"/>
          </w:tcPr>
          <w:p w14:paraId="26C1C5F1"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What must change on return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loan, the copy status, the member loan count</w:t>
            </w:r>
            <w:r/>
          </w:p>
          <w:p w14:paraId="7A6052C5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Which loans returned only one that belongs to this member and is not already returned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2816" w:type="dxa"/>
          </w:tcPr>
          <w:p w14:paraId="51FB5822"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After returnCopy(loan) the loan is marked returned and its copy is Available again:</w:t>
            </w:r>
            <w:r/>
          </w:p>
          <w:p w14:paraId="43028F02">
            <w:pPr>
              <w:pBdr/>
              <w:spacing w:after="40" w:before="40"/>
              <w:ind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post loan.returned = true and loan.copy.status = CopyStatus::Available</w:t>
            </w:r>
            <w:r/>
          </w:p>
          <w:p w14:paraId="5C54516A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(pre: the loan is one of this member’s loans and is not yet returned)</w:t>
            </w:r>
            <w:r/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397" w:type="dxa"/>
          </w:tcPr>
          <w:p w14:paraId="29C44778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Post (of returnCopy), with its Pre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</w:tbl>
    <w:p w14:paraId="345900CD" w14:textId="77777777">
      <w:pPr>
        <w:pBdr/>
        <w:spacing w:after="0"/>
        <w:ind/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pPr>
      <w:r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r>
      <w:r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r>
    </w:p>
    <w:p w14:paraId="558083D9" w14:textId="77777777">
      <w:pPr>
        <w:keepNext w:val="true"/>
        <w:pBdr/>
        <w:spacing w:after="60" w:before="160"/>
        <w:ind/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hAnsi="Times New Roman" w:eastAsia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2 – Write the contracts in plain English</w:t>
      </w:r>
      <w:r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r>
    </w:p>
    <w:p w14:paraId="3E4F11B2" w14:textId="77777777">
      <w:pPr>
        <w:pBdr/>
        <w:spacing w:after="40"/>
        <w:ind/>
        <w:rPr>
          <w:rFonts w:ascii="Times New Roman" w:hAnsi="Times New Roman" w:eastAsia="Times New Roman" w:cs="Times New Roman"/>
          <w:lang w:val="en-GB" w:eastAsia="en-GB"/>
        </w:rPr>
      </w:pPr>
      <w:r>
        <w:rPr>
          <w:rFonts w:ascii="Times New Roman" w:hAnsi="Times New Roman" w:eastAsia="Times New Roman" w:cs="Times New Roman"/>
          <w:lang w:val="en-GB" w:eastAsia="en-GB"/>
        </w:rPr>
        <w:t xml:space="preserve">The library’s rules: a member may hold at most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maxLoans</w:t>
      </w:r>
      <w:r>
        <w:rPr>
          <w:rFonts w:ascii="Times New Roman" w:hAnsi="Times New Roman" w:eastAsia="Times New Roman" w:cs="Times New Roman"/>
          <w:lang w:val="en-GB" w:eastAsia="en-GB"/>
        </w:rPr>
        <w:t xml:space="preserve"> unreturned loans; a member with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fines &gt; 0</w:t>
      </w:r>
      <w:r>
        <w:rPr>
          <w:rFonts w:ascii="Times New Roman" w:hAnsi="Times New Roman" w:eastAsia="Times New Roman" w:cs="Times New Roman"/>
          <w:lang w:val="en-GB" w:eastAsia="en-GB"/>
        </w:rPr>
        <w:t xml:space="preserve"> cannot borrow; only an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Available</w:t>
      </w:r>
      <w:r>
        <w:rPr>
          <w:rFonts w:ascii="Times New Roman" w:hAnsi="Times New Roman" w:eastAsia="Times New Roman" w:cs="Times New Roman"/>
          <w:lang w:val="en-GB" w:eastAsia="en-GB"/>
        </w:rPr>
        <w:t xml:space="preserve"> copy can be borrowed; borrowing creates a new loan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due 21 days</w:t>
      </w:r>
      <w:r>
        <w:rPr>
          <w:rFonts w:ascii="Times New Roman" w:hAnsi="Times New Roman" w:eastAsia="Times New Roman" w:cs="Times New Roman"/>
          <w:lang w:val="en-GB" w:eastAsia="en-GB"/>
        </w:rPr>
        <w:t xml:space="preserve"> after its start date and the copy becomes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OnLoan</w:t>
      </w:r>
      <w:r>
        <w:rPr>
          <w:rFonts w:ascii="Times New Roman" w:hAnsi="Times New Roman" w:eastAsia="Times New Roman" w:cs="Times New Roman"/>
          <w:lang w:val="en-GB" w:eastAsia="en-GB"/>
        </w:rPr>
        <w:t xml:space="preserve">; returning a loan marks it returned and makes the copy Available;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payFine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(amount)</w:t>
      </w:r>
      <w:r>
        <w:rPr>
          <w:rFonts w:ascii="Times New Roman" w:hAnsi="Times New Roman" w:eastAsia="Times New Roman" w:cs="Times New Roman"/>
          <w:lang w:val="en-GB" w:eastAsia="en-GB"/>
        </w:rPr>
        <w:t xml:space="preserve"> needs 0 &lt; amount ≤ fines and reduces fines by exactly that amount; fines are never negative; a loan’s due date is always after its start date.</w:t>
      </w:r>
      <w:r>
        <w:rPr>
          <w:rFonts w:ascii="Times New Roman" w:hAnsi="Times New Roman" w:eastAsia="Times New Roman" w:cs="Times New Roman"/>
          <w:lang w:val="en-GB" w:eastAsia="en-GB"/>
        </w:rPr>
      </w:r>
    </w:p>
    <w:tbl>
      <w:tblPr>
        <w:tblStyle w:val="904"/>
        <w:tblW w:w="9360" w:type="dxa"/>
        <w:tblBorders/>
        <w:tblLayout w:type="fixed"/>
        <w:tblLook w:val="0420" w:firstRow="1" w:lastRow="0" w:firstColumn="0" w:lastColumn="0" w:noHBand="0" w:noVBand="1"/>
      </w:tblPr>
      <w:tblGrid>
        <w:gridCol w:w="1846"/>
        <w:gridCol w:w="3757"/>
        <w:gridCol w:w="3757"/>
      </w:tblGrid>
      <w:tr>
        <w:trPr>
          <w:cantSplit/>
          <w:tblHeader/>
        </w:trPr>
        <w:tc>
          <w:tcPr>
            <w:tcBorders/>
            <w:tcW w:w="1845" w:type="dxa"/>
          </w:tcPr>
          <w:p w14:paraId="7A66A8C9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Operation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757" w:type="dxa"/>
          </w:tcPr>
          <w:p w14:paraId="4F662007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Preconditions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757" w:type="dxa"/>
          </w:tcPr>
          <w:p w14:paraId="1BE793DF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Postconditions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700"/>
        </w:trPr>
        <w:tc>
          <w:tcPr>
            <w:tcBorders/>
            <w:tcW w:w="1845" w:type="dxa"/>
          </w:tcPr>
          <w:p w14:paraId="6373DE23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borrow(copy)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757" w:type="dxa"/>
          </w:tcPr>
          <w:p w14:paraId="3544FDC9">
            <w:pPr>
              <w:pBdr/>
              <w:spacing w:after="20" w:before="4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member fewer than maxLoans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unreturned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loans.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  <w:p w14:paraId="287CCE4F">
            <w:pPr>
              <w:pBdr/>
              <w:spacing w:after="20" w:before="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member no outstanding fines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copy status is Available.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757" w:type="dxa"/>
          </w:tcPr>
          <w:p w14:paraId="72E75106">
            <w:pPr>
              <w:pBdr/>
              <w:spacing w:after="20" w:before="4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new Loan is returned and added to 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member’s loans (exactly one more loan).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  <w:p w14:paraId="23AB90C3">
            <w:pPr>
              <w:pBdr/>
              <w:spacing w:after="20" w:before="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loan is for the given copy and is not yet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returned (returned = false).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  <w:p w14:paraId="59EE6D11">
            <w:pPr>
              <w:pBdr/>
              <w:spacing w:after="20" w:before="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loan dueDate is 21 days after its startDate.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  <w:p w14:paraId="1551EADE">
            <w:pPr>
              <w:pBdr/>
              <w:spacing w:after="40" w:before="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copy status is now OnLoan.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700"/>
        </w:trPr>
        <w:tc>
          <w:tcPr>
            <w:tcBorders/>
            <w:tcW w:w="1845" w:type="dxa"/>
          </w:tcPr>
          <w:p w14:paraId="7622C37C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returnCopy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(loan)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757" w:type="dxa"/>
          </w:tcPr>
          <w:p w14:paraId="2EB86310">
            <w:pPr>
              <w:pBdr/>
              <w:spacing w:after="20" w:before="4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loan belongs to this member (it is one of the member’s loans).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  <w:p w14:paraId="5842988A">
            <w:pPr>
              <w:pBdr/>
              <w:spacing w:after="40" w:before="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loan has not already been returned.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757" w:type="dxa"/>
          </w:tcPr>
          <w:p w14:paraId="0D5B3155">
            <w:pPr>
              <w:pBdr/>
              <w:spacing w:after="20" w:before="4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loan is marked as returned (returned = true).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  <w:p w14:paraId="69915736">
            <w:pPr>
              <w:pBdr/>
              <w:spacing w:after="20" w:before="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loan’s copy now has status Available.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  <w:p w14:paraId="06ECDCC4">
            <w:pPr>
              <w:pBdr/>
              <w:spacing w:after="40" w:before="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member has one unreturned loan fewer.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700"/>
        </w:trPr>
        <w:tc>
          <w:tcPr>
            <w:tcBorders/>
            <w:tcW w:w="1845" w:type="dxa"/>
          </w:tcPr>
          <w:p w14:paraId="321FB0F0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payFine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(amount)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757" w:type="dxa"/>
          </w:tcPr>
          <w:p w14:paraId="51D0D605">
            <w:pPr>
              <w:pBdr/>
              <w:spacing w:after="20" w:before="4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mount is greater than 0.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  <w:p w14:paraId="4C886F91">
            <w:pPr>
              <w:pBdr/>
              <w:spacing w:after="40" w:before="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amount is not more than the member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current fines (amount ≤ fines).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757" w:type="dxa"/>
          </w:tcPr>
          <w:p w14:paraId="710A9596">
            <w:pPr>
              <w:pBdr/>
              <w:spacing w:after="20" w:before="40"/>
              <w:ind w:hanging="170" w:left="170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fines are reduced by exactly amount: new fines = old fines − amount.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</w:tbl>
    <w:p w14:paraId="1F58D76E" w14:textId="77777777">
      <w:pPr>
        <w:pBdr/>
        <w:spacing w:after="0"/>
        <w:ind/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pPr>
      <w:r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r>
      <w:r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r>
    </w:p>
    <w:p w14:paraId="2E4D5B72" w14:textId="77777777">
      <w:pPr>
        <w:pBdr/>
        <w:spacing w:after="40"/>
        <w:ind/>
        <w:rPr>
          <w:rFonts w:ascii="Times New Roman" w:hAnsi="Times New Roman" w:eastAsia="Times New Roman" w:cs="Times New Roman"/>
          <w:lang w:val="en-GB" w:eastAsia="en-GB"/>
        </w:rPr>
      </w:pPr>
      <w:r>
        <w:rPr>
          <w:rFonts w:ascii="Times New Roman" w:hAnsi="Times New Roman" w:eastAsia="Times New Roman" w:cs="Times New Roman"/>
          <w:lang w:val="en-GB" w:eastAsia="en-GB"/>
        </w:rPr>
        <w:t xml:space="preserve">Write one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invariant</w:t>
      </w:r>
      <w:r>
        <w:rPr>
          <w:rFonts w:ascii="Times New Roman" w:hAnsi="Times New Roman" w:eastAsia="Times New Roman" w:cs="Times New Roman"/>
          <w:lang w:val="en-GB" w:eastAsia="en-GB"/>
        </w:rPr>
        <w:t xml:space="preserve"> each for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Member</w:t>
      </w:r>
      <w:r>
        <w:rPr>
          <w:rFonts w:ascii="Times New Roman" w:hAnsi="Times New Roman" w:eastAsia="Times New Roman" w:cs="Times New Roman"/>
          <w:lang w:val="en-GB" w:eastAsia="en-GB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Loan</w:t>
      </w:r>
      <w:r>
        <w:rPr>
          <w:rFonts w:ascii="Times New Roman" w:hAnsi="Times New Roman" w:eastAsia="Times New Roman" w:cs="Times New Roman"/>
          <w:lang w:val="en-GB" w:eastAsia="en-GB"/>
        </w:rPr>
        <w:t xml:space="preserve">:</w:t>
      </w:r>
      <w:r>
        <w:rPr>
          <w:rFonts w:ascii="Times New Roman" w:hAnsi="Times New Roman" w:eastAsia="Times New Roman" w:cs="Times New Roman"/>
          <w:lang w:val="en-GB" w:eastAsia="en-GB"/>
        </w:rPr>
      </w:r>
    </w:p>
    <w:p w14:paraId="5BD0236A">
      <w:pPr>
        <w:pBdr/>
        <w:spacing w:after="120" w:before="120"/>
        <w:ind/>
        <w:rPr/>
      </w:pPr>
      <w:r>
        <w:rPr>
          <w:rFonts w:ascii="Times New Roman" w:hAnsi="Times New Roman" w:eastAsia="Times New Roman" w:cs="Times New Roman"/>
          <w:lang w:val="en-GB" w:eastAsia="en-GB"/>
        </w:rPr>
        <w:t xml:space="preserve">Member: a member</w:t>
      </w:r>
      <w:r>
        <w:rPr>
          <w:rFonts w:ascii="Times New Roman" w:hAnsi="Times New Roman" w:eastAsia="Times New Roman" w:cs="Times New Roman"/>
          <w:lang w:val="de-DE"/>
        </w:rPr>
        <w:t xml:space="preserve">s</w:t>
      </w:r>
      <w:r>
        <w:rPr>
          <w:rFonts w:ascii="Times New Roman" w:hAnsi="Times New Roman" w:eastAsia="Times New Roman" w:cs="Times New Roman"/>
          <w:lang w:val="en-GB" w:eastAsia="en-GB"/>
        </w:rPr>
        <w:t xml:space="preserve"> fines are never negative fines ≥ 0.</w:t>
      </w:r>
      <w:r/>
    </w:p>
    <w:p w14:paraId="68B9FF00" w14:textId="77777777">
      <w:pPr>
        <w:pBdr/>
        <w:spacing w:after="120" w:before="120"/>
        <w:ind/>
        <w:rPr>
          <w:rFonts w:ascii="Times New Roman" w:hAnsi="Times New Roman" w:eastAsia="Times New Roman" w:cs="Times New Roman"/>
          <w:lang w:val="en-GB" w:eastAsia="en-GB"/>
        </w:rPr>
      </w:pPr>
      <w:r>
        <w:rPr>
          <w:rFonts w:ascii="Times New Roman" w:hAnsi="Times New Roman" w:eastAsia="Times New Roman" w:cs="Times New Roman"/>
          <w:lang w:val="en-GB" w:eastAsia="en-GB"/>
        </w:rPr>
        <w:t xml:space="preserve">Loan: a loan due date is always after its start date dueDate &gt; startDate.</w:t>
      </w:r>
      <w:r>
        <w:rPr>
          <w:rFonts w:ascii="Times New Roman" w:hAnsi="Times New Roman" w:eastAsia="Times New Roman" w:cs="Times New Roman"/>
          <w:lang w:val="en-GB" w:eastAsia="en-GB"/>
        </w:rPr>
      </w:r>
    </w:p>
    <w:p w14:paraId="26D24DD1" w14:textId="77777777">
      <w:pPr>
        <w:keepNext w:val="true"/>
        <w:pBdr/>
        <w:spacing w:after="60" w:before="160"/>
        <w:ind/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hAnsi="Times New Roman" w:eastAsia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3 – Write the contracts in OCL</w:t>
      </w:r>
      <w:r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r>
    </w:p>
    <w:p w14:paraId="6D001CE5" w14:textId="77777777">
      <w:pPr>
        <w:pBdr/>
        <w:spacing w:after="40"/>
        <w:ind/>
        <w:rPr>
          <w:rFonts w:ascii="Times New Roman" w:hAnsi="Times New Roman" w:eastAsia="Times New Roman" w:cs="Times New Roman"/>
          <w:highlight w:val="none"/>
          <w:lang w:val="en-GB" w:eastAsia="en-GB"/>
        </w:rPr>
      </w:pPr>
      <w:r>
        <w:rPr>
          <w:rFonts w:ascii="Times New Roman" w:hAnsi="Times New Roman" w:eastAsia="Times New Roman" w:cs="Times New Roman"/>
          <w:lang w:val="en-GB" w:eastAsia="en-GB"/>
        </w:rPr>
        <w:t xml:space="preserve">Write the two invariants from Task 2, and the full contracts (pre and post) for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borrow</w:t>
      </w:r>
      <w:r>
        <w:rPr>
          <w:rFonts w:ascii="Times New Roman" w:hAnsi="Times New Roman" w:eastAsia="Times New Roman" w:cs="Times New Roman"/>
          <w:lang w:val="en-GB" w:eastAsia="en-GB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payFine</w:t>
      </w:r>
      <w:r>
        <w:rPr>
          <w:rFonts w:ascii="Times New Roman" w:hAnsi="Times New Roman" w:eastAsia="Times New Roman" w:cs="Times New Roman"/>
          <w:lang w:val="en-GB" w:eastAsia="en-GB"/>
        </w:rPr>
        <w:t xml:space="preserve">. Reminders: 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self.fines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@pre</w:t>
      </w:r>
      <w:r>
        <w:rPr>
          <w:rFonts w:ascii="Times New Roman" w:hAnsi="Times New Roman" w:eastAsia="Times New Roman" w:cs="Times New Roman"/>
          <w:lang w:val="en-GB" w:eastAsia="en-GB"/>
        </w:rPr>
        <w:t xml:space="preserve"> is the value before the call; 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result</w:t>
      </w:r>
      <w:r>
        <w:rPr>
          <w:rFonts w:ascii="Times New Roman" w:hAnsi="Times New Roman" w:eastAsia="Times New Roman" w:cs="Times New Roman"/>
          <w:lang w:val="en-GB" w:eastAsia="en-GB"/>
        </w:rPr>
        <w:t xml:space="preserve"> is the return value; 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self.loans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-&gt;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select(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l | not 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l.returned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)-&gt;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size(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)</w:t>
      </w:r>
      <w:r>
        <w:rPr>
          <w:rFonts w:ascii="Times New Roman" w:hAnsi="Times New Roman" w:eastAsia="Times New Roman" w:cs="Times New Roman"/>
          <w:lang w:val="en-GB" w:eastAsia="en-GB"/>
        </w:rPr>
        <w:t xml:space="preserve"> counts unreturned loans; 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result.oclIsNew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()</w:t>
      </w:r>
      <w:r>
        <w:rPr>
          <w:rFonts w:ascii="Times New Roman" w:hAnsi="Times New Roman" w:eastAsia="Times New Roman" w:cs="Times New Roman"/>
          <w:lang w:val="en-GB" w:eastAsia="en-GB"/>
        </w:rPr>
        <w:t xml:space="preserve"> means a new object; enumeration literals are written 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CopyStatus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::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Available</w:t>
      </w:r>
      <w:r>
        <w:rPr>
          <w:rFonts w:ascii="Times New Roman" w:hAnsi="Times New Roman" w:eastAsia="Times New Roman" w:cs="Times New Roman"/>
          <w:lang w:val="en-GB" w:eastAsia="en-GB"/>
        </w:rPr>
        <w:t xml:space="preserve">; compare with 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=</w:t>
      </w:r>
      <w:r>
        <w:rPr>
          <w:rFonts w:ascii="Times New Roman" w:hAnsi="Times New Roman" w:eastAsia="Times New Roman" w:cs="Times New Roman"/>
          <w:lang w:val="en-GB" w:eastAsia="en-GB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&lt;&gt;</w:t>
      </w:r>
      <w:r>
        <w:rPr>
          <w:rFonts w:ascii="Times New Roman" w:hAnsi="Times New Roman" w:eastAsia="Times New Roman" w:cs="Times New Roman"/>
          <w:lang w:val="en-GB" w:eastAsia="en-GB"/>
        </w:rPr>
        <w:t xml:space="preserve">; assume </w:t>
      </w:r>
      <w:r>
        <w:rPr>
          <w:rFonts w:ascii="Courier New" w:hAnsi="Courier New" w:eastAsia="Times New Roman" w:cs="Courier New"/>
          <w:sz w:val="20"/>
          <w:szCs w:val="20"/>
          <w:lang w:val="en-GB" w:eastAsia="en-GB"/>
        </w:rPr>
        <w:t xml:space="preserve">Date + 21</w:t>
      </w:r>
      <w:r>
        <w:rPr>
          <w:rFonts w:ascii="Times New Roman" w:hAnsi="Times New Roman" w:eastAsia="Times New Roman" w:cs="Times New Roman"/>
          <w:lang w:val="en-GB" w:eastAsia="en-GB"/>
        </w:rPr>
        <w:t xml:space="preserve"> gives a date 21 days later.</w:t>
      </w:r>
      <w:r>
        <w:rPr>
          <w:rFonts w:ascii="Times New Roman" w:hAnsi="Times New Roman" w:eastAsia="Times New Roman" w:cs="Times New Roman"/>
          <w:lang w:val="en-GB" w:eastAsia="en-GB"/>
        </w:rPr>
      </w:r>
    </w:p>
    <w:p w14:paraId="135ABA64">
      <w:pPr>
        <w:pBdr/>
        <w:spacing w:after="40"/>
        <w:ind/>
        <w:rPr>
          <w:rFonts w:ascii="Times New Roman" w:hAnsi="Times New Roman" w:eastAsia="Times New Roman" w:cs="Times New Roman"/>
          <w:lang w:val="en-GB" w:eastAsia="en-GB"/>
        </w:rPr>
      </w:pPr>
      <w:r>
        <w:rPr>
          <w:rFonts w:ascii="Times New Roman" w:hAnsi="Times New Roman" w:eastAsia="Times New Roman" w:cs="Times New Roman"/>
          <w:lang w:val="en-GB" w:eastAsia="en-GB"/>
        </w:rPr>
      </w:r>
      <w:r>
        <w:rPr>
          <w:rFonts w:ascii="Times New Roman" w:hAnsi="Times New Roman" w:eastAsia="Times New Roman" w:cs="Times New Roman"/>
          <w:lang w:val="en-GB" w:eastAsia="en-GB"/>
        </w:rPr>
      </w:r>
      <w:r>
        <w:rPr>
          <w:rFonts w:ascii="Times New Roman" w:hAnsi="Times New Roman" w:eastAsia="Times New Roman" w:cs="Times New Roman"/>
          <w:lang w:val="en-GB" w:eastAsia="en-GB"/>
        </w:rPr>
      </w:r>
    </w:p>
    <w:p w14:paraId="4678F32A">
      <w:pPr>
        <w:pBdr/>
        <w:spacing w:after="40"/>
        <w:ind/>
        <w:rPr>
          <w:rFonts w:ascii="Times New Roman" w:hAnsi="Times New Roman" w:eastAsia="Times New Roman" w:cs="Times New Roman"/>
          <w:lang w:val="en-GB" w:eastAsia="en-GB"/>
        </w:rPr>
      </w:pPr>
      <w:r>
        <w:rPr>
          <w:rFonts w:ascii="Times New Roman" w:hAnsi="Times New Roman" w:eastAsia="Times New Roman" w:cs="Times New Roman"/>
          <w:lang w:val="en-GB" w:eastAsia="en-GB"/>
        </w:rPr>
      </w:r>
      <w:r>
        <w:rPr>
          <w:rFonts w:ascii="Times New Roman" w:hAnsi="Times New Roman" w:eastAsia="Times New Roman" w:cs="Times New Roman"/>
          <w:lang w:val="en-GB" w:eastAsia="en-GB"/>
        </w:rPr>
      </w:r>
    </w:p>
    <w:p w14:paraId="28073479">
      <w:pPr>
        <w:pBdr/>
        <w:spacing w:after="40"/>
        <w:ind/>
        <w:rPr>
          <w:rFonts w:ascii="Times New Roman" w:hAnsi="Times New Roman" w:eastAsia="Times New Roman" w:cs="Times New Roman"/>
          <w:lang w:val="en-GB" w:eastAsia="en-GB"/>
        </w:rPr>
      </w:pPr>
      <w:r>
        <w:rPr>
          <w:rFonts w:ascii="Times New Roman" w:hAnsi="Times New Roman" w:eastAsia="Times New Roman" w:cs="Times New Roman"/>
          <w:lang w:val="en-GB" w:eastAsia="en-GB"/>
        </w:rPr>
      </w:r>
      <w:r>
        <w:rPr>
          <w:rFonts w:ascii="Times New Roman" w:hAnsi="Times New Roman" w:eastAsia="Times New Roman" w:cs="Times New Roman"/>
          <w:lang w:val="en-GB" w:eastAsia="en-GB"/>
        </w:rPr>
      </w:r>
      <w:r>
        <w:rPr>
          <w:rFonts w:ascii="Times New Roman" w:hAnsi="Times New Roman" w:eastAsia="Times New Roman" w:cs="Times New Roman"/>
          <w:lang w:val="en-GB" w:eastAsia="en-GB"/>
        </w:rPr>
      </w:r>
    </w:p>
    <w:p w14:paraId="6C9B1E14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context Member</w:t>
      </w:r>
      <w:r>
        <w:rPr>
          <w:sz w:val="20"/>
          <w:szCs w:val="20"/>
        </w:rPr>
      </w:r>
    </w:p>
    <w:p w14:paraId="58BAE2AD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inv NonNegativeFines: self.fines &gt;= 0</w:t>
      </w:r>
      <w:r>
        <w:rPr>
          <w:sz w:val="20"/>
          <w:szCs w:val="20"/>
        </w:rPr>
      </w:r>
    </w:p>
    <w:p w14:paraId="28F4C239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 </w:t>
      </w:r>
      <w:r>
        <w:rPr>
          <w:sz w:val="20"/>
          <w:szCs w:val="20"/>
        </w:rPr>
      </w:r>
    </w:p>
    <w:p w14:paraId="101631C0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context Loan</w:t>
      </w:r>
      <w:r>
        <w:rPr>
          <w:sz w:val="20"/>
          <w:szCs w:val="20"/>
        </w:rPr>
      </w:r>
    </w:p>
    <w:p w14:paraId="044AC779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inv DueAfterStart: self.dueDate &gt; self.startDate</w:t>
      </w:r>
      <w:r>
        <w:rPr>
          <w:sz w:val="20"/>
          <w:szCs w:val="20"/>
        </w:rPr>
      </w:r>
    </w:p>
    <w:p w14:paraId="2F140076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 </w:t>
      </w:r>
      <w:r>
        <w:rPr>
          <w:sz w:val="20"/>
          <w:szCs w:val="20"/>
        </w:rPr>
      </w:r>
    </w:p>
    <w:p w14:paraId="1EAC2C6B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context Member::borrow(copy : Copy) : Loan</w:t>
      </w:r>
      <w:r>
        <w:rPr>
          <w:sz w:val="20"/>
          <w:szCs w:val="20"/>
        </w:rPr>
      </w:r>
    </w:p>
    <w:p w14:paraId="5C8382DA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pre  WithinLoanLimit: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de-DE"/>
        </w:rPr>
        <w:t xml:space="preserve"> </w:t>
      </w:r>
      <w:r>
        <w:rPr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self.loans-&gt;select(l | not l.returned)-&gt;size() &lt; self.maxLoans</w:t>
      </w:r>
      <w:r>
        <w:rPr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</w:p>
    <w:p w14:paraId="796D65A4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pre  NoOutstandingFines: self.fines = 0</w:t>
      </w:r>
      <w:r>
        <w:rPr>
          <w:sz w:val="20"/>
          <w:szCs w:val="20"/>
        </w:rPr>
      </w:r>
    </w:p>
    <w:p w14:paraId="725002F9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       -- same as not (self.fines &gt; 0), because fines &gt;= 0</w:t>
      </w:r>
      <w:r>
        <w:rPr>
          <w:sz w:val="20"/>
          <w:szCs w:val="20"/>
        </w:rPr>
      </w:r>
    </w:p>
    <w:p w14:paraId="54CCCFBF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pre  CopyAvailable: copy.status = CopyStatus::Available</w:t>
      </w:r>
      <w:r>
        <w:rPr>
          <w:sz w:val="20"/>
          <w:szCs w:val="20"/>
        </w:rPr>
      </w:r>
    </w:p>
    <w:p w14:paraId="601D568D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post NewLoan: result.oclIsNew()</w:t>
      </w:r>
      <w:r>
        <w:rPr>
          <w:sz w:val="20"/>
          <w:szCs w:val="20"/>
        </w:rPr>
      </w:r>
    </w:p>
    <w:p w14:paraId="459ED4E2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post AddedToMember: self.loans = self.loans@pre-&gt;including(result)</w:t>
      </w:r>
      <w:r>
        <w:rPr>
          <w:sz w:val="20"/>
          <w:szCs w:val="20"/>
        </w:rPr>
      </w:r>
    </w:p>
    <w:p w14:paraId="4A5EF2DF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post ForThisCopy: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de-DE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result.copy = copy</w:t>
      </w:r>
      <w:r>
        <w:rPr>
          <w:sz w:val="20"/>
          <w:szCs w:val="20"/>
        </w:rPr>
      </w:r>
    </w:p>
    <w:p w14:paraId="558439B4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post NotReturned: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de-DE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result.returned = false</w:t>
      </w:r>
      <w:r>
        <w:rPr>
          <w:sz w:val="20"/>
          <w:szCs w:val="20"/>
        </w:rPr>
      </w:r>
    </w:p>
    <w:p w14:paraId="36ED5D52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post Due21Days: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de-DE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result.dueDate = result.startDate + 21</w:t>
      </w:r>
      <w:r>
        <w:rPr>
          <w:sz w:val="20"/>
          <w:szCs w:val="20"/>
        </w:rPr>
      </w:r>
    </w:p>
    <w:p w14:paraId="2E43209A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post CopyOnLoan: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de-DE"/>
        </w:rPr>
        <w:t xml:space="preserve"> c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opy.status = CopyStatus::OnLoan</w:t>
      </w:r>
      <w:r>
        <w:rPr>
          <w:sz w:val="20"/>
          <w:szCs w:val="20"/>
        </w:rPr>
      </w:r>
    </w:p>
    <w:p w14:paraId="4B45D4A7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 </w:t>
      </w:r>
      <w:r>
        <w:rPr>
          <w:sz w:val="20"/>
          <w:szCs w:val="20"/>
        </w:rPr>
      </w:r>
    </w:p>
    <w:p w14:paraId="003007CA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context Member::payFine(amount : Real)</w:t>
      </w:r>
      <w:r>
        <w:rPr>
          <w:sz w:val="20"/>
          <w:szCs w:val="20"/>
        </w:rPr>
      </w:r>
    </w:p>
    <w:p w14:paraId="0F4DE788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pre  PositiveAmount: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de-DE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amount &gt; 0</w:t>
      </w:r>
      <w:r>
        <w:rPr>
          <w:sz w:val="20"/>
          <w:szCs w:val="20"/>
        </w:rPr>
      </w:r>
    </w:p>
    <w:p w14:paraId="67623CD0">
      <w:pPr>
        <w:pBdr/>
        <w:spacing w:after="40"/>
        <w:ind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pre  NotMoreThanOwed: amount &lt;= self.fines</w:t>
      </w:r>
      <w:r>
        <w:rPr>
          <w:sz w:val="20"/>
          <w:szCs w:val="20"/>
        </w:rPr>
      </w:r>
    </w:p>
    <w:p w14:paraId="6FFCCB2B">
      <w:pPr>
        <w:pBdr/>
        <w:spacing w:after="40"/>
        <w:ind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post FinesReduced: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de-DE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  <w:t xml:space="preserve">self.fines = self.fines@pre - amount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 w:bidi="en-GB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GB" w:eastAsia="en-GB"/>
        </w:rPr>
      </w:r>
    </w:p>
    <w:p w14:paraId="4C9FE146" w14:textId="77777777">
      <w:pPr>
        <w:keepNext w:val="true"/>
        <w:pBdr/>
        <w:spacing w:after="60" w:before="160"/>
        <w:ind/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hAnsi="Times New Roman" w:eastAsia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4 – Who is to blame?</w:t>
      </w:r>
      <w:r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r>
    </w:p>
    <w:p w14:paraId="2C921F96" w14:textId="77777777">
      <w:pPr>
        <w:pBdr/>
        <w:spacing w:after="40"/>
        <w:ind/>
        <w:rPr>
          <w:rFonts w:ascii="Times New Roman" w:hAnsi="Times New Roman" w:eastAsia="Times New Roman" w:cs="Times New Roman"/>
          <w:lang w:val="en-GB" w:eastAsia="en-GB"/>
        </w:rPr>
      </w:pPr>
      <w:r>
        <w:rPr>
          <w:rFonts w:ascii="Times New Roman" w:hAnsi="Times New Roman" w:eastAsia="Times New Roman" w:cs="Times New Roman"/>
          <w:lang w:val="en-GB" w:eastAsia="en-GB"/>
        </w:rPr>
        <w:t xml:space="preserve">Each failure below was detected by a contract check. Name the clause that failed (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pre</w:t>
      </w:r>
      <w:r>
        <w:rPr>
          <w:rFonts w:ascii="Times New Roman" w:hAnsi="Times New Roman" w:eastAsia="Times New Roman" w:cs="Times New Roman"/>
          <w:lang w:val="en-GB" w:eastAsia="en-GB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post</w:t>
      </w:r>
      <w:r>
        <w:rPr>
          <w:rFonts w:ascii="Times New Roman" w:hAnsi="Times New Roman" w:eastAsia="Times New Roman" w:cs="Times New Roman"/>
          <w:lang w:val="en-GB" w:eastAsia="en-GB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inv</w:t>
      </w:r>
      <w:r>
        <w:rPr>
          <w:rFonts w:ascii="Times New Roman" w:hAnsi="Times New Roman" w:eastAsia="Times New Roman" w:cs="Times New Roman"/>
          <w:lang w:val="en-GB" w:eastAsia="en-GB"/>
        </w:rPr>
        <w:t xml:space="preserve">) and whose bug it is (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caller</w:t>
      </w:r>
      <w:r>
        <w:rPr>
          <w:rFonts w:ascii="Times New Roman" w:hAnsi="Times New Roman" w:eastAsia="Times New Roman" w:cs="Times New Roman"/>
          <w:lang w:val="en-GB" w:eastAsia="en-GB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operation</w:t>
      </w:r>
      <w:r>
        <w:rPr>
          <w:rFonts w:ascii="Times New Roman" w:hAnsi="Times New Roman" w:eastAsia="Times New Roman" w:cs="Times New Roman"/>
          <w:lang w:val="en-GB" w:eastAsia="en-GB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class</w:t>
      </w:r>
      <w:r>
        <w:rPr>
          <w:rFonts w:ascii="Times New Roman" w:hAnsi="Times New Roman" w:eastAsia="Times New Roman" w:cs="Times New Roman"/>
          <w:lang w:val="en-GB" w:eastAsia="en-GB"/>
        </w:rPr>
        <w:t xml:space="preserve">).</w:t>
      </w:r>
      <w:r>
        <w:rPr>
          <w:rFonts w:ascii="Times New Roman" w:hAnsi="Times New Roman" w:eastAsia="Times New Roman" w:cs="Times New Roman"/>
          <w:lang w:val="en-GB" w:eastAsia="en-GB"/>
        </w:rPr>
      </w:r>
    </w:p>
    <w:tbl>
      <w:tblPr>
        <w:tblStyle w:val="904"/>
        <w:tblW w:w="9360" w:type="dxa"/>
        <w:tblBorders/>
        <w:tblLayout w:type="fixed"/>
        <w:tblLook w:val="0420" w:firstRow="1" w:lastRow="0" w:firstColumn="0" w:lastColumn="0" w:noHBand="0" w:noVBand="1"/>
      </w:tblPr>
      <w:tblGrid>
        <w:gridCol w:w="486"/>
        <w:gridCol w:w="5184"/>
        <w:gridCol w:w="1845"/>
        <w:gridCol w:w="1845"/>
      </w:tblGrid>
      <w:tr>
        <w:trPr>
          <w:cantSplit/>
          <w:tblHeader/>
        </w:trPr>
        <w:tc>
          <w:tcPr>
            <w:tcBorders/>
            <w:tcW w:w="486" w:type="dxa"/>
          </w:tcPr>
          <w:p w14:paraId="7CD27935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5184" w:type="dxa"/>
          </w:tcPr>
          <w:p w14:paraId="3180DD8A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What happened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845" w:type="dxa"/>
          </w:tcPr>
          <w:p w14:paraId="37BFD791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Clause failed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845" w:type="dxa"/>
          </w:tcPr>
          <w:p w14:paraId="55BDA6BF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Whose bug?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460"/>
        </w:trPr>
        <w:tc>
          <w:tcPr>
            <w:tcBorders/>
            <w:tcW w:w="486" w:type="dxa"/>
          </w:tcPr>
          <w:p w14:paraId="53A56A4E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5184" w:type="dxa"/>
          </w:tcPr>
          <w:p w14:paraId="0BEC2175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The web page calls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payFine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−5) and the call is rejected.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845" w:type="dxa"/>
          </w:tcPr>
          <w:p w14:paraId="2A1B5452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pre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payFine requires amount &gt; 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845" w:type="dxa"/>
          </w:tcPr>
          <w:p w14:paraId="2569BA1F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Caller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(the web page passed an invalid amount)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460"/>
        </w:trPr>
        <w:tc>
          <w:tcPr>
            <w:tcBorders/>
            <w:tcW w:w="486" w:type="dxa"/>
          </w:tcPr>
          <w:p w14:paraId="0382271B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5184" w:type="dxa"/>
          </w:tcPr>
          <w:p w14:paraId="3322E9FC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borrow(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) returns a loan with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dueDate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startDate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+ 14.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845" w:type="dxa"/>
          </w:tcPr>
          <w:p w14:paraId="0C2A1158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– borrow promises dueDate = startDate + 21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845" w:type="dxa"/>
          </w:tcPr>
          <w:p w14:paraId="02BFCF35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Operation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(borrow’s implementation)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460"/>
        </w:trPr>
        <w:tc>
          <w:tcPr>
            <w:tcBorders/>
            <w:tcW w:w="486" w:type="dxa"/>
          </w:tcPr>
          <w:p w14:paraId="173595D3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5184" w:type="dxa"/>
          </w:tcPr>
          <w:p w14:paraId="7DC16AF5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After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returnCopy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(loan), the copy’s status is still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OnLoan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845" w:type="dxa"/>
          </w:tcPr>
          <w:p w14:paraId="3B07448E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– returnCopy promises copy.status = Available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845" w:type="dxa"/>
          </w:tcPr>
          <w:p w14:paraId="25E2EFBD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Operation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(returnCopy’s implementation)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460"/>
        </w:trPr>
        <w:tc>
          <w:tcPr>
            <w:tcBorders/>
            <w:tcW w:w="486" w:type="dxa"/>
          </w:tcPr>
          <w:p w14:paraId="490058B2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5184" w:type="dxa"/>
          </w:tcPr>
          <w:p w14:paraId="2D578134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After a sequence of valid calls, a member has fines = −3.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845" w:type="dxa"/>
          </w:tcPr>
          <w:p w14:paraId="1426C133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inv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– Member: fines ≥ 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845" w:type="dxa"/>
          </w:tcPr>
          <w:p w14:paraId="3A2B4232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Class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(Member – one of its operations does not preserve the invariant)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460"/>
        </w:trPr>
        <w:tc>
          <w:tcPr>
            <w:tcBorders/>
            <w:tcW w:w="486" w:type="dxa"/>
          </w:tcPr>
          <w:p w14:paraId="6FE6C64C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5184" w:type="dxa"/>
          </w:tcPr>
          <w:p w14:paraId="03523711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The app calls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borrow(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) for a member who already has 5 unreturned loans.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845" w:type="dxa"/>
          </w:tcPr>
          <w:p w14:paraId="12979EA3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pre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– borrow requires unreturned loans &lt; maxLoans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845" w:type="dxa"/>
          </w:tcPr>
          <w:p w14:paraId="027D07FA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Caller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(the app should have checked first)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</w:tbl>
    <w:p w14:paraId="63322F7F" w14:textId="77777777">
      <w:pPr>
        <w:pBdr/>
        <w:spacing w:after="0"/>
        <w:ind/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pPr>
      <w:r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r>
      <w:r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r>
    </w:p>
    <w:p w14:paraId="175502EA" w14:textId="77777777">
      <w:pPr>
        <w:keepNext w:val="true"/>
        <w:pBdr/>
        <w:spacing w:after="60" w:before="160"/>
        <w:ind/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hAnsi="Times New Roman" w:eastAsia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5 – From contract to tests</w:t>
      </w:r>
      <w:r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r>
    </w:p>
    <w:p w14:paraId="335D9470" w14:textId="77777777">
      <w:pPr>
        <w:pBdr/>
        <w:spacing w:after="40"/>
        <w:ind/>
        <w:rPr>
          <w:rFonts w:ascii="Times New Roman" w:hAnsi="Times New Roman" w:eastAsia="Times New Roman" w:cs="Times New Roman"/>
          <w:lang w:val="en-GB" w:eastAsia="en-GB"/>
        </w:rPr>
      </w:pPr>
      <w:r>
        <w:rPr>
          <w:rFonts w:ascii="Times New Roman" w:hAnsi="Times New Roman" w:eastAsia="Times New Roman" w:cs="Times New Roman"/>
          <w:lang w:val="en-GB" w:eastAsia="en-GB"/>
        </w:rPr>
        <w:t xml:space="preserve">A member owes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fines = £10.00</w:t>
      </w:r>
      <w:r>
        <w:rPr>
          <w:rFonts w:ascii="Times New Roman" w:hAnsi="Times New Roman" w:eastAsia="Times New Roman" w:cs="Times New Roman"/>
          <w:lang w:val="en-GB" w:eastAsia="en-GB"/>
        </w:rPr>
        <w:t xml:space="preserve">. Using your </w:t>
      </w:r>
      <w:r>
        <w:rPr>
          <w:rFonts w:ascii="Times New Roman" w:hAnsi="Times New Roman" w:eastAsia="Times New Roman" w:cs="Times New Roman"/>
          <w:lang w:val="en-GB" w:eastAsia="en-GB"/>
        </w:rPr>
        <w:t xml:space="preserve">payFine</w:t>
      </w:r>
      <w:r>
        <w:rPr>
          <w:rFonts w:ascii="Times New Roman" w:hAnsi="Times New Roman" w:eastAsia="Times New Roman" w:cs="Times New Roman"/>
          <w:lang w:val="en-GB" w:eastAsia="en-GB"/>
        </w:rPr>
        <w:t xml:space="preserve"> contract, design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five</w:t>
      </w:r>
      <w:r>
        <w:rPr>
          <w:rFonts w:ascii="Times New Roman" w:hAnsi="Times New Roman" w:eastAsia="Times New Roman" w:cs="Times New Roman"/>
          <w:lang w:val="en-GB" w:eastAsia="en-GB"/>
        </w:rPr>
        <w:t xml:space="preserve"> test cases: one valid payment, the two boundaries, and two invalid inputs. For each, state the expected result and the contract clause it tests.</w:t>
      </w:r>
      <w:r>
        <w:rPr>
          <w:rFonts w:ascii="Times New Roman" w:hAnsi="Times New Roman" w:eastAsia="Times New Roman" w:cs="Times New Roman"/>
          <w:lang w:val="en-GB" w:eastAsia="en-GB"/>
        </w:rPr>
      </w:r>
    </w:p>
    <w:tbl>
      <w:tblPr>
        <w:tblStyle w:val="904"/>
        <w:tblW w:w="9360" w:type="dxa"/>
        <w:tblBorders/>
        <w:tblLayout w:type="fixed"/>
        <w:tblLook w:val="0420" w:firstRow="1" w:lastRow="0" w:firstColumn="0" w:lastColumn="0" w:noHBand="0" w:noVBand="1"/>
      </w:tblPr>
      <w:tblGrid>
        <w:gridCol w:w="485"/>
        <w:gridCol w:w="1360"/>
        <w:gridCol w:w="4407"/>
        <w:gridCol w:w="3108"/>
      </w:tblGrid>
      <w:tr>
        <w:trPr>
          <w:cantSplit/>
          <w:tblHeader/>
        </w:trPr>
        <w:tc>
          <w:tcPr>
            <w:tcBorders/>
            <w:tcW w:w="486" w:type="dxa"/>
          </w:tcPr>
          <w:p w14:paraId="281466D4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360" w:type="dxa"/>
          </w:tcPr>
          <w:p w14:paraId="31B99A33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amount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4407" w:type="dxa"/>
          </w:tcPr>
          <w:p w14:paraId="385D5F6F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Expected result (accepted / rejected, new fines)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108" w:type="dxa"/>
          </w:tcPr>
          <w:p w14:paraId="7122F50C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Clause tested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400"/>
        </w:trPr>
        <w:tc>
          <w:tcPr>
            <w:tcBorders/>
            <w:tcW w:w="486" w:type="dxa"/>
          </w:tcPr>
          <w:p w14:paraId="0BE50FB0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360" w:type="dxa"/>
          </w:tcPr>
          <w:p w14:paraId="7AB009F8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£5.00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4407" w:type="dxa"/>
          </w:tcPr>
          <w:p w14:paraId="5B3DC8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Accepted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new fines = £5.00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108" w:type="dxa"/>
          </w:tcPr>
          <w:p w14:paraId="7ED6CA1B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post: fines = fines@pre − amount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400"/>
        </w:trPr>
        <w:tc>
          <w:tcPr>
            <w:tcBorders/>
            <w:tcW w:w="486" w:type="dxa"/>
          </w:tcPr>
          <w:p w14:paraId="5EF86DE6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360" w:type="dxa"/>
          </w:tcPr>
          <w:p w14:paraId="7BF480E5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£0.01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4407" w:type="dxa"/>
          </w:tcPr>
          <w:p w14:paraId="458BD779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Accepted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new fines = £9.99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108" w:type="dxa"/>
          </w:tcPr>
          <w:p w14:paraId="3BDF6072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pre: amount &gt; 0 (lower bound)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400"/>
        </w:trPr>
        <w:tc>
          <w:tcPr>
            <w:tcBorders/>
            <w:tcW w:w="486" w:type="dxa"/>
          </w:tcPr>
          <w:p w14:paraId="2F1363BD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360" w:type="dxa"/>
          </w:tcPr>
          <w:p w14:paraId="0A7FF6B8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£10.00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4407" w:type="dxa"/>
          </w:tcPr>
          <w:p w14:paraId="4EC8E2BC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Accepted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 new fines = £0.00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108" w:type="dxa"/>
          </w:tcPr>
          <w:p w14:paraId="3036F61F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pre: amount ≤ fines (upper bound); inv: fines ≥ 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400"/>
        </w:trPr>
        <w:tc>
          <w:tcPr>
            <w:tcBorders/>
            <w:tcW w:w="486" w:type="dxa"/>
          </w:tcPr>
          <w:p w14:paraId="29D6D8FF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360" w:type="dxa"/>
          </w:tcPr>
          <w:p w14:paraId="0EC46D0D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£0.00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4407" w:type="dxa"/>
          </w:tcPr>
          <w:p w14:paraId="79C315EA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Rejected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 fines stay £10.00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108" w:type="dxa"/>
          </w:tcPr>
          <w:p w14:paraId="124B661C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pre: amount &gt; 0 violated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400"/>
        </w:trPr>
        <w:tc>
          <w:tcPr>
            <w:tcBorders/>
            <w:tcW w:w="486" w:type="dxa"/>
          </w:tcPr>
          <w:p w14:paraId="2EC29F33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1360" w:type="dxa"/>
          </w:tcPr>
          <w:p w14:paraId="512F279D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£10.01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4407" w:type="dxa"/>
          </w:tcPr>
          <w:p w14:paraId="2C25FFAC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Rejected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 fines stay £10.00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108" w:type="dxa"/>
          </w:tcPr>
          <w:p w14:paraId="3F65BD0A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pre: amount ≤ fines violated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</w:tbl>
    <w:p w14:paraId="07979E8B" w14:textId="77777777">
      <w:pPr>
        <w:pBdr/>
        <w:spacing w:after="0"/>
        <w:ind/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pPr>
      <w:r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r>
      <w:r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r>
    </w:p>
    <w:p w14:paraId="5EA9DDA3" w14:textId="77777777">
      <w:pPr>
        <w:keepNext w:val="true"/>
        <w:pBdr/>
        <w:spacing w:after="60" w:before="160"/>
        <w:ind/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hAnsi="Times New Roman" w:eastAsia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6 – Contracts and inheritance</w:t>
      </w:r>
      <w:r>
        <w:rPr>
          <w:rFonts w:ascii="Times New Roman" w:hAnsi="Times New Roman" w:eastAsia="Times New Roman" w:cs="Times New Roman"/>
          <w:color w:val="007fb0"/>
          <w:sz w:val="25"/>
          <w:szCs w:val="25"/>
          <w:lang w:val="en-GB" w:eastAsia="en-GB"/>
        </w:rPr>
      </w:r>
    </w:p>
    <w:p w14:paraId="35A89753" w14:textId="77777777">
      <w:pPr>
        <w:pBdr/>
        <w:spacing w:after="40"/>
        <w:ind/>
        <w:rPr>
          <w:rFonts w:ascii="Times New Roman" w:hAnsi="Times New Roman" w:eastAsia="Times New Roman" w:cs="Times New Roman"/>
          <w:lang w:val="en-GB" w:eastAsia="en-GB"/>
        </w:rPr>
      </w:pPr>
      <w:r>
        <w:rPr>
          <w:rFonts w:ascii="Times New Roman" w:hAnsi="Times New Roman" w:eastAsia="Times New Roman" w:cs="Times New Roman"/>
          <w:lang w:val="en-GB" w:eastAsia="en-GB"/>
        </w:rPr>
        <w:t xml:space="preserve">Two subclasses of Member override borrow. Using the rule </w:t>
      </w:r>
      <w:r>
        <w:rPr>
          <w:rFonts w:ascii="Times New Roman" w:hAnsi="Times New Roman" w:eastAsia="Times New Roman" w:cs="Times New Roman"/>
          <w:b/>
          <w:bCs/>
          <w:lang w:val="en-GB" w:eastAsia="en-GB"/>
        </w:rPr>
        <w:t xml:space="preserve">“require no more, promise no less”</w:t>
      </w:r>
      <w:r>
        <w:rPr>
          <w:rFonts w:ascii="Times New Roman" w:hAnsi="Times New Roman" w:eastAsia="Times New Roman" w:cs="Times New Roman"/>
          <w:lang w:val="en-GB" w:eastAsia="en-GB"/>
        </w:rPr>
        <w:t xml:space="preserve">, decide whether each one is allowed, and explain why.</w:t>
      </w:r>
      <w:r>
        <w:rPr>
          <w:rFonts w:ascii="Times New Roman" w:hAnsi="Times New Roman" w:eastAsia="Times New Roman" w:cs="Times New Roman"/>
          <w:lang w:val="en-GB" w:eastAsia="en-GB"/>
        </w:rPr>
      </w:r>
    </w:p>
    <w:tbl>
      <w:tblPr>
        <w:tblStyle w:val="904"/>
        <w:tblW w:w="9360" w:type="dxa"/>
        <w:tblBorders/>
        <w:tblLayout w:type="fixed"/>
        <w:tblLook w:val="0420" w:firstRow="1" w:lastRow="0" w:firstColumn="0" w:lastColumn="0" w:noHBand="0" w:noVBand="1"/>
      </w:tblPr>
      <w:tblGrid>
        <w:gridCol w:w="1650"/>
        <w:gridCol w:w="3788"/>
        <w:gridCol w:w="3922"/>
      </w:tblGrid>
      <w:tr>
        <w:trPr>
          <w:cantSplit/>
          <w:tblHeader/>
        </w:trPr>
        <w:tc>
          <w:tcPr>
            <w:tcBorders/>
            <w:tcW w:w="1651" w:type="dxa"/>
          </w:tcPr>
          <w:p w14:paraId="1FC20E37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Subclass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788" w:type="dxa"/>
          </w:tcPr>
          <w:p w14:paraId="72A81D42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Change to borrow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922" w:type="dxa"/>
          </w:tcPr>
          <w:p w14:paraId="36775F8B" w14:textId="77777777">
            <w:pPr>
              <w:pBdr/>
              <w:spacing w:after="40" w:before="40"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Allowed? Why?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760"/>
        </w:trPr>
        <w:tc>
          <w:tcPr>
            <w:tcBorders/>
            <w:tcW w:w="1651" w:type="dxa"/>
          </w:tcPr>
          <w:p w14:paraId="3A79D3C3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StaffMember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788" w:type="dxa"/>
          </w:tcPr>
          <w:p w14:paraId="6EBDB27C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pre: unreturned loans &lt;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10  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instead of &lt;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maxLoans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= 5)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922" w:type="dxa"/>
          </w:tcPr>
          <w:p w14:paraId="527F158B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Allowed.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The pre is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GB" w:eastAsia="en-GB"/>
              </w:rPr>
              <w:t xml:space="preserve">weakened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(&lt; 10 instead of &lt; 5) every call valid for a Member is still valid for a StaffMember requires no more so can safely replace a Member.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760"/>
        </w:trPr>
        <w:tc>
          <w:tcPr>
            <w:tcBorders/>
            <w:tcW w:w="1651" w:type="dxa"/>
          </w:tcPr>
          <w:p w14:paraId="2EC3785A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StudentMember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788" w:type="dxa"/>
          </w:tcPr>
          <w:p w14:paraId="1BECD80F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adds pre: copy is not a reference book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922" w:type="dxa"/>
          </w:tcPr>
          <w:p w14:paraId="46CE3D20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Not allowed.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An extra pre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GB" w:eastAsia="en-GB"/>
              </w:rPr>
              <w:t xml:space="preserve">strengthens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it requires more. A client that meets Member pre (borrows Available reference book) would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be reje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cted, so StudentMember cannot substitute for Member.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r>
          </w:p>
        </w:tc>
      </w:tr>
      <w:tr>
        <w:trPr>
          <w:cantSplit/>
          <w:trHeight w:val="760"/>
        </w:trPr>
        <w:tc>
          <w:tcPr>
            <w:tcBorders/>
            <w:tcW w:w="1651" w:type="dxa"/>
          </w:tcPr>
          <w:p w14:paraId="25A5EF73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ExpressMember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788" w:type="dxa"/>
          </w:tcPr>
          <w:p w14:paraId="69DFC8D8" w14:textId="777777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adds post: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result.dueDate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result.startDate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  <w:t xml:space="preserve"> + 7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GB" w:eastAsia="en-GB"/>
              </w:rPr>
            </w:r>
          </w:p>
        </w:tc>
        <w:tc>
          <w:tcPr>
            <w:tcBorders/>
            <w:tcW w:w="3922" w:type="dxa"/>
          </w:tcPr>
          <w:p w14:paraId="13558C77">
            <w:pPr>
              <w:pBdr/>
              <w:spacing w:after="40" w:before="40"/>
              <w:ind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Not allowed.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GB" w:eastAsia="en-GB"/>
              </w:rPr>
              <w:t xml:space="preserve">contradicts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inherited post dueDate = startDate + 21. A client relying on a 21-day loan gets only 7 days it promises less and breaks Member’s contract.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r>
          </w:p>
        </w:tc>
      </w:tr>
    </w:tbl>
    <w:p w14:paraId="011D60B8" w14:textId="77777777">
      <w:pPr>
        <w:pBdr/>
        <w:spacing w:after="0"/>
        <w:ind/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pPr>
      <w:r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r>
      <w:r>
        <w:rPr>
          <w:rFonts w:ascii="Times New Roman" w:hAnsi="Times New Roman" w:eastAsia="Times New Roman" w:cs="Times New Roman"/>
          <w:sz w:val="8"/>
          <w:szCs w:val="8"/>
          <w:lang w:val="en-GB" w:eastAsia="en-GB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>
        <w:numRestart w:val="eachSect"/>
      </w:footnotePr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D14E4D9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00824E00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BF30C1E" w14:textId="77777777">
    <w:pPr>
      <w:pBdr>
        <w:top w:val="single" w:color="007fb0" w:sz="4" w:space="4"/>
      </w:pBdr>
      <w:tabs>
        <w:tab w:val="right" w:leader="none" w:pos="9360"/>
      </w:tabs>
      <w:spacing w:after="0"/>
      <w:ind/>
      <w:rPr/>
    </w:pPr>
    <w:r>
      <w:rPr>
        <w:rFonts w:ascii="Times New Roman" w:hAnsi="Times New Roman" w:eastAsia="Times New Roman" w:cs="Times New Roman"/>
        <w:color w:val="595959"/>
        <w:sz w:val="18"/>
      </w:rPr>
      <w:t xml:space="preserve">Lab 3: Design by </w:t>
    </w:r>
    <w:r>
      <w:rPr>
        <w:rFonts w:ascii="Times New Roman" w:hAnsi="Times New Roman" w:eastAsia="Times New Roman" w:cs="Times New Roman"/>
        <w:color w:val="595959"/>
        <w:sz w:val="18"/>
      </w:rPr>
      <w:t xml:space="preserve">Contract  ·</w:t>
    </w:r>
    <w:r>
      <w:rPr>
        <w:rFonts w:ascii="Times New Roman" w:hAnsi="Times New Roman" w:eastAsia="Times New Roman" w:cs="Times New Roman"/>
        <w:color w:val="595959"/>
        <w:sz w:val="18"/>
      </w:rPr>
      <w:t xml:space="preserve">  Dr Asia Ramzan</w:t>
    </w:r>
    <w:r>
      <w:rPr>
        <w:rFonts w:ascii="Times New Roman" w:hAnsi="Times New Roman" w:eastAsia="Times New Roman" w:cs="Times New Roman"/>
        <w:sz w:val="18"/>
      </w:rPr>
      <w:tab/>
      <w:t xml:space="preserve">Page </w:t>
    </w:r>
    <w:r>
      <w:rPr>
        <w:rFonts w:ascii="Times New Roman" w:hAnsi="Times New Roman" w:eastAsia="Times New Roman" w:cs="Times New Roman"/>
        <w:sz w:val="18"/>
      </w:rPr>
      <w:fldChar w:fldCharType="begin"/>
    </w:r>
    <w:r>
      <w:rPr>
        <w:rFonts w:ascii="Times New Roman" w:hAnsi="Times New Roman" w:eastAsia="Times New Roman" w:cs="Times New Roman"/>
        <w:sz w:val="18"/>
      </w:rPr>
      <w:instrText xml:space="preserve"> PAGE </w:instrText>
    </w:r>
    <w:r>
      <w:rPr>
        <w:rFonts w:ascii="Times New Roman" w:hAnsi="Times New Roman" w:eastAsia="Times New Roman" w:cs="Times New Roman"/>
        <w:sz w:val="18"/>
      </w:rPr>
      <w:fldChar w:fldCharType="separate"/>
    </w:r>
    <w:r>
      <w:rPr>
        <w:rFonts w:ascii="Times New Roman" w:hAnsi="Times New Roman" w:eastAsia="Times New Roman" w:cs="Times New Roman"/>
        <w:sz w:val="18"/>
      </w:rPr>
      <w:t xml:space="preserve">1</w:t>
    </w:r>
    <w:r>
      <w:rPr>
        <w:rFonts w:ascii="Times New Roman" w:hAnsi="Times New Roman" w:eastAsia="Times New Roman" w:cs="Times New Roman"/>
        <w:sz w:val="18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CAFE0C0" w14:textId="77777777">
    <w:pPr>
      <w:pStyle w:val="907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968A873" w14:textId="77777777">
    <w:pPr>
      <w:pStyle w:val="90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382C3DA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653F73B5" w14:textId="77777777"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7673993" w14:textId="77777777">
    <w:pPr>
      <w:pBdr>
        <w:bottom w:val="single" w:color="007fb0" w:sz="8" w:space="4"/>
      </w:pBdr>
      <w:tabs>
        <w:tab w:val="right" w:leader="none" w:pos="9360"/>
      </w:tabs>
      <w:spacing w:after="0"/>
      <w:ind/>
      <w:rPr/>
    </w:pPr>
    <w:r>
      <w:rPr>
        <w:rFonts w:ascii="Times New Roman" w:hAnsi="Times New Roman" w:eastAsia="Times New Roman" w:cs="Times New Roman"/>
        <w:b/>
        <w:color w:val="007fb0"/>
        <w:sz w:val="20"/>
      </w:rPr>
      <w:t xml:space="preserve">CO3408: Advanced Software Modelling</w:t>
    </w:r>
    <w:r>
      <w:tab/>
    </w:r>
    <w:r>
      <mc:AlternateContent>
        <mc:Choice Requires="wpg">
          <w:drawing>
            <wp:inline xmlns:wp="http://schemas.openxmlformats.org/drawingml/2006/wordprocessingDrawing" distT="0" distB="0" distL="0" distR="0">
              <wp:extent cx="1600000" cy="599416"/>
              <wp:effectExtent l="0" t="0" r="0" b="0"/>
              <wp:docPr id="1" name="University of Lancashire logo" descr="University of Lancashire 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600000" cy="5994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25.98pt;height:47.2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C821C56" w14:textId="77777777">
    <w:pPr>
      <w:pStyle w:val="905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BB0EC59" w14:textId="77777777">
    <w:pPr>
      <w:pStyle w:val="90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3">
    <w:nsid w:val="04EA3E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0DF7D2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62C5B3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38F55A3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9522C7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F80331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6B075E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5A2E581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63A7AE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77AB2D9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7"/>
  </w:num>
  <w:num w:numId="19">
    <w:abstractNumId w:val="3"/>
  </w:num>
  <w:num w:numId="20">
    <w:abstractNumId w:val="5"/>
  </w:num>
  <w:num w:numId="21">
    <w:abstractNumId w:val="9"/>
  </w:num>
  <w:num w:numId="22">
    <w:abstractNumId w:val="6"/>
  </w:num>
  <w:num w:numId="23">
    <w:abstractNumId w:val="4"/>
  </w:num>
  <w:num w:numId="24">
    <w:abstractNumId w:val="8"/>
  </w:num>
  <w:num w:numId="25">
    <w:abstractNumId w:val="10"/>
  </w:num>
  <w:num w:numId="26">
    <w:abstractNumId w:val="11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821"/>
    <w:next w:val="8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3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2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1"/>
    <w:next w:val="8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3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3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3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3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831"/>
    <w:link w:val="85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8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3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21"/>
    <w:next w:val="821"/>
    <w:uiPriority w:val="39"/>
    <w:unhideWhenUsed/>
    <w:pPr>
      <w:pBdr/>
      <w:spacing w:after="100"/>
      <w:ind/>
    </w:pPr>
  </w:style>
  <w:style w:type="paragraph" w:styleId="190">
    <w:name w:val="toc 2"/>
    <w:basedOn w:val="821"/>
    <w:next w:val="821"/>
    <w:uiPriority w:val="39"/>
    <w:unhideWhenUsed/>
    <w:pPr>
      <w:pBdr/>
      <w:spacing w:after="100"/>
      <w:ind w:left="220"/>
    </w:pPr>
  </w:style>
  <w:style w:type="paragraph" w:styleId="191">
    <w:name w:val="toc 3"/>
    <w:basedOn w:val="821"/>
    <w:next w:val="821"/>
    <w:uiPriority w:val="39"/>
    <w:unhideWhenUsed/>
    <w:pPr>
      <w:pBdr/>
      <w:spacing w:after="100"/>
      <w:ind w:left="440"/>
    </w:pPr>
  </w:style>
  <w:style w:type="paragraph" w:styleId="192">
    <w:name w:val="toc 4"/>
    <w:basedOn w:val="821"/>
    <w:next w:val="821"/>
    <w:uiPriority w:val="39"/>
    <w:unhideWhenUsed/>
    <w:pPr>
      <w:pBdr/>
      <w:spacing w:after="100"/>
      <w:ind w:left="660"/>
    </w:pPr>
  </w:style>
  <w:style w:type="paragraph" w:styleId="193">
    <w:name w:val="toc 5"/>
    <w:basedOn w:val="821"/>
    <w:next w:val="821"/>
    <w:uiPriority w:val="39"/>
    <w:unhideWhenUsed/>
    <w:pPr>
      <w:pBdr/>
      <w:spacing w:after="100"/>
      <w:ind w:left="880"/>
    </w:pPr>
  </w:style>
  <w:style w:type="paragraph" w:styleId="194">
    <w:name w:val="toc 6"/>
    <w:basedOn w:val="821"/>
    <w:next w:val="821"/>
    <w:uiPriority w:val="39"/>
    <w:unhideWhenUsed/>
    <w:pPr>
      <w:pBdr/>
      <w:spacing w:after="100"/>
      <w:ind w:left="1100"/>
    </w:pPr>
  </w:style>
  <w:style w:type="paragraph" w:styleId="195">
    <w:name w:val="toc 7"/>
    <w:basedOn w:val="821"/>
    <w:next w:val="821"/>
    <w:uiPriority w:val="39"/>
    <w:unhideWhenUsed/>
    <w:pPr>
      <w:pBdr/>
      <w:spacing w:after="100"/>
      <w:ind w:left="1320"/>
    </w:pPr>
  </w:style>
  <w:style w:type="paragraph" w:styleId="196">
    <w:name w:val="toc 8"/>
    <w:basedOn w:val="821"/>
    <w:next w:val="821"/>
    <w:uiPriority w:val="39"/>
    <w:unhideWhenUsed/>
    <w:pPr>
      <w:pBdr/>
      <w:spacing w:after="100"/>
      <w:ind w:left="1540"/>
    </w:pPr>
  </w:style>
  <w:style w:type="paragraph" w:styleId="197">
    <w:name w:val="toc 9"/>
    <w:basedOn w:val="821"/>
    <w:next w:val="8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3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21"/>
    <w:next w:val="821"/>
    <w:uiPriority w:val="99"/>
    <w:unhideWhenUsed/>
    <w:pPr>
      <w:pBdr/>
      <w:spacing w:after="0" w:afterAutospacing="0"/>
      <w:ind/>
    </w:pPr>
  </w:style>
  <w:style w:type="paragraph" w:styleId="821" w:default="1">
    <w:name w:val="Normal"/>
    <w:qFormat/>
    <w:pPr>
      <w:pBdr/>
      <w:spacing/>
      <w:ind/>
    </w:pPr>
  </w:style>
  <w:style w:type="paragraph" w:styleId="822">
    <w:name w:val="Heading 1"/>
    <w:basedOn w:val="821"/>
    <w:next w:val="834"/>
    <w:link w:val="8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23">
    <w:name w:val="Heading 2"/>
    <w:basedOn w:val="821"/>
    <w:next w:val="834"/>
    <w:link w:val="84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4">
    <w:name w:val="Heading 3"/>
    <w:basedOn w:val="821"/>
    <w:next w:val="834"/>
    <w:link w:val="84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5">
    <w:name w:val="Heading 4"/>
    <w:basedOn w:val="821"/>
    <w:next w:val="834"/>
    <w:link w:val="84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26">
    <w:name w:val="Heading 5"/>
    <w:basedOn w:val="821"/>
    <w:next w:val="834"/>
    <w:link w:val="85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27">
    <w:name w:val="Heading 6"/>
    <w:basedOn w:val="821"/>
    <w:next w:val="834"/>
    <w:link w:val="85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7"/>
    <w:basedOn w:val="821"/>
    <w:next w:val="834"/>
    <w:link w:val="85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29">
    <w:name w:val="Heading 8"/>
    <w:basedOn w:val="821"/>
    <w:next w:val="834"/>
    <w:link w:val="85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30">
    <w:name w:val="Heading 9"/>
    <w:basedOn w:val="821"/>
    <w:next w:val="834"/>
    <w:link w:val="85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1" w:default="1">
    <w:name w:val="Default Paragraph Font"/>
    <w:uiPriority w:val="1"/>
    <w:semiHidden/>
    <w:unhideWhenUsed/>
    <w:pPr>
      <w:pBdr/>
      <w:spacing/>
      <w:ind/>
    </w:pPr>
  </w:style>
  <w:style w:type="table" w:styleId="8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3" w:default="1">
    <w:name w:val="No List"/>
    <w:uiPriority w:val="99"/>
    <w:semiHidden/>
    <w:unhideWhenUsed/>
    <w:pPr>
      <w:pBdr/>
      <w:spacing/>
      <w:ind/>
    </w:pPr>
  </w:style>
  <w:style w:type="paragraph" w:styleId="834">
    <w:name w:val="Body Text"/>
    <w:basedOn w:val="821"/>
    <w:qFormat/>
    <w:pPr>
      <w:pBdr/>
      <w:spacing w:after="180" w:before="180"/>
      <w:ind/>
    </w:pPr>
  </w:style>
  <w:style w:type="paragraph" w:styleId="835" w:customStyle="1">
    <w:name w:val="First Paragraph"/>
    <w:basedOn w:val="834"/>
    <w:next w:val="834"/>
    <w:qFormat/>
    <w:pPr>
      <w:pBdr/>
      <w:spacing/>
      <w:ind/>
    </w:pPr>
  </w:style>
  <w:style w:type="paragraph" w:styleId="836" w:customStyle="1">
    <w:name w:val="Compact"/>
    <w:basedOn w:val="834"/>
    <w:qFormat/>
    <w:pPr>
      <w:pBdr/>
      <w:spacing w:after="36" w:before="36"/>
      <w:ind/>
    </w:pPr>
  </w:style>
  <w:style w:type="paragraph" w:styleId="837">
    <w:name w:val="Title"/>
    <w:basedOn w:val="821"/>
    <w:next w:val="834"/>
    <w:link w:val="838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838" w:customStyle="1">
    <w:name w:val="Title Char"/>
    <w:basedOn w:val="831"/>
    <w:link w:val="837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839">
    <w:name w:val="Subtitle"/>
    <w:basedOn w:val="837"/>
    <w:next w:val="834"/>
    <w:link w:val="840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840" w:customStyle="1">
    <w:name w:val="Subtitle Char"/>
    <w:basedOn w:val="831"/>
    <w:link w:val="83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41" w:customStyle="1">
    <w:name w:val="Author"/>
    <w:basedOn w:val="837"/>
    <w:next w:val="834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842">
    <w:name w:val="Date"/>
    <w:basedOn w:val="837"/>
    <w:next w:val="834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843" w:customStyle="1">
    <w:name w:val="Abstract Title"/>
    <w:basedOn w:val="821"/>
    <w:next w:val="844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44" w:customStyle="1">
    <w:name w:val="Abstract"/>
    <w:basedOn w:val="821"/>
    <w:next w:val="834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45">
    <w:name w:val="Bibliography"/>
    <w:basedOn w:val="821"/>
    <w:qFormat/>
    <w:pPr>
      <w:pBdr/>
      <w:spacing/>
      <w:ind/>
    </w:pPr>
  </w:style>
  <w:style w:type="character" w:styleId="846" w:customStyle="1">
    <w:name w:val="Heading 1 Char"/>
    <w:basedOn w:val="831"/>
    <w:link w:val="82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47" w:customStyle="1">
    <w:name w:val="Heading 2 Char"/>
    <w:basedOn w:val="831"/>
    <w:link w:val="82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48" w:customStyle="1">
    <w:name w:val="Heading 3 Char"/>
    <w:basedOn w:val="831"/>
    <w:link w:val="82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49" w:customStyle="1">
    <w:name w:val="Heading 4 Char"/>
    <w:basedOn w:val="831"/>
    <w:link w:val="82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50" w:customStyle="1">
    <w:name w:val="Heading 5 Char"/>
    <w:basedOn w:val="831"/>
    <w:link w:val="82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51" w:customStyle="1">
    <w:name w:val="Heading 6 Char"/>
    <w:basedOn w:val="831"/>
    <w:link w:val="82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52" w:customStyle="1">
    <w:name w:val="Heading 7 Char"/>
    <w:basedOn w:val="831"/>
    <w:link w:val="82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53" w:customStyle="1">
    <w:name w:val="Heading 8 Char"/>
    <w:basedOn w:val="831"/>
    <w:link w:val="82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54" w:customStyle="1">
    <w:name w:val="Heading 9 Char"/>
    <w:basedOn w:val="831"/>
    <w:link w:val="83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55">
    <w:name w:val="Block Text"/>
    <w:basedOn w:val="834"/>
    <w:next w:val="834"/>
    <w:uiPriority w:val="9"/>
    <w:unhideWhenUsed/>
    <w:qFormat/>
    <w:pPr>
      <w:pBdr/>
      <w:spacing w:after="100" w:before="100"/>
      <w:ind w:right="480" w:left="480"/>
    </w:pPr>
  </w:style>
  <w:style w:type="paragraph" w:styleId="856">
    <w:name w:val="footnote text"/>
    <w:basedOn w:val="821"/>
    <w:uiPriority w:val="9"/>
    <w:unhideWhenUsed/>
    <w:qFormat/>
    <w:pPr>
      <w:pBdr/>
      <w:spacing/>
      <w:ind/>
    </w:pPr>
  </w:style>
  <w:style w:type="paragraph" w:styleId="857" w:customStyle="1">
    <w:name w:val="Footnote Block Text"/>
    <w:basedOn w:val="856"/>
    <w:next w:val="856"/>
    <w:uiPriority w:val="9"/>
    <w:unhideWhenUsed/>
    <w:qFormat/>
    <w:pPr>
      <w:pBdr/>
      <w:spacing w:after="100" w:before="100"/>
      <w:ind w:right="480" w:left="480"/>
    </w:pPr>
  </w:style>
  <w:style w:type="table" w:styleId="858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9" w:customStyle="1">
    <w:name w:val="Definition Term"/>
    <w:basedOn w:val="821"/>
    <w:next w:val="860"/>
    <w:pPr>
      <w:keepNext w:val="true"/>
      <w:keepLines w:val="true"/>
      <w:pBdr/>
      <w:spacing w:after="0"/>
      <w:ind/>
    </w:pPr>
    <w:rPr>
      <w:b/>
    </w:rPr>
  </w:style>
  <w:style w:type="paragraph" w:styleId="860" w:customStyle="1">
    <w:name w:val="Definition"/>
    <w:basedOn w:val="821"/>
    <w:pPr>
      <w:pBdr/>
      <w:spacing/>
      <w:ind/>
    </w:pPr>
  </w:style>
  <w:style w:type="paragraph" w:styleId="861">
    <w:name w:val="Caption"/>
    <w:basedOn w:val="821"/>
    <w:link w:val="866"/>
    <w:pPr>
      <w:pBdr/>
      <w:spacing w:after="120"/>
      <w:ind/>
    </w:pPr>
    <w:rPr>
      <w:i/>
    </w:rPr>
  </w:style>
  <w:style w:type="paragraph" w:styleId="862" w:customStyle="1">
    <w:name w:val="Table Caption"/>
    <w:basedOn w:val="861"/>
    <w:pPr>
      <w:keepNext w:val="true"/>
      <w:pBdr/>
      <w:spacing/>
      <w:ind/>
    </w:pPr>
  </w:style>
  <w:style w:type="paragraph" w:styleId="863" w:customStyle="1">
    <w:name w:val="Image Caption"/>
    <w:basedOn w:val="861"/>
    <w:pPr>
      <w:pBdr/>
      <w:spacing/>
      <w:ind/>
    </w:pPr>
  </w:style>
  <w:style w:type="paragraph" w:styleId="864" w:customStyle="1">
    <w:name w:val="Figure"/>
    <w:basedOn w:val="821"/>
    <w:pPr>
      <w:pBdr/>
      <w:spacing/>
      <w:ind/>
    </w:pPr>
  </w:style>
  <w:style w:type="paragraph" w:styleId="865" w:customStyle="1">
    <w:name w:val="Captioned Figure"/>
    <w:basedOn w:val="864"/>
    <w:pPr>
      <w:keepNext w:val="true"/>
      <w:pBdr/>
      <w:spacing/>
      <w:ind/>
    </w:pPr>
  </w:style>
  <w:style w:type="character" w:styleId="866" w:customStyle="1">
    <w:name w:val="Caption Char"/>
    <w:basedOn w:val="831"/>
    <w:link w:val="861"/>
    <w:pPr>
      <w:pBdr/>
      <w:spacing/>
      <w:ind/>
    </w:pPr>
  </w:style>
  <w:style w:type="character" w:styleId="867" w:customStyle="1">
    <w:name w:val="Verbatim Char"/>
    <w:basedOn w:val="866"/>
    <w:link w:val="872"/>
    <w:pPr>
      <w:pBdr/>
      <w:spacing/>
      <w:ind/>
    </w:pPr>
    <w:rPr>
      <w:rFonts w:ascii="Consolas" w:hAnsi="Consolas"/>
      <w:sz w:val="22"/>
    </w:rPr>
  </w:style>
  <w:style w:type="character" w:styleId="868" w:customStyle="1">
    <w:name w:val="Section Number"/>
    <w:basedOn w:val="866"/>
    <w:pPr>
      <w:pBdr/>
      <w:spacing/>
      <w:ind/>
    </w:pPr>
  </w:style>
  <w:style w:type="character" w:styleId="869">
    <w:name w:val="footnote reference"/>
    <w:basedOn w:val="866"/>
    <w:pPr>
      <w:pBdr/>
      <w:spacing/>
      <w:ind/>
    </w:pPr>
    <w:rPr>
      <w:vertAlign w:val="superscript"/>
    </w:rPr>
  </w:style>
  <w:style w:type="character" w:styleId="870">
    <w:name w:val="Hyperlink"/>
    <w:basedOn w:val="866"/>
    <w:pPr>
      <w:pBdr/>
      <w:spacing/>
      <w:ind/>
    </w:pPr>
    <w:rPr>
      <w:color w:val="156082" w:themeColor="accent1"/>
    </w:rPr>
  </w:style>
  <w:style w:type="paragraph" w:styleId="871">
    <w:name w:val="TOC Heading"/>
    <w:basedOn w:val="822"/>
    <w:next w:val="834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872" w:customStyle="1">
    <w:name w:val="Source Code"/>
    <w:basedOn w:val="821"/>
    <w:link w:val="867"/>
    <w:pPr>
      <w:pBdr/>
      <w:spacing/>
      <w:ind/>
    </w:pPr>
  </w:style>
  <w:style w:type="character" w:styleId="873" w:customStyle="1">
    <w:name w:val="KeywordTok"/>
    <w:basedOn w:val="867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74" w:customStyle="1">
    <w:name w:val="DataTypeTok"/>
    <w:basedOn w:val="867"/>
    <w:pPr>
      <w:pBdr/>
      <w:spacing/>
      <w:ind/>
    </w:pPr>
    <w:rPr>
      <w:rFonts w:ascii="Consolas" w:hAnsi="Consolas"/>
      <w:color w:val="902000"/>
      <w:sz w:val="22"/>
    </w:rPr>
  </w:style>
  <w:style w:type="character" w:styleId="875" w:customStyle="1">
    <w:name w:val="DecValTok"/>
    <w:basedOn w:val="867"/>
    <w:pPr>
      <w:pBdr/>
      <w:spacing/>
      <w:ind/>
    </w:pPr>
    <w:rPr>
      <w:rFonts w:ascii="Consolas" w:hAnsi="Consolas"/>
      <w:color w:val="40a070"/>
      <w:sz w:val="22"/>
    </w:rPr>
  </w:style>
  <w:style w:type="character" w:styleId="876" w:customStyle="1">
    <w:name w:val="BaseNTok"/>
    <w:basedOn w:val="867"/>
    <w:pPr>
      <w:pBdr/>
      <w:spacing/>
      <w:ind/>
    </w:pPr>
    <w:rPr>
      <w:rFonts w:ascii="Consolas" w:hAnsi="Consolas"/>
      <w:color w:val="40a070"/>
      <w:sz w:val="22"/>
    </w:rPr>
  </w:style>
  <w:style w:type="character" w:styleId="877" w:customStyle="1">
    <w:name w:val="FloatTok"/>
    <w:basedOn w:val="867"/>
    <w:pPr>
      <w:pBdr/>
      <w:spacing/>
      <w:ind/>
    </w:pPr>
    <w:rPr>
      <w:rFonts w:ascii="Consolas" w:hAnsi="Consolas"/>
      <w:color w:val="40a070"/>
      <w:sz w:val="22"/>
    </w:rPr>
  </w:style>
  <w:style w:type="character" w:styleId="878" w:customStyle="1">
    <w:name w:val="ConstantTok"/>
    <w:basedOn w:val="867"/>
    <w:pPr>
      <w:pBdr/>
      <w:spacing/>
      <w:ind/>
    </w:pPr>
    <w:rPr>
      <w:rFonts w:ascii="Consolas" w:hAnsi="Consolas"/>
      <w:color w:val="880000"/>
      <w:sz w:val="22"/>
    </w:rPr>
  </w:style>
  <w:style w:type="character" w:styleId="879" w:customStyle="1">
    <w:name w:val="CharTok"/>
    <w:basedOn w:val="867"/>
    <w:pPr>
      <w:pBdr/>
      <w:spacing/>
      <w:ind/>
    </w:pPr>
    <w:rPr>
      <w:rFonts w:ascii="Consolas" w:hAnsi="Consolas"/>
      <w:color w:val="4070a0"/>
      <w:sz w:val="22"/>
    </w:rPr>
  </w:style>
  <w:style w:type="character" w:styleId="880" w:customStyle="1">
    <w:name w:val="SpecialCharTok"/>
    <w:basedOn w:val="867"/>
    <w:pPr>
      <w:pBdr/>
      <w:spacing/>
      <w:ind/>
    </w:pPr>
    <w:rPr>
      <w:rFonts w:ascii="Consolas" w:hAnsi="Consolas"/>
      <w:color w:val="4070a0"/>
      <w:sz w:val="22"/>
    </w:rPr>
  </w:style>
  <w:style w:type="character" w:styleId="881" w:customStyle="1">
    <w:name w:val="StringTok"/>
    <w:basedOn w:val="867"/>
    <w:pPr>
      <w:pBdr/>
      <w:spacing/>
      <w:ind/>
    </w:pPr>
    <w:rPr>
      <w:rFonts w:ascii="Consolas" w:hAnsi="Consolas"/>
      <w:color w:val="4070a0"/>
      <w:sz w:val="22"/>
    </w:rPr>
  </w:style>
  <w:style w:type="character" w:styleId="882" w:customStyle="1">
    <w:name w:val="VerbatimStringTok"/>
    <w:basedOn w:val="867"/>
    <w:pPr>
      <w:pBdr/>
      <w:spacing/>
      <w:ind/>
    </w:pPr>
    <w:rPr>
      <w:rFonts w:ascii="Consolas" w:hAnsi="Consolas"/>
      <w:color w:val="4070a0"/>
      <w:sz w:val="22"/>
    </w:rPr>
  </w:style>
  <w:style w:type="character" w:styleId="883" w:customStyle="1">
    <w:name w:val="SpecialStringTok"/>
    <w:basedOn w:val="867"/>
    <w:pPr>
      <w:pBdr/>
      <w:spacing/>
      <w:ind/>
    </w:pPr>
    <w:rPr>
      <w:rFonts w:ascii="Consolas" w:hAnsi="Consolas"/>
      <w:color w:val="bb6688"/>
      <w:sz w:val="22"/>
    </w:rPr>
  </w:style>
  <w:style w:type="character" w:styleId="884" w:customStyle="1">
    <w:name w:val="ImportTok"/>
    <w:basedOn w:val="867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885" w:customStyle="1">
    <w:name w:val="CommentTok"/>
    <w:basedOn w:val="867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886" w:customStyle="1">
    <w:name w:val="DocumentationTok"/>
    <w:basedOn w:val="867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887" w:customStyle="1">
    <w:name w:val="AnnotationTok"/>
    <w:basedOn w:val="867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88" w:customStyle="1">
    <w:name w:val="CommentVarTok"/>
    <w:basedOn w:val="867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89" w:customStyle="1">
    <w:name w:val="OtherTok"/>
    <w:basedOn w:val="867"/>
    <w:pPr>
      <w:pBdr/>
      <w:spacing/>
      <w:ind/>
    </w:pPr>
    <w:rPr>
      <w:rFonts w:ascii="Consolas" w:hAnsi="Consolas"/>
      <w:color w:val="007020"/>
      <w:sz w:val="22"/>
    </w:rPr>
  </w:style>
  <w:style w:type="character" w:styleId="890" w:customStyle="1">
    <w:name w:val="FunctionTok"/>
    <w:basedOn w:val="867"/>
    <w:pPr>
      <w:pBdr/>
      <w:spacing/>
      <w:ind/>
    </w:pPr>
    <w:rPr>
      <w:rFonts w:ascii="Consolas" w:hAnsi="Consolas"/>
      <w:color w:val="06287e"/>
      <w:sz w:val="22"/>
    </w:rPr>
  </w:style>
  <w:style w:type="character" w:styleId="891" w:customStyle="1">
    <w:name w:val="VariableTok"/>
    <w:basedOn w:val="867"/>
    <w:pPr>
      <w:pBdr/>
      <w:spacing/>
      <w:ind/>
    </w:pPr>
    <w:rPr>
      <w:rFonts w:ascii="Consolas" w:hAnsi="Consolas"/>
      <w:color w:val="19177c"/>
      <w:sz w:val="22"/>
    </w:rPr>
  </w:style>
  <w:style w:type="character" w:styleId="892" w:customStyle="1">
    <w:name w:val="ControlFlowTok"/>
    <w:basedOn w:val="867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93" w:customStyle="1">
    <w:name w:val="OperatorTok"/>
    <w:basedOn w:val="867"/>
    <w:pPr>
      <w:pBdr/>
      <w:spacing/>
      <w:ind/>
    </w:pPr>
    <w:rPr>
      <w:rFonts w:ascii="Consolas" w:hAnsi="Consolas"/>
      <w:color w:val="666666"/>
      <w:sz w:val="22"/>
    </w:rPr>
  </w:style>
  <w:style w:type="character" w:styleId="894" w:customStyle="1">
    <w:name w:val="BuiltInTok"/>
    <w:basedOn w:val="867"/>
    <w:pPr>
      <w:pBdr/>
      <w:spacing/>
      <w:ind/>
    </w:pPr>
    <w:rPr>
      <w:rFonts w:ascii="Consolas" w:hAnsi="Consolas"/>
      <w:color w:val="008000"/>
      <w:sz w:val="22"/>
    </w:rPr>
  </w:style>
  <w:style w:type="character" w:styleId="895" w:customStyle="1">
    <w:name w:val="ExtensionTok"/>
    <w:basedOn w:val="867"/>
    <w:pPr>
      <w:pBdr/>
      <w:spacing/>
      <w:ind/>
    </w:pPr>
    <w:rPr>
      <w:rFonts w:ascii="Consolas" w:hAnsi="Consolas"/>
      <w:sz w:val="22"/>
    </w:rPr>
  </w:style>
  <w:style w:type="character" w:styleId="896" w:customStyle="1">
    <w:name w:val="PreprocessorTok"/>
    <w:basedOn w:val="867"/>
    <w:pPr>
      <w:pBdr/>
      <w:spacing/>
      <w:ind/>
    </w:pPr>
    <w:rPr>
      <w:rFonts w:ascii="Consolas" w:hAnsi="Consolas"/>
      <w:color w:val="bc7a00"/>
      <w:sz w:val="22"/>
    </w:rPr>
  </w:style>
  <w:style w:type="character" w:styleId="897" w:customStyle="1">
    <w:name w:val="AttributeTok"/>
    <w:basedOn w:val="867"/>
    <w:pPr>
      <w:pBdr/>
      <w:spacing/>
      <w:ind/>
    </w:pPr>
    <w:rPr>
      <w:rFonts w:ascii="Consolas" w:hAnsi="Consolas"/>
      <w:color w:val="7d9029"/>
      <w:sz w:val="22"/>
    </w:rPr>
  </w:style>
  <w:style w:type="character" w:styleId="898" w:customStyle="1">
    <w:name w:val="RegionMarkerTok"/>
    <w:basedOn w:val="867"/>
    <w:pPr>
      <w:pBdr/>
      <w:spacing/>
      <w:ind/>
    </w:pPr>
    <w:rPr>
      <w:rFonts w:ascii="Consolas" w:hAnsi="Consolas"/>
      <w:sz w:val="22"/>
    </w:rPr>
  </w:style>
  <w:style w:type="character" w:styleId="899" w:customStyle="1">
    <w:name w:val="InformationTok"/>
    <w:basedOn w:val="867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00" w:customStyle="1">
    <w:name w:val="WarningTok"/>
    <w:basedOn w:val="867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01" w:customStyle="1">
    <w:name w:val="AlertTok"/>
    <w:basedOn w:val="867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902" w:customStyle="1">
    <w:name w:val="ErrorTok"/>
    <w:basedOn w:val="867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903" w:customStyle="1">
    <w:name w:val="NormalTok"/>
    <w:basedOn w:val="867"/>
    <w:pPr>
      <w:pBdr/>
      <w:spacing/>
      <w:ind/>
    </w:pPr>
    <w:rPr>
      <w:rFonts w:ascii="Consolas" w:hAnsi="Consolas"/>
      <w:sz w:val="22"/>
    </w:rPr>
  </w:style>
  <w:style w:type="table" w:styleId="904">
    <w:name w:val="Grid Table 4 Accent 4"/>
    <w:basedOn w:val="832"/>
    <w:uiPriority w:val="49"/>
    <w:pPr>
      <w:pBdr/>
      <w:spacing w:after="0"/>
      <w:ind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aedfb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f9ed5" w:themeFill="accent4"/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5">
    <w:name w:val="Header"/>
    <w:basedOn w:val="821"/>
    <w:link w:val="906"/>
    <w:pPr>
      <w:pBdr/>
      <w:tabs>
        <w:tab w:val="center" w:leader="none" w:pos="4513"/>
        <w:tab w:val="right" w:leader="none" w:pos="9026"/>
      </w:tabs>
      <w:spacing w:after="0"/>
      <w:ind/>
    </w:pPr>
  </w:style>
  <w:style w:type="character" w:styleId="906" w:customStyle="1">
    <w:name w:val="Header Char"/>
    <w:basedOn w:val="831"/>
    <w:link w:val="905"/>
    <w:pPr>
      <w:pBdr/>
      <w:spacing/>
      <w:ind/>
    </w:pPr>
  </w:style>
  <w:style w:type="paragraph" w:styleId="907">
    <w:name w:val="Footer"/>
    <w:basedOn w:val="821"/>
    <w:link w:val="908"/>
    <w:pPr>
      <w:pBdr/>
      <w:tabs>
        <w:tab w:val="center" w:leader="none" w:pos="4513"/>
        <w:tab w:val="right" w:leader="none" w:pos="9026"/>
      </w:tabs>
      <w:spacing w:after="0"/>
      <w:ind/>
    </w:pPr>
  </w:style>
  <w:style w:type="character" w:styleId="908" w:customStyle="1">
    <w:name w:val="Footer Char"/>
    <w:basedOn w:val="831"/>
    <w:link w:val="90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Asia Ramzan (School of Engineering and Computing)</dc:creator>
  <cp:keywords/>
  <cp:revision>8</cp:revision>
  <dcterms:created xsi:type="dcterms:W3CDTF">2026-09-14T20:35:00Z</dcterms:created>
  <dcterms:modified xsi:type="dcterms:W3CDTF">2026-10-16T15:50:46Z</dcterms:modified>
</cp:coreProperties>
</file>