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2CADE" w14:textId="77777777" w:rsidR="0013390C" w:rsidRPr="0013390C" w:rsidRDefault="0013390C" w:rsidP="0013390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FD71A6" w14:textId="77777777" w:rsidR="0013390C" w:rsidRPr="0013390C" w:rsidRDefault="0013390C" w:rsidP="0013390C">
      <w:pPr>
        <w:spacing w:after="0" w:line="360" w:lineRule="auto"/>
        <w:ind w:left="142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Hlk5336977"/>
      <w:bookmarkStart w:id="1" w:name="_GoBack"/>
      <w:proofErr w:type="spellStart"/>
      <w:r w:rsidRPr="0013390C">
        <w:rPr>
          <w:rFonts w:ascii="Times New Roman" w:hAnsi="Times New Roman" w:cs="Times New Roman"/>
          <w:b/>
          <w:sz w:val="28"/>
          <w:szCs w:val="28"/>
        </w:rPr>
        <w:t>Лабороторна</w:t>
      </w:r>
      <w:proofErr w:type="spellEnd"/>
      <w:r w:rsidRPr="0013390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90C">
        <w:rPr>
          <w:rFonts w:ascii="Times New Roman" w:hAnsi="Times New Roman" w:cs="Times New Roman"/>
          <w:b/>
          <w:sz w:val="28"/>
          <w:szCs w:val="28"/>
        </w:rPr>
        <w:t>работа</w:t>
      </w:r>
      <w:proofErr w:type="spellEnd"/>
      <w:r w:rsidRPr="0013390C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Pr="0013390C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bookmarkEnd w:id="0"/>
    <w:bookmarkEnd w:id="1"/>
    <w:p w14:paraId="5DFDE6B0" w14:textId="77777777" w:rsidR="005429BA" w:rsidRPr="0013390C" w:rsidRDefault="00A44754" w:rsidP="0013390C">
      <w:pPr>
        <w:spacing w:line="360" w:lineRule="auto"/>
        <w:ind w:firstLine="851"/>
        <w:rPr>
          <w:sz w:val="28"/>
          <w:szCs w:val="28"/>
        </w:rPr>
      </w:pPr>
      <w:r w:rsidRPr="0013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Тема:</w:t>
      </w:r>
      <w:r w:rsidRPr="00133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90C">
        <w:rPr>
          <w:rFonts w:ascii="Times New Roman" w:hAnsi="Times New Roman" w:cs="Times New Roman"/>
          <w:sz w:val="28"/>
          <w:szCs w:val="28"/>
        </w:rPr>
        <w:t>Криптоалгоритм</w:t>
      </w:r>
      <w:proofErr w:type="spellEnd"/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87D1AA" w14:textId="77777777" w:rsidR="005429BA" w:rsidRPr="0013390C" w:rsidRDefault="00A44754" w:rsidP="0013390C">
      <w:pPr>
        <w:spacing w:line="360" w:lineRule="auto"/>
        <w:ind w:firstLine="851"/>
        <w:rPr>
          <w:sz w:val="28"/>
          <w:szCs w:val="28"/>
        </w:rPr>
      </w:pPr>
      <w:r w:rsidRPr="0013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Мета: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Відпрацювання та закріплення теоретичних відомостей </w:t>
      </w:r>
      <w:proofErr w:type="spellStart"/>
      <w:r w:rsidRPr="0013390C">
        <w:rPr>
          <w:rFonts w:ascii="Times New Roman" w:hAnsi="Times New Roman" w:cs="Times New Roman"/>
          <w:sz w:val="28"/>
          <w:szCs w:val="28"/>
        </w:rPr>
        <w:t>криптоалгоритму</w:t>
      </w:r>
      <w:proofErr w:type="spellEnd"/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</w:t>
      </w:r>
    </w:p>
    <w:p w14:paraId="25835DE5" w14:textId="77777777" w:rsidR="005429BA" w:rsidRPr="0013390C" w:rsidRDefault="00A44754" w:rsidP="0013390C">
      <w:pPr>
        <w:spacing w:line="360" w:lineRule="auto"/>
        <w:ind w:firstLine="851"/>
        <w:rPr>
          <w:sz w:val="28"/>
          <w:szCs w:val="28"/>
        </w:rPr>
      </w:pPr>
      <w:r w:rsidRPr="00133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Короткі відомості:</w:t>
      </w:r>
    </w:p>
    <w:p w14:paraId="3BB5ECD7" w14:textId="77777777" w:rsidR="005429BA" w:rsidRPr="0013390C" w:rsidRDefault="00A44754" w:rsidP="0013390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>DES (</w:t>
      </w:r>
      <w:proofErr w:type="spellStart"/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>Encryption</w:t>
      </w:r>
      <w:proofErr w:type="spellEnd"/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Standard) — це симетричний алгоритм шифрування певних даних, стандарт шифрування прийнятий урядом США із 1976 до кінця 1990-х, з часом набув міжнародного застосування. Ще з часу свого розроблення алгоритм мав назву </w:t>
      </w:r>
      <w:proofErr w:type="spellStart"/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>Lucifer</w:t>
      </w:r>
      <w:proofErr w:type="spellEnd"/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викликав н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>еоднозначні відгуки. Оскільки DES містив засекречені елементи своєї структури, породжувались побоювання щодо можливості контролю з боку Агентства Національного Безпеки США (</w:t>
      </w:r>
      <w:proofErr w:type="spellStart"/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>National</w:t>
      </w:r>
      <w:proofErr w:type="spellEnd"/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>Security</w:t>
      </w:r>
      <w:proofErr w:type="spellEnd"/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>Agency</w:t>
      </w:r>
      <w:proofErr w:type="spellEnd"/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>). Алгоритм піддавався критиці за малу довжину ключа, що, в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решті, після бурхливих обговорень та контролю академічної громадськості, не завадило йому стати загальноприйнятим стандартом. DES дав поштовх сучасним уявленням про блочні алгоритми шифрування та </w:t>
      </w:r>
      <w:proofErr w:type="spellStart"/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>криптоаналіз</w:t>
      </w:r>
      <w:proofErr w:type="spellEnd"/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4BB4FE" w14:textId="77777777" w:rsidR="005429BA" w:rsidRPr="0013390C" w:rsidRDefault="00A44754" w:rsidP="0013390C">
      <w:pPr>
        <w:spacing w:line="360" w:lineRule="auto"/>
        <w:ind w:firstLine="851"/>
        <w:jc w:val="both"/>
        <w:rPr>
          <w:sz w:val="28"/>
          <w:szCs w:val="28"/>
        </w:rPr>
      </w:pP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шифрування в архітектурі 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DES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використовується архітектура                            Мережи </w:t>
      </w:r>
      <w:proofErr w:type="spellStart"/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Фейстеля</w:t>
      </w:r>
      <w:proofErr w:type="spellEnd"/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16 раундів. Даний алгоритм Мережа </w:t>
      </w:r>
      <w:proofErr w:type="spellStart"/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Фейстеля</w:t>
      </w:r>
      <w:proofErr w:type="spellEnd"/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розроблявся для апаратної реалізації тому мав високу швидкодію, можливість використання однакові модулі (процедури) при </w:t>
      </w:r>
      <w:proofErr w:type="spellStart"/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зашифруванні</w:t>
      </w:r>
      <w:proofErr w:type="spellEnd"/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 роз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шифруванні, не треба обчислювати обернену функцію, отже єдина вимога – </w:t>
      </w:r>
      <w:proofErr w:type="spellStart"/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раундова</w:t>
      </w:r>
      <w:proofErr w:type="spellEnd"/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функція має бути незворотною, недоліком є те що за раунд шифрується лиш половина блоку дана архітектура також використовувалася в ГОСТ 28147-89.                              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C6B59A6" w14:textId="77777777" w:rsidR="005429BA" w:rsidRPr="0013390C" w:rsidRDefault="00A44754" w:rsidP="0013390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13390C">
        <w:rPr>
          <w:noProof/>
          <w:sz w:val="28"/>
          <w:szCs w:val="28"/>
        </w:rPr>
        <w:lastRenderedPageBreak/>
        <w:drawing>
          <wp:anchor distT="0" distB="0" distL="0" distR="0" simplePos="0" relativeHeight="3" behindDoc="0" locked="0" layoutInCell="1" allowOverlap="1" wp14:anchorId="5B71DF07" wp14:editId="3A85E6D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22575" cy="3420745"/>
            <wp:effectExtent l="0" t="0" r="0" b="0"/>
            <wp:wrapTopAndBottom/>
            <wp:docPr id="1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DES є блочним шифром - дані шифруються блоками по 64 біти - 64 бітний блок явного тексту подається на вхід алгоритму, а 64-бітний блок шифрограми отримується в результаті роботи алгоритму. Крім того, як під час шифрування, так і під час дешифрування вико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ристовується один і той самий алгоритм                           (за винятком дещо іншого шляху утворення робочих ключів).</w:t>
      </w:r>
    </w:p>
    <w:p w14:paraId="6D5B2C4A" w14:textId="77777777" w:rsidR="005429BA" w:rsidRPr="0013390C" w:rsidRDefault="00A44754" w:rsidP="0013390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Проста схема процесу шифрування симетричного алгоритму 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DES</w:t>
      </w:r>
    </w:p>
    <w:p w14:paraId="5DBEFDCE" w14:textId="77777777" w:rsidR="005429BA" w:rsidRPr="0013390C" w:rsidRDefault="00A44754" w:rsidP="0013390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13390C">
        <w:rPr>
          <w:rFonts w:ascii="Times New Roman" w:hAnsi="Times New Roman" w:cs="Times New Roman"/>
          <w:noProof/>
          <w:color w:val="000000" w:themeColor="text1"/>
          <w:sz w:val="28"/>
          <w:szCs w:val="28"/>
          <w:highlight w:val="white"/>
          <w:lang w:val="ru-RU"/>
        </w:rPr>
        <w:drawing>
          <wp:anchor distT="0" distB="0" distL="0" distR="0" simplePos="0" relativeHeight="4" behindDoc="0" locked="0" layoutInCell="1" allowOverlap="1" wp14:anchorId="3DF56AAC" wp14:editId="0B0A148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9420" cy="3436620"/>
            <wp:effectExtent l="0" t="0" r="0" b="0"/>
            <wp:wrapTopAndBottom/>
            <wp:docPr id="2" name="Зображенн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BA979" w14:textId="77777777" w:rsidR="005429BA" w:rsidRPr="0013390C" w:rsidRDefault="00A44754" w:rsidP="0013390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Ключ має довжину 56 біт (як правило, в початковому вигляді ключ має довж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ину 64 біти, де кожний 8-й біт є бітом паритету, крім того, ці контрольні біти можуть бути винесені в останній байт ключа). Ключем може бути довільна 64-бітна комбінація, яка може бути змінена у будь-який момент часу. Частина цих комбінацій вважається слаб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кими ключами, оскільки може бути легко визначена. Безпечність алгоритму базується на безпечності ключа.</w:t>
      </w:r>
    </w:p>
    <w:p w14:paraId="57412E12" w14:textId="77777777" w:rsidR="005429BA" w:rsidRPr="0013390C" w:rsidRDefault="00A44754" w:rsidP="0013390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найнижчому рівні алгоритм є ніщо інше, ніж поєднання двох базо</w:t>
      </w:r>
      <w:r w:rsid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 технік шифрування: перемішування і підстановки. Цикл алгоритму, з яких і складаєть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ся DES є комбінацією цих технік, коли як об'єкти перемішування виступають біти тексту, ключа і блоків підстановок.</w:t>
      </w:r>
    </w:p>
    <w:p w14:paraId="7A913B55" w14:textId="77777777" w:rsidR="005429BA" w:rsidRPr="0013390C" w:rsidRDefault="00A44754" w:rsidP="0013390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Через високу розповсюдженість DES було запропоновано багато ідей щодо підвищення його безпеки, зокрема, замінити S-блоки DES новими, стійкими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лінійної атаки. Однак, широке практичне застосування жодна з видозмінених версій DES не набула. Винятком є потрійний DES (тріпл-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DES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однак, це не видозміна алгоритму, а лише особливий режим шифрування звичайним DES.</w:t>
      </w:r>
    </w:p>
    <w:p w14:paraId="309E3812" w14:textId="77777777" w:rsidR="005429BA" w:rsidRPr="0013390C" w:rsidRDefault="00A44754" w:rsidP="0013390C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 w:rsidRPr="0013390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Різновиди 3</w:t>
      </w:r>
      <w:r w:rsidRPr="0013390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DES</w:t>
      </w:r>
      <w:r w:rsidRPr="0013390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:</w:t>
      </w:r>
    </w:p>
    <w:p w14:paraId="40D9DEAF" w14:textId="77777777" w:rsidR="005429BA" w:rsidRPr="0013390C" w:rsidRDefault="00A44754" w:rsidP="0013390C">
      <w:pPr>
        <w:pStyle w:val="ListParagraph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DES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EEE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 (викорис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товуються операції шифрування-шифрування-шифрування) з трьома ключами;</w:t>
      </w:r>
    </w:p>
    <w:p w14:paraId="0140B8BE" w14:textId="77777777" w:rsidR="005429BA" w:rsidRPr="0013390C" w:rsidRDefault="00A44754" w:rsidP="0013390C">
      <w:pPr>
        <w:pStyle w:val="ListParagraph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DES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EDE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 (використовуються операції шифрування-розшифрування-шифрування) з трьома ключами;</w:t>
      </w:r>
    </w:p>
    <w:p w14:paraId="2AFC0A58" w14:textId="77777777" w:rsidR="005429BA" w:rsidRPr="0013390C" w:rsidRDefault="00A44754" w:rsidP="0013390C">
      <w:pPr>
        <w:pStyle w:val="ListParagraph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DES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EEE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 – 3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DES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EDE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 (різновиди з двома ключами).</w:t>
      </w:r>
    </w:p>
    <w:p w14:paraId="2225AA16" w14:textId="77777777" w:rsidR="005429BA" w:rsidRPr="0013390C" w:rsidRDefault="00A44754" w:rsidP="0013390C">
      <w:pP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араз DES вважається 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ненадійним в </w:t>
      </w:r>
      <w:r w:rsidR="0013390C"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>основному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малу довжину ключа (56 біт) та розмір блоку (64 біти). У 1999 ключ DES було публічно дешифровано за 22 години 15 хвилин</w:t>
      </w:r>
      <w:r w:rsidR="00C47547" w:rsidRPr="00C475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Вважається, що алгоритм достатньо надійний для застосування у модифікації 3-DES, хоча існують розроблені т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</w:rPr>
        <w:t>еоретичні атаки. DES поступово витісняється алгоритмом AES, що з 2002 року є стандартом США.</w:t>
      </w:r>
    </w:p>
    <w:p w14:paraId="19FAE45A" w14:textId="77777777" w:rsidR="005429BA" w:rsidRPr="0013390C" w:rsidRDefault="00A44754" w:rsidP="0013390C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3390C">
        <w:rPr>
          <w:noProof/>
          <w:color w:val="000000" w:themeColor="text1"/>
          <w:sz w:val="28"/>
          <w:szCs w:val="28"/>
        </w:rPr>
        <w:lastRenderedPageBreak/>
        <w:drawing>
          <wp:anchor distT="0" distB="0" distL="0" distR="0" simplePos="0" relativeHeight="5" behindDoc="0" locked="0" layoutInCell="1" allowOverlap="1" wp14:anchorId="1CC2B39F" wp14:editId="7471AB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6330" cy="3308985"/>
            <wp:effectExtent l="0" t="0" r="0" b="0"/>
            <wp:wrapTopAndBottom/>
            <wp:docPr id="3" name="Зображенн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6FE10" w14:textId="77777777" w:rsidR="005429BA" w:rsidRPr="0013390C" w:rsidRDefault="00A44754" w:rsidP="0013390C">
      <w:pPr>
        <w:spacing w:line="360" w:lineRule="auto"/>
        <w:ind w:firstLine="851"/>
        <w:jc w:val="both"/>
        <w:rPr>
          <w:sz w:val="28"/>
          <w:szCs w:val="28"/>
        </w:rPr>
      </w:pP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Початкові та кінцеві перестановки є повністю оберненими</w:t>
      </w:r>
    </w:p>
    <w:p w14:paraId="121D9833" w14:textId="77777777" w:rsidR="005429BA" w:rsidRPr="0013390C" w:rsidRDefault="005429BA" w:rsidP="0013390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464995F" w14:textId="77777777" w:rsidR="005429BA" w:rsidRPr="0013390C" w:rsidRDefault="005429BA" w:rsidP="0013390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725C97DE" w14:textId="77777777" w:rsidR="005429BA" w:rsidRPr="0013390C" w:rsidRDefault="00A44754" w:rsidP="0013390C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3390C">
        <w:rPr>
          <w:color w:val="000000" w:themeColor="text1"/>
          <w:sz w:val="28"/>
          <w:szCs w:val="28"/>
        </w:rPr>
        <w:t xml:space="preserve">               </w:t>
      </w:r>
    </w:p>
    <w:p w14:paraId="653B0EFD" w14:textId="77777777" w:rsidR="0013390C" w:rsidRDefault="0013390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br w:type="page"/>
      </w:r>
    </w:p>
    <w:p w14:paraId="25BAFD1E" w14:textId="77777777" w:rsidR="005429BA" w:rsidRPr="0013390C" w:rsidRDefault="00A44754" w:rsidP="0013390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13390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Висновок: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Оскільки DES - порівняно старий </w:t>
      </w:r>
      <w:proofErr w:type="spellStart"/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криптоалгоритм</w:t>
      </w:r>
      <w:proofErr w:type="spellEnd"/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існує багато публікацій щодо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його </w:t>
      </w:r>
      <w:proofErr w:type="spellStart"/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криптоаналізу</w:t>
      </w:r>
      <w:proofErr w:type="spellEnd"/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118D2F62" w14:textId="77777777" w:rsidR="005429BA" w:rsidRPr="0013390C" w:rsidRDefault="00A44754" w:rsidP="0013390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Тепер DES вважається нестійким, оскільки: розмір ключа - 56 бітів - замалий, тому існує реальна загроза пошуку ключа лобовою атакою (послідовним перебором); </w:t>
      </w:r>
    </w:p>
    <w:p w14:paraId="705F8104" w14:textId="77777777" w:rsidR="005429BA" w:rsidRPr="0013390C" w:rsidRDefault="00A44754" w:rsidP="0013390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DES нестійкий до лінійного </w:t>
      </w:r>
      <w:proofErr w:type="spellStart"/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криптоаналізу</w:t>
      </w:r>
      <w:proofErr w:type="spellEnd"/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(тобто лінійна атака </w:t>
      </w: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дозволяє знайти ключ DES швидше, ніж послідовний перебір), в той же час, повний 16-раундовий DES стійкий до диференційного </w:t>
      </w:r>
      <w:proofErr w:type="spellStart"/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криптоаналізу</w:t>
      </w:r>
      <w:proofErr w:type="spellEnd"/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AE55C0F" w14:textId="77777777" w:rsidR="005429BA" w:rsidRPr="0013390C" w:rsidRDefault="00A44754" w:rsidP="0013390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Отже перевагами є: висока швидкодія, можливість використання одних апаратних та програмних продуктів для </w:t>
      </w:r>
      <w:proofErr w:type="spellStart"/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зашифрування</w:t>
      </w:r>
      <w:proofErr w:type="spellEnd"/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розшифрування.</w:t>
      </w:r>
    </w:p>
    <w:p w14:paraId="6C096A9D" w14:textId="77777777" w:rsidR="005429BA" w:rsidRPr="0013390C" w:rsidRDefault="00A44754" w:rsidP="0013390C">
      <w:pPr>
        <w:spacing w:line="360" w:lineRule="auto"/>
        <w:ind w:firstLine="851"/>
        <w:jc w:val="both"/>
        <w:rPr>
          <w:sz w:val="28"/>
          <w:szCs w:val="28"/>
        </w:rPr>
      </w:pPr>
      <w:r w:rsidRPr="001339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Недоліки: мала довжина ключа, за один раунд шифрується лише половина блоку, наявність слабких ключів, застаріла архітектура.</w:t>
      </w:r>
    </w:p>
    <w:sectPr w:rsidR="005429BA" w:rsidRPr="0013390C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0F54"/>
    <w:multiLevelType w:val="hybridMultilevel"/>
    <w:tmpl w:val="9CDE7C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BA"/>
    <w:rsid w:val="0013390C"/>
    <w:rsid w:val="005429BA"/>
    <w:rsid w:val="00A44754"/>
    <w:rsid w:val="00C4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EED91"/>
  <w15:docId w15:val="{EFB7F8F9-5AAC-471B-873F-ECF9F16E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F75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іперпосилання"/>
    <w:basedOn w:val="DefaultParagraphFont"/>
    <w:uiPriority w:val="99"/>
    <w:unhideWhenUsed/>
    <w:rsid w:val="00585BDC"/>
    <w:rPr>
      <w:color w:val="0000FF"/>
      <w:u w:val="single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514AA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6B32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DefaultParagraphFont"/>
    <w:qFormat/>
    <w:rsid w:val="00B64230"/>
  </w:style>
  <w:style w:type="paragraph" w:customStyle="1" w:styleId="a1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2">
    <w:name w:val="Покажчик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514AA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809F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133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dc:description/>
  <cp:lastModifiedBy>Смбат Макиян</cp:lastModifiedBy>
  <cp:revision>21</cp:revision>
  <cp:lastPrinted>2019-04-02T08:42:00Z</cp:lastPrinted>
  <dcterms:created xsi:type="dcterms:W3CDTF">2019-03-01T08:36:00Z</dcterms:created>
  <dcterms:modified xsi:type="dcterms:W3CDTF">2019-04-05T03:15:00Z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