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21 January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LTVIP2025TMID32095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Name: EduTutor AI – Personalized Learning with Generative AI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Maximum Marks: 4 Marks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Technical Architecture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architecture of EduTutor AI integrates AI-powered quiz generation, role-based user experience, and visual analytics. The system includes a Streamlit frontend, Python backend, IBM Granite language model, and local JSON storage. Plotly is used for visualization, and future versions aim to migrate to cloud infrastructure for scalability.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Table-1: Components &amp; Technologies</w:t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5078"/>
        <w:gridCol w:w="2877"/>
        <w:tblGridChange w:id="0">
          <w:tblGrid>
            <w:gridCol w:w="675"/>
            <w:gridCol w:w="5078"/>
            <w:gridCol w:w="28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Component 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User Interface – Web application with role-based tabs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Streamlit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Application Logic – Quiz generation and content generation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Python, IBM Granite LLM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Course section and links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Python, Streamlit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 and Role Management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Streamlit session state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Database (local)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JSON file-based storage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Data Visualization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Plotly, Pandas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AI Model Integration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IBM Granite, HuggingFace Transformers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Future Cloud Hosting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bookmarkStart w:colFirst="0" w:colLast="0" w:name="_heading=h.1x4lcvjq2149" w:id="0"/>
            <w:bookmarkEnd w:id="0"/>
            <w:r w:rsidDel="00000000" w:rsidR="00000000" w:rsidRPr="00000000">
              <w:rPr>
                <w:rtl w:val="0"/>
              </w:rPr>
              <w:t xml:space="preserve">IBM Cloud </w:t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Table-2: Application Characteristics</w:t>
      </w:r>
    </w:p>
    <w:tbl>
      <w:tblPr>
        <w:tblStyle w:val="Table2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5148"/>
        <w:gridCol w:w="2845"/>
        <w:tblGridChange w:id="0">
          <w:tblGrid>
            <w:gridCol w:w="637"/>
            <w:gridCol w:w="5148"/>
            <w:gridCol w:w="2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Characteristic Description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Open-Source Frameworks – Technologies used are freely available and community supported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Streamlit, Python, HuggingFace Transformers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Security – User role authentication and file isolation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Streamlit session, local file permissions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Scalable Architecture – Designed for future migration to microservices/cloud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Modular Python structure, IBM Cloud (future)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Availability – Local availability, with potential for 24/7 uptime on cloud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Cloud Foundry (future)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Performance – Optimized model calls and lightweight file I/O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Efficient API calls, caching in memory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R9V9yEbccR3d1e6zPrANen+5Xg==">CgMxLjAyDmguMXg0bGN2anEyMTQ5OAByITFhQkJTNWZOc0lSQnpUNDJsR0JtOS0zRXVlOWI0X2pOTA==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