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540"/>
      </w:tblGrid>
      <w:tr>
        <w:tc>
          <w:tcPr>
            <w:tcW w:type="dxa" w:w="10540"/>
            <w:shd w:fill="17365D"/>
          </w:tcPr>
          <w:p>
            <w:pPr>
              <w:spacing w:before="240"/>
              <w:jc w:val="center"/>
            </w:pPr>
            <w:r>
              <w:rPr>
                <w:rFonts w:ascii="Aptos Display" w:hAnsi="Aptos Display"/>
                <w:b/>
                <w:color w:val="FFFFFF"/>
                <w:sz w:val="40"/>
              </w:rPr>
              <w:t>Migration Guide</w:t>
            </w:r>
          </w:p>
          <w:p>
            <w:pPr>
              <w:jc w:val="center"/>
            </w:pPr>
            <w:r>
              <w:rPr>
                <w:rFonts w:ascii="Aptos" w:hAnsi="Aptos"/>
                <w:b w:val="0"/>
                <w:color w:val="E1EBF7"/>
                <w:sz w:val="20"/>
              </w:rPr>
              <w:t>Existing repository/server to unified release 1.0.1</w:t>
            </w:r>
          </w:p>
          <w:p>
            <w:pPr>
              <w:spacing w:after="240"/>
              <w:jc w:val="center"/>
            </w:pPr>
            <w:r>
              <w:rPr>
                <w:rFonts w:ascii="Aptos" w:hAnsi="Aptos"/>
                <w:b/>
                <w:color w:val="FFFFFF"/>
                <w:sz w:val="18"/>
              </w:rPr>
              <w:t>Canonical release 1.0.1</w:t>
            </w:r>
          </w:p>
        </w:tc>
      </w:tr>
    </w:tbl>
    <w:p/>
    <w:p>
      <w:pPr>
        <w:pStyle w:val="Heading1"/>
      </w:pPr>
      <w:r>
        <w:t>Repository Migration</w:t>
      </w:r>
    </w:p>
    <w:p>
      <w:r>
        <w:t>Release 1.0.1 replaces duplicate document generations with one canonical set, standardizes every maintained executable manager to 1.0.1, retains legacy support snapshots outside PATH, and replaces the partial bootstrap with the full 17-manager verified installer.</w:t>
      </w:r>
    </w:p>
    <w:tbl>
      <w:tblPr>
        <w:tblW w:type="auto" w:w="0"/>
        <w:tblLook w:firstColumn="1" w:firstRow="1" w:lastColumn="0" w:lastRow="0" w:noHBand="0" w:noVBand="1" w:val="04A0"/>
      </w:tblPr>
      <w:tblGrid>
        <w:gridCol w:w="10540"/>
      </w:tblGrid>
      <w:tr>
        <w:tc>
          <w:tcPr>
            <w:tcW w:type="dxa" w:w="10540"/>
            <w:shd w:fill="F3F5F7"/>
          </w:tcPr>
          <w:p>
            <w:r>
              <w:rPr>
                <w:rFonts w:ascii="Liberation Mono" w:hAnsi="Liberation Mono"/>
                <w:b w:val="0"/>
                <w:sz w:val="15"/>
              </w:rPr>
              <w:t>git clone https://github.com/simhaonline/aiops.git /tmp/aiops</w:t>
            </w:r>
            <w:r>
              <w:br/>
            </w:r>
            <w:r>
              <w:rPr>
                <w:rFonts w:ascii="Liberation Mono" w:hAnsi="Liberation Mono"/>
                <w:b w:val="0"/>
                <w:sz w:val="15"/>
              </w:rPr>
              <w:t>bash ./sync-github-repo.sh /tmp/aiops</w:t>
            </w:r>
            <w:r>
              <w:br/>
            </w:r>
            <w:r>
              <w:rPr>
                <w:rFonts w:ascii="Liberation Mono" w:hAnsi="Liberation Mono"/>
                <w:b w:val="0"/>
                <w:sz w:val="15"/>
              </w:rPr>
            </w:r>
            <w:r>
              <w:br/>
            </w:r>
            <w:r>
              <w:rPr>
                <w:rFonts w:ascii="Liberation Mono" w:hAnsi="Liberation Mono"/>
                <w:b w:val="0"/>
                <w:sz w:val="15"/>
              </w:rPr>
              <w:t>cd /tmp/aiops</w:t>
            </w:r>
            <w:r>
              <w:br/>
            </w:r>
            <w:r>
              <w:rPr>
                <w:rFonts w:ascii="Liberation Mono" w:hAnsi="Liberation Mono"/>
                <w:b w:val="0"/>
                <w:sz w:val="15"/>
              </w:rPr>
              <w:t>bash qa/validate-release.sh</w:t>
            </w:r>
            <w:r>
              <w:br/>
            </w:r>
            <w:r>
              <w:rPr>
                <w:rFonts w:ascii="Liberation Mono" w:hAnsi="Liberation Mono"/>
                <w:b w:val="0"/>
                <w:sz w:val="15"/>
              </w:rPr>
              <w:t>git status</w:t>
            </w:r>
            <w:r>
              <w:br/>
            </w:r>
            <w:r>
              <w:rPr>
                <w:rFonts w:ascii="Liberation Mono" w:hAnsi="Liberation Mono"/>
                <w:b w:val="0"/>
                <w:sz w:val="15"/>
              </w:rPr>
              <w:t>git diff --stat</w:t>
            </w:r>
          </w:p>
        </w:tc>
      </w:tr>
    </w:tbl>
    <w:p/>
    <w:p>
      <w:pPr>
        <w:pStyle w:val="Heading1"/>
      </w:pPr>
      <w:r>
        <w:t>Server Migration</w:t>
      </w:r>
    </w:p>
    <w:p>
      <w:r>
        <w:t>Re-run the one-line bootstrap to update canonical manager script files. Existing canonical commands are backed up; managed runtimes are not automatically upgraded or repaired.</w:t>
      </w:r>
    </w:p>
    <w:tbl>
      <w:tblPr>
        <w:tblW w:type="auto" w:w="0"/>
        <w:tblLook w:firstColumn="1" w:firstRow="1" w:lastColumn="0" w:lastRow="0" w:noHBand="0" w:noVBand="1" w:val="04A0"/>
      </w:tblPr>
      <w:tblGrid>
        <w:gridCol w:w="10540"/>
      </w:tblGrid>
      <w:tr>
        <w:tc>
          <w:tcPr>
            <w:tcW w:type="dxa" w:w="10540"/>
            <w:shd w:fill="F3F5F7"/>
          </w:tcPr>
          <w:p>
            <w:r>
              <w:rPr>
                <w:rFonts w:ascii="Liberation Mono" w:hAnsi="Liberation Mono"/>
                <w:b w:val="0"/>
                <w:sz w:val="15"/>
              </w:rPr>
              <w:t>curl -fsSL https://raw.githubusercontent.com/simhaonline/aiops/main/install.sh | bash</w:t>
            </w:r>
            <w:r>
              <w:br/>
            </w:r>
            <w:r>
              <w:rPr>
                <w:rFonts w:ascii="Liberation Mono" w:hAnsi="Liberation Mono"/>
                <w:b w:val="0"/>
                <w:sz w:val="15"/>
              </w:rPr>
            </w:r>
            <w:r>
              <w:br/>
            </w:r>
            <w:r>
              <w:rPr>
                <w:rFonts w:ascii="Liberation Mono" w:hAnsi="Liberation Mono"/>
                <w:b w:val="0"/>
                <w:sz w:val="15"/>
              </w:rPr>
              <w:t>manager-suite versions</w:t>
            </w:r>
            <w:r>
              <w:br/>
            </w:r>
            <w:r>
              <w:rPr>
                <w:rFonts w:ascii="Liberation Mono" w:hAnsi="Liberation Mono"/>
                <w:b w:val="0"/>
                <w:sz w:val="15"/>
              </w:rPr>
              <w:t>sudo manager-suite verify</w:t>
            </w:r>
          </w:p>
        </w:tc>
      </w:tr>
    </w:tbl>
    <w:p/>
    <w:p>
      <w:pPr>
        <w:pStyle w:val="Heading1"/>
      </w:pPr>
      <w:r>
        <w:t>Runtime Reconciliation</w:t>
      </w:r>
    </w:p>
    <w:p>
      <w:r>
        <w:t>Run repair only for a runtime whose managed policy needs reconciliation. Do not mass-repair every component merely because manager scripts were updated.</w:t>
      </w:r>
    </w:p>
    <w:tbl>
      <w:tblPr>
        <w:tblW w:type="auto" w:w="0"/>
        <w:tblLook w:firstColumn="1" w:firstRow="1" w:lastColumn="0" w:lastRow="0" w:noHBand="0" w:noVBand="1" w:val="04A0"/>
      </w:tblPr>
      <w:tblGrid>
        <w:gridCol w:w="10540"/>
      </w:tblGrid>
      <w:tr>
        <w:tc>
          <w:tcPr>
            <w:tcW w:type="dxa" w:w="10540"/>
            <w:shd w:fill="F3F5F7"/>
          </w:tcPr>
          <w:p>
            <w:r>
              <w:rPr>
                <w:rFonts w:ascii="Liberation Mono" w:hAnsi="Liberation Mono"/>
                <w:b w:val="0"/>
                <w:sz w:val="15"/>
              </w:rPr>
              <w:t>sudo docker-manager repair &amp;&amp; sudo docker-manager verify</w:t>
            </w:r>
            <w:r>
              <w:br/>
            </w:r>
            <w:r>
              <w:rPr>
                <w:rFonts w:ascii="Liberation Mono" w:hAnsi="Liberation Mono"/>
                <w:b w:val="0"/>
                <w:sz w:val="15"/>
              </w:rPr>
              <w:t>sudo miniconda-manager repair &amp;&amp; sudo miniconda-manager verify</w:t>
            </w:r>
            <w:r>
              <w:br/>
            </w:r>
            <w:r>
              <w:rPr>
                <w:rFonts w:ascii="Liberation Mono" w:hAnsi="Liberation Mono"/>
                <w:b w:val="0"/>
                <w:sz w:val="15"/>
              </w:rPr>
              <w:t>sudo hermes-manager repair &amp;&amp; sudo hermes-manager verify</w:t>
            </w:r>
            <w:r>
              <w:br/>
            </w:r>
            <w:r>
              <w:rPr>
                <w:rFonts w:ascii="Liberation Mono" w:hAnsi="Liberation Mono"/>
                <w:b w:val="0"/>
                <w:sz w:val="15"/>
              </w:rPr>
              <w:t>sudo nginx-manager repair &amp;&amp; sudo nginx-manager verify</w:t>
            </w:r>
          </w:p>
        </w:tc>
      </w:tr>
    </w:tbl>
    <w:p/>
    <w:p>
      <w:pPr>
        <w:pStyle w:val="Heading1"/>
      </w:pPr>
      <w:r>
        <w:t>Legacy Policy</w:t>
      </w:r>
    </w:p>
    <w:p>
      <w:r>
        <w:t>The legacy directory contains non-executable support snapshots from the pre-1.0.1 internal manager lineage. Use it for comparison or deliberate rollback analysis, not as the production command source.</w:t>
      </w:r>
    </w:p>
    <w:sectPr w:rsidR="00FC693F" w:rsidRPr="0006063C" w:rsidSect="00034616">
      <w:headerReference w:type="default" r:id="rId9"/>
      <w:footerReference w:type="default" r:id="rId10"/>
      <w:pgSz w:w="12240" w:h="15840"/>
      <w:pgMar w:top="737"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sz w:val="16"/>
      </w:rPr>
      <w:t>Release 1.0.1 | Ubuntu 24.04 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sz w:val="16"/>
      </w:rPr>
      <w:t>SIMHA AiOps Manager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