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Idempotency and SQS Consumer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 have in mind,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I think it’s crucial for SQS consumer operations to be idempotent?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part does visibility timeout have when operations are non-idempotent?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SQS Queues: Standard Queues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Let’s say, We are building an order fulfillment feature for shipment for a logistics company.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Once the papers are cleared out in the network, our SQS receives a message to load and process the shipment.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 Basic queue consumer workflow: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A worker (consumer) picks up a message from the queue.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The worker performs some task according to the message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18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Upon performing the task, the worker then deletes the message, removing it from the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Let’s say somehow the shipment was loaded but before the message was deleted, something broke.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Once the visibility timeout expires, the message will be visible to be picked up by another worker.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Another worker (consumer) sees this message again in the queue and starts processing the shipment.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Voillaaaa, Your customer is being charged for double shipments, and you know what happens next, a big loss , maybe losing a few customers even.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is why I think it’s crucial for SQS consumer operations to be idempotent.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c0d0e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