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E49E"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There are several types of authentication mechanisms used to verify the identity of a user or system in various applications and services. Here are some of the most common types of authentication:</w:t>
      </w:r>
    </w:p>
    <w:p w14:paraId="66526F51" w14:textId="77777777" w:rsidR="00000000" w:rsidRPr="00B606CA" w:rsidRDefault="00000000" w:rsidP="00B606CA">
      <w:pPr>
        <w:pStyle w:val="PlainText"/>
        <w:spacing w:line="360" w:lineRule="auto"/>
        <w:rPr>
          <w:rFonts w:ascii="Times New Roman" w:hAnsi="Times New Roman" w:cs="Times New Roman"/>
          <w:sz w:val="24"/>
          <w:szCs w:val="24"/>
        </w:rPr>
      </w:pPr>
    </w:p>
    <w:p w14:paraId="0385622D"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1. Basic Authentication</w:t>
      </w:r>
    </w:p>
    <w:p w14:paraId="2F141378"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The user provides a username and password, which are sent as part of the HTTP request header. The credentials are usually encoded in base64 but not encrypted (though it's recommended to use HTTPS).</w:t>
      </w:r>
    </w:p>
    <w:p w14:paraId="303BA222"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Simple and fast for API or web service requests, but not very secure on its own unless combined with HTTPS.</w:t>
      </w:r>
    </w:p>
    <w:p w14:paraId="7AC7CD63"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xml:space="preserve">  </w:t>
      </w:r>
    </w:p>
    <w:p w14:paraId="5E1F4367"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2. Digest Authentication</w:t>
      </w:r>
    </w:p>
    <w:p w14:paraId="7069AABF"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Similar to basic authentication but more secure. Instead of sending the password in plaintext, the server uses a hash of the password combined with other information, making it more difficult for attackers to intercept.</w:t>
      </w:r>
    </w:p>
    <w:p w14:paraId="20C8438C"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Web and API authentication where additional security is needed over basic authentication.</w:t>
      </w:r>
    </w:p>
    <w:p w14:paraId="3DD4038A" w14:textId="77777777" w:rsidR="00000000" w:rsidRPr="00B606CA" w:rsidRDefault="00000000" w:rsidP="00B606CA">
      <w:pPr>
        <w:pStyle w:val="PlainText"/>
        <w:spacing w:line="360" w:lineRule="auto"/>
        <w:rPr>
          <w:rFonts w:ascii="Times New Roman" w:hAnsi="Times New Roman" w:cs="Times New Roman"/>
          <w:sz w:val="24"/>
          <w:szCs w:val="24"/>
        </w:rPr>
      </w:pPr>
    </w:p>
    <w:p w14:paraId="09988906"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3. Token-based Authentication (Bearer Tokens)</w:t>
      </w:r>
    </w:p>
    <w:p w14:paraId="3BCD4E06"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After a user logs in with a username and password, the server generates a token (e.g., JWT - JSON Web Token) and sends it back to the client. The client then sends the token in subsequent requests to authenticate.</w:t>
      </w:r>
    </w:p>
    <w:p w14:paraId="4E37016A"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Modern web applications, mobile apps, and APIs.</w:t>
      </w:r>
    </w:p>
    <w:p w14:paraId="2F3E130E"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xml:space="preserve">  </w:t>
      </w:r>
    </w:p>
    <w:p w14:paraId="7B6DC7DD"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4. OAuth (Open Authorization)</w:t>
      </w:r>
    </w:p>
    <w:p w14:paraId="3D9969F0"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OAuth is an open standard for authorization (not strictly authentication) that allows a third-party application to access user data without exposing passwords. OAuth 2.0 is the most widely used version and enables access tokens to be issued.</w:t>
      </w:r>
    </w:p>
    <w:p w14:paraId="4181F162"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Delegated access, such as when you sign in with Google or Facebook on a third-party website.</w:t>
      </w:r>
    </w:p>
    <w:p w14:paraId="3116043C" w14:textId="77777777" w:rsidR="00000000" w:rsidRPr="00B606CA" w:rsidRDefault="00000000" w:rsidP="00B606CA">
      <w:pPr>
        <w:pStyle w:val="PlainText"/>
        <w:spacing w:line="360" w:lineRule="auto"/>
        <w:rPr>
          <w:rFonts w:ascii="Times New Roman" w:hAnsi="Times New Roman" w:cs="Times New Roman"/>
          <w:sz w:val="24"/>
          <w:szCs w:val="24"/>
        </w:rPr>
      </w:pPr>
    </w:p>
    <w:p w14:paraId="34AD3E26"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5. OpenID Connect (OIDC)</w:t>
      </w:r>
    </w:p>
    <w:p w14:paraId="7536152A"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lastRenderedPageBreak/>
        <w:t>- How it works: Built on top of OAuth 2.0, OpenID Connect provides authentication, allowing users to sign in via third-party identity providers (like Google or Microsoft) without sharing their credentials with the application.</w:t>
      </w:r>
    </w:p>
    <w:p w14:paraId="36D6D289"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Federated authentication, single sign-on (SSO), and integrated login systems.</w:t>
      </w:r>
    </w:p>
    <w:p w14:paraId="6A57A95C" w14:textId="77777777" w:rsidR="00000000" w:rsidRPr="00B606CA" w:rsidRDefault="00000000" w:rsidP="00B606CA">
      <w:pPr>
        <w:pStyle w:val="PlainText"/>
        <w:spacing w:line="360" w:lineRule="auto"/>
        <w:rPr>
          <w:rFonts w:ascii="Times New Roman" w:hAnsi="Times New Roman" w:cs="Times New Roman"/>
          <w:sz w:val="24"/>
          <w:szCs w:val="24"/>
        </w:rPr>
      </w:pPr>
    </w:p>
    <w:p w14:paraId="40091539"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6. Two-Factor Authentication (2FA)</w:t>
      </w:r>
    </w:p>
    <w:p w14:paraId="37800DA4"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Adds an extra layer of security by requiring two forms of identification: something you know (password) and something you have (e.g., a phone app like Google Authenticator or a hardware token).</w:t>
      </w:r>
    </w:p>
    <w:p w14:paraId="46980F90"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High-security environments like banking apps, email services, and enterprise applications.</w:t>
      </w:r>
    </w:p>
    <w:p w14:paraId="5299EFFD" w14:textId="77777777" w:rsidR="00000000" w:rsidRPr="00B606CA" w:rsidRDefault="00000000" w:rsidP="00B606CA">
      <w:pPr>
        <w:pStyle w:val="PlainText"/>
        <w:spacing w:line="360" w:lineRule="auto"/>
        <w:rPr>
          <w:rFonts w:ascii="Times New Roman" w:hAnsi="Times New Roman" w:cs="Times New Roman"/>
          <w:sz w:val="24"/>
          <w:szCs w:val="24"/>
        </w:rPr>
      </w:pPr>
    </w:p>
    <w:p w14:paraId="76988D3B"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7. Multi-Factor Authentication (MFA)</w:t>
      </w:r>
    </w:p>
    <w:p w14:paraId="556F05D8"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Similar to 2FA, but it involves more than two authentication factors (e.g., password, fingerprint, and a one-time passcode sent via SMS).</w:t>
      </w:r>
    </w:p>
    <w:p w14:paraId="1F402196"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Enterprise applications or services that require additional layers of security beyond 2FA.</w:t>
      </w:r>
    </w:p>
    <w:p w14:paraId="7A554377" w14:textId="77777777" w:rsidR="00000000" w:rsidRPr="00B606CA" w:rsidRDefault="00000000" w:rsidP="00B606CA">
      <w:pPr>
        <w:pStyle w:val="PlainText"/>
        <w:spacing w:line="360" w:lineRule="auto"/>
        <w:rPr>
          <w:rFonts w:ascii="Times New Roman" w:hAnsi="Times New Roman" w:cs="Times New Roman"/>
          <w:sz w:val="24"/>
          <w:szCs w:val="24"/>
        </w:rPr>
      </w:pPr>
    </w:p>
    <w:p w14:paraId="340A337A"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8. Biometric Authentication</w:t>
      </w:r>
    </w:p>
    <w:p w14:paraId="0665A3EB"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Uses physical traits (fingerprints, facial recognition, voice recognition, etc.) to authenticate users.</w:t>
      </w:r>
    </w:p>
    <w:p w14:paraId="044E24A0"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Mobile devices, secure facilities, and high-security systems.</w:t>
      </w:r>
    </w:p>
    <w:p w14:paraId="44DFAEB8" w14:textId="77777777" w:rsidR="00000000" w:rsidRPr="00B606CA" w:rsidRDefault="00000000" w:rsidP="00B606CA">
      <w:pPr>
        <w:pStyle w:val="PlainText"/>
        <w:spacing w:line="360" w:lineRule="auto"/>
        <w:rPr>
          <w:rFonts w:ascii="Times New Roman" w:hAnsi="Times New Roman" w:cs="Times New Roman"/>
          <w:sz w:val="24"/>
          <w:szCs w:val="24"/>
        </w:rPr>
      </w:pPr>
    </w:p>
    <w:p w14:paraId="543EA335"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9. Certificate-based Authentication</w:t>
      </w:r>
    </w:p>
    <w:p w14:paraId="02080458"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Users are authenticated using digital certificates, which are typically issued by a trusted certificate authority (CA). These certificates use public-key cryptography to validate the user's identity.</w:t>
      </w:r>
    </w:p>
    <w:p w14:paraId="089B6084"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Enterprise systems, VPNs, and secure web communications.</w:t>
      </w:r>
    </w:p>
    <w:p w14:paraId="4BD25270" w14:textId="77777777" w:rsidR="00000000" w:rsidRPr="00B606CA" w:rsidRDefault="00000000" w:rsidP="00B606CA">
      <w:pPr>
        <w:pStyle w:val="PlainText"/>
        <w:spacing w:line="360" w:lineRule="auto"/>
        <w:rPr>
          <w:rFonts w:ascii="Times New Roman" w:hAnsi="Times New Roman" w:cs="Times New Roman"/>
          <w:sz w:val="24"/>
          <w:szCs w:val="24"/>
        </w:rPr>
      </w:pPr>
    </w:p>
    <w:p w14:paraId="5EB18325"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10. LDAP (Lightweight Directory Access Protocol) Authentication</w:t>
      </w:r>
    </w:p>
    <w:p w14:paraId="5B0105A5"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This is a directory service protocol that allows applications to authenticate users by checking their credentials against an LDAP directory (e.g., Active Directory).</w:t>
      </w:r>
    </w:p>
    <w:p w14:paraId="514277A9"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Corporate environments, especially for centralized authentication across multiple services.</w:t>
      </w:r>
    </w:p>
    <w:p w14:paraId="7DF57DBC" w14:textId="77777777" w:rsidR="00000000" w:rsidRPr="00B606CA" w:rsidRDefault="00000000" w:rsidP="00B606CA">
      <w:pPr>
        <w:pStyle w:val="PlainText"/>
        <w:spacing w:line="360" w:lineRule="auto"/>
        <w:rPr>
          <w:rFonts w:ascii="Times New Roman" w:hAnsi="Times New Roman" w:cs="Times New Roman"/>
          <w:sz w:val="24"/>
          <w:szCs w:val="24"/>
        </w:rPr>
      </w:pPr>
    </w:p>
    <w:p w14:paraId="4DE5925A"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11. Single Sign-On (SSO)</w:t>
      </w:r>
    </w:p>
    <w:p w14:paraId="7B2C66AD"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SSO allows users to authenticate once and gain access to multiple applications without having to log in repeatedly. It typically uses technologies like OAuth, OpenID Connect, or SAML (Security Assertion Markup Language).</w:t>
      </w:r>
    </w:p>
    <w:p w14:paraId="716BEED5"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Enterprise applications and services where users need access to multiple resources without constant logins.</w:t>
      </w:r>
    </w:p>
    <w:p w14:paraId="54B66879" w14:textId="77777777" w:rsidR="00000000" w:rsidRPr="00B606CA" w:rsidRDefault="00000000" w:rsidP="00B606CA">
      <w:pPr>
        <w:pStyle w:val="PlainText"/>
        <w:spacing w:line="360" w:lineRule="auto"/>
        <w:rPr>
          <w:rFonts w:ascii="Times New Roman" w:hAnsi="Times New Roman" w:cs="Times New Roman"/>
          <w:sz w:val="24"/>
          <w:szCs w:val="24"/>
        </w:rPr>
      </w:pPr>
    </w:p>
    <w:p w14:paraId="74D2D6FA"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12. SAML (Security Assertion Markup Language) Authentication</w:t>
      </w:r>
    </w:p>
    <w:p w14:paraId="578E19AC"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SAML is an XML-based protocol used to exchange authentication and authorization data between an identity provider (IdP) and a service provider (SP). It is typically used in enterprise environments to implement Single Sign-On (SSO).</w:t>
      </w:r>
    </w:p>
    <w:p w14:paraId="017BC836"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Corporate or enterprise-level SSO systems.</w:t>
      </w:r>
    </w:p>
    <w:p w14:paraId="04BC623D" w14:textId="77777777" w:rsidR="00000000" w:rsidRPr="00B606CA" w:rsidRDefault="00000000" w:rsidP="00B606CA">
      <w:pPr>
        <w:pStyle w:val="PlainText"/>
        <w:spacing w:line="360" w:lineRule="auto"/>
        <w:rPr>
          <w:rFonts w:ascii="Times New Roman" w:hAnsi="Times New Roman" w:cs="Times New Roman"/>
          <w:sz w:val="24"/>
          <w:szCs w:val="24"/>
        </w:rPr>
      </w:pPr>
    </w:p>
    <w:p w14:paraId="4A116E7D"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13. Smart Card Authentication</w:t>
      </w:r>
    </w:p>
    <w:p w14:paraId="19C89CD1"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Users authenticate using a smart card, which is a physical card containing a microprocessor that securely stores authentication credentials.</w:t>
      </w:r>
    </w:p>
    <w:p w14:paraId="4034CBA0"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High-security environments, physical access control, and government systems.</w:t>
      </w:r>
    </w:p>
    <w:p w14:paraId="4474A0D3" w14:textId="77777777" w:rsidR="00000000" w:rsidRPr="00B606CA" w:rsidRDefault="00000000" w:rsidP="00B606CA">
      <w:pPr>
        <w:pStyle w:val="PlainText"/>
        <w:spacing w:line="360" w:lineRule="auto"/>
        <w:rPr>
          <w:rFonts w:ascii="Times New Roman" w:hAnsi="Times New Roman" w:cs="Times New Roman"/>
          <w:sz w:val="24"/>
          <w:szCs w:val="24"/>
        </w:rPr>
      </w:pPr>
    </w:p>
    <w:p w14:paraId="494AA77A"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14. Hardware Token Authentication</w:t>
      </w:r>
    </w:p>
    <w:p w14:paraId="5007D194"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Users authenticate with a hardware token (like a key fob or USB device) that generates a one-time passcode or is used in conjunction with another form of authentication.</w:t>
      </w:r>
    </w:p>
    <w:p w14:paraId="570007EF"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Used in 2FA/MFA systems where an additional layer of physical security is required.</w:t>
      </w:r>
    </w:p>
    <w:p w14:paraId="373D4E9D" w14:textId="77777777" w:rsidR="00000000" w:rsidRPr="00B606CA" w:rsidRDefault="00000000" w:rsidP="00B606CA">
      <w:pPr>
        <w:pStyle w:val="PlainText"/>
        <w:spacing w:line="360" w:lineRule="auto"/>
        <w:rPr>
          <w:rFonts w:ascii="Times New Roman" w:hAnsi="Times New Roman" w:cs="Times New Roman"/>
          <w:sz w:val="24"/>
          <w:szCs w:val="24"/>
        </w:rPr>
      </w:pPr>
    </w:p>
    <w:p w14:paraId="45FDC15D"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15. Captcha (Completely Automated Public Turing test to tell Computers and Humans Apart)</w:t>
      </w:r>
    </w:p>
    <w:p w14:paraId="32EFEEF1"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How it works: A security mechanism used to differentiate between human users and bots, typically by requiring the user to solve a challenge (like identifying objects in images).</w:t>
      </w:r>
    </w:p>
    <w:p w14:paraId="39AE6B71"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Use case: Preventing automated bot attacks (e.g., login attempts, form submissions).</w:t>
      </w:r>
    </w:p>
    <w:p w14:paraId="735CAA5C" w14:textId="77777777" w:rsidR="00000000" w:rsidRPr="00B606CA" w:rsidRDefault="00000000" w:rsidP="00B606CA">
      <w:pPr>
        <w:pStyle w:val="PlainText"/>
        <w:spacing w:line="360" w:lineRule="auto"/>
        <w:rPr>
          <w:rFonts w:ascii="Times New Roman" w:hAnsi="Times New Roman" w:cs="Times New Roman"/>
          <w:sz w:val="24"/>
          <w:szCs w:val="24"/>
        </w:rPr>
      </w:pPr>
    </w:p>
    <w:p w14:paraId="4500833B"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w:t>
      </w:r>
    </w:p>
    <w:p w14:paraId="3FB7595B" w14:textId="77777777" w:rsidR="00000000" w:rsidRPr="00B606CA" w:rsidRDefault="00000000" w:rsidP="00B606CA">
      <w:pPr>
        <w:pStyle w:val="PlainText"/>
        <w:spacing w:line="360" w:lineRule="auto"/>
        <w:rPr>
          <w:rFonts w:ascii="Times New Roman" w:hAnsi="Times New Roman" w:cs="Times New Roman"/>
          <w:sz w:val="24"/>
          <w:szCs w:val="24"/>
        </w:rPr>
      </w:pPr>
    </w:p>
    <w:p w14:paraId="77EBD99D" w14:textId="77777777" w:rsidR="00000000" w:rsidRPr="00B606CA" w:rsidRDefault="00000000" w:rsidP="00B606CA">
      <w:pPr>
        <w:pStyle w:val="PlainText"/>
        <w:spacing w:line="360" w:lineRule="auto"/>
        <w:rPr>
          <w:rFonts w:ascii="Times New Roman" w:hAnsi="Times New Roman" w:cs="Times New Roman"/>
          <w:b/>
          <w:bCs/>
          <w:sz w:val="24"/>
          <w:szCs w:val="24"/>
        </w:rPr>
      </w:pPr>
      <w:r w:rsidRPr="00B606CA">
        <w:rPr>
          <w:rFonts w:ascii="Times New Roman" w:hAnsi="Times New Roman" w:cs="Times New Roman"/>
          <w:b/>
          <w:bCs/>
          <w:sz w:val="24"/>
          <w:szCs w:val="24"/>
        </w:rPr>
        <w:t xml:space="preserve"> Choosing the Right Authentication</w:t>
      </w:r>
    </w:p>
    <w:p w14:paraId="2E0848E8"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lastRenderedPageBreak/>
        <w:t>- For most web and mobile applications, JWT (JSON Web Tokens) and OAuth 2.0 are commonly used.</w:t>
      </w:r>
    </w:p>
    <w:p w14:paraId="0EE1C347"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For high-security applications, 2FA/MFA and biometric authentication are often necessary.</w:t>
      </w:r>
    </w:p>
    <w:p w14:paraId="060D29DA" w14:textId="77777777" w:rsidR="00000000" w:rsidRPr="00B606CA" w:rsidRDefault="00000000" w:rsidP="00B606CA">
      <w:pPr>
        <w:pStyle w:val="PlainText"/>
        <w:spacing w:line="360" w:lineRule="auto"/>
        <w:rPr>
          <w:rFonts w:ascii="Times New Roman" w:hAnsi="Times New Roman" w:cs="Times New Roman"/>
          <w:sz w:val="24"/>
          <w:szCs w:val="24"/>
        </w:rPr>
      </w:pPr>
      <w:r w:rsidRPr="00B606CA">
        <w:rPr>
          <w:rFonts w:ascii="Times New Roman" w:hAnsi="Times New Roman" w:cs="Times New Roman"/>
          <w:sz w:val="24"/>
          <w:szCs w:val="24"/>
        </w:rPr>
        <w:t>- For enterprise environments, SSO, LDAP, and SAML are typical.</w:t>
      </w:r>
    </w:p>
    <w:p w14:paraId="420B465E" w14:textId="77777777" w:rsidR="00C504F3" w:rsidRPr="00B606CA" w:rsidRDefault="00C504F3" w:rsidP="00B606CA">
      <w:pPr>
        <w:pStyle w:val="PlainText"/>
        <w:spacing w:line="360" w:lineRule="auto"/>
        <w:rPr>
          <w:rFonts w:ascii="Times New Roman" w:hAnsi="Times New Roman" w:cs="Times New Roman"/>
          <w:sz w:val="24"/>
          <w:szCs w:val="24"/>
        </w:rPr>
      </w:pPr>
    </w:p>
    <w:sectPr w:rsidR="00C504F3" w:rsidRPr="00B606CA" w:rsidSect="00C504F3">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798"/>
    <w:rsid w:val="00097798"/>
    <w:rsid w:val="001A1ED4"/>
    <w:rsid w:val="003E22C5"/>
    <w:rsid w:val="00542F25"/>
    <w:rsid w:val="00B606CA"/>
    <w:rsid w:val="00C01ACF"/>
    <w:rsid w:val="00C504F3"/>
    <w:rsid w:val="00D332D7"/>
    <w:rsid w:val="00D963DD"/>
    <w:rsid w:val="00E75DFE"/>
    <w:rsid w:val="00FB4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3542"/>
  <w15:chartTrackingRefBased/>
  <w15:docId w15:val="{2AC0FC11-DD0E-43FD-9D62-2506587AE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F25"/>
  </w:style>
  <w:style w:type="paragraph" w:styleId="Heading1">
    <w:name w:val="heading 1"/>
    <w:basedOn w:val="Normal"/>
    <w:next w:val="Normal"/>
    <w:link w:val="Heading1Char"/>
    <w:uiPriority w:val="9"/>
    <w:qFormat/>
    <w:rsid w:val="00542F25"/>
    <w:pPr>
      <w:keepNext/>
      <w:keepLines/>
      <w:spacing w:before="360" w:after="80"/>
      <w:outlineLvl w:val="0"/>
    </w:pPr>
    <w:rPr>
      <w:rFonts w:asciiTheme="majorHAnsi" w:eastAsiaTheme="majorEastAsia" w:hAnsiTheme="majorHAnsi" w:cstheme="majorBidi"/>
      <w:color w:val="AA610D" w:themeColor="accent1" w:themeShade="BF"/>
      <w:sz w:val="40"/>
      <w:szCs w:val="40"/>
    </w:rPr>
  </w:style>
  <w:style w:type="paragraph" w:styleId="Heading2">
    <w:name w:val="heading 2"/>
    <w:basedOn w:val="Normal"/>
    <w:next w:val="Normal"/>
    <w:link w:val="Heading2Char"/>
    <w:uiPriority w:val="9"/>
    <w:semiHidden/>
    <w:unhideWhenUsed/>
    <w:qFormat/>
    <w:rsid w:val="00542F25"/>
    <w:pPr>
      <w:keepNext/>
      <w:keepLines/>
      <w:spacing w:before="160" w:after="80"/>
      <w:outlineLvl w:val="1"/>
    </w:pPr>
    <w:rPr>
      <w:rFonts w:asciiTheme="majorHAnsi" w:eastAsiaTheme="majorEastAsia" w:hAnsiTheme="majorHAnsi" w:cstheme="majorBidi"/>
      <w:color w:val="AA610D" w:themeColor="accent1" w:themeShade="BF"/>
      <w:sz w:val="32"/>
      <w:szCs w:val="32"/>
    </w:rPr>
  </w:style>
  <w:style w:type="paragraph" w:styleId="Heading3">
    <w:name w:val="heading 3"/>
    <w:basedOn w:val="Normal"/>
    <w:next w:val="Normal"/>
    <w:link w:val="Heading3Char"/>
    <w:uiPriority w:val="9"/>
    <w:semiHidden/>
    <w:unhideWhenUsed/>
    <w:qFormat/>
    <w:rsid w:val="00542F25"/>
    <w:pPr>
      <w:keepNext/>
      <w:keepLines/>
      <w:spacing w:before="160" w:after="80"/>
      <w:outlineLvl w:val="2"/>
    </w:pPr>
    <w:rPr>
      <w:rFonts w:eastAsiaTheme="majorEastAsia" w:cstheme="majorBidi"/>
      <w:color w:val="AA610D" w:themeColor="accent1" w:themeShade="BF"/>
      <w:sz w:val="28"/>
      <w:szCs w:val="28"/>
    </w:rPr>
  </w:style>
  <w:style w:type="paragraph" w:styleId="Heading4">
    <w:name w:val="heading 4"/>
    <w:basedOn w:val="Normal"/>
    <w:next w:val="Normal"/>
    <w:link w:val="Heading4Char"/>
    <w:uiPriority w:val="9"/>
    <w:semiHidden/>
    <w:unhideWhenUsed/>
    <w:qFormat/>
    <w:rsid w:val="00542F25"/>
    <w:pPr>
      <w:keepNext/>
      <w:keepLines/>
      <w:spacing w:before="80" w:after="40"/>
      <w:outlineLvl w:val="3"/>
    </w:pPr>
    <w:rPr>
      <w:rFonts w:eastAsiaTheme="majorEastAsia" w:cstheme="majorBidi"/>
      <w:i/>
      <w:iCs/>
      <w:color w:val="AA610D" w:themeColor="accent1" w:themeShade="BF"/>
    </w:rPr>
  </w:style>
  <w:style w:type="paragraph" w:styleId="Heading5">
    <w:name w:val="heading 5"/>
    <w:basedOn w:val="Normal"/>
    <w:next w:val="Normal"/>
    <w:link w:val="Heading5Char"/>
    <w:uiPriority w:val="9"/>
    <w:semiHidden/>
    <w:unhideWhenUsed/>
    <w:qFormat/>
    <w:rsid w:val="00542F25"/>
    <w:pPr>
      <w:keepNext/>
      <w:keepLines/>
      <w:spacing w:before="80" w:after="40"/>
      <w:outlineLvl w:val="4"/>
    </w:pPr>
    <w:rPr>
      <w:rFonts w:eastAsiaTheme="majorEastAsia" w:cstheme="majorBidi"/>
      <w:color w:val="AA610D" w:themeColor="accent1" w:themeShade="BF"/>
    </w:rPr>
  </w:style>
  <w:style w:type="paragraph" w:styleId="Heading6">
    <w:name w:val="heading 6"/>
    <w:basedOn w:val="Normal"/>
    <w:next w:val="Normal"/>
    <w:link w:val="Heading6Char"/>
    <w:uiPriority w:val="9"/>
    <w:semiHidden/>
    <w:unhideWhenUsed/>
    <w:qFormat/>
    <w:rsid w:val="00542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F25"/>
    <w:rPr>
      <w:rFonts w:asciiTheme="majorHAnsi" w:eastAsiaTheme="majorEastAsia" w:hAnsiTheme="majorHAnsi" w:cstheme="majorBidi"/>
      <w:color w:val="AA610D" w:themeColor="accent1" w:themeShade="BF"/>
      <w:sz w:val="40"/>
      <w:szCs w:val="40"/>
    </w:rPr>
  </w:style>
  <w:style w:type="character" w:customStyle="1" w:styleId="Heading2Char">
    <w:name w:val="Heading 2 Char"/>
    <w:basedOn w:val="DefaultParagraphFont"/>
    <w:link w:val="Heading2"/>
    <w:uiPriority w:val="9"/>
    <w:semiHidden/>
    <w:rsid w:val="00542F25"/>
    <w:rPr>
      <w:rFonts w:asciiTheme="majorHAnsi" w:eastAsiaTheme="majorEastAsia" w:hAnsiTheme="majorHAnsi" w:cstheme="majorBidi"/>
      <w:color w:val="AA610D" w:themeColor="accent1" w:themeShade="BF"/>
      <w:sz w:val="32"/>
      <w:szCs w:val="32"/>
    </w:rPr>
  </w:style>
  <w:style w:type="character" w:customStyle="1" w:styleId="Heading3Char">
    <w:name w:val="Heading 3 Char"/>
    <w:basedOn w:val="DefaultParagraphFont"/>
    <w:link w:val="Heading3"/>
    <w:uiPriority w:val="9"/>
    <w:semiHidden/>
    <w:rsid w:val="00542F25"/>
    <w:rPr>
      <w:rFonts w:eastAsiaTheme="majorEastAsia" w:cstheme="majorBidi"/>
      <w:color w:val="AA610D" w:themeColor="accent1" w:themeShade="BF"/>
      <w:sz w:val="28"/>
      <w:szCs w:val="28"/>
    </w:rPr>
  </w:style>
  <w:style w:type="character" w:customStyle="1" w:styleId="Heading4Char">
    <w:name w:val="Heading 4 Char"/>
    <w:basedOn w:val="DefaultParagraphFont"/>
    <w:link w:val="Heading4"/>
    <w:uiPriority w:val="9"/>
    <w:semiHidden/>
    <w:rsid w:val="00542F25"/>
    <w:rPr>
      <w:rFonts w:eastAsiaTheme="majorEastAsia" w:cstheme="majorBidi"/>
      <w:i/>
      <w:iCs/>
      <w:color w:val="AA610D" w:themeColor="accent1" w:themeShade="BF"/>
    </w:rPr>
  </w:style>
  <w:style w:type="character" w:customStyle="1" w:styleId="Heading5Char">
    <w:name w:val="Heading 5 Char"/>
    <w:basedOn w:val="DefaultParagraphFont"/>
    <w:link w:val="Heading5"/>
    <w:uiPriority w:val="9"/>
    <w:semiHidden/>
    <w:rsid w:val="00542F25"/>
    <w:rPr>
      <w:rFonts w:eastAsiaTheme="majorEastAsia" w:cstheme="majorBidi"/>
      <w:color w:val="AA610D" w:themeColor="accent1" w:themeShade="BF"/>
    </w:rPr>
  </w:style>
  <w:style w:type="character" w:customStyle="1" w:styleId="Heading6Char">
    <w:name w:val="Heading 6 Char"/>
    <w:basedOn w:val="DefaultParagraphFont"/>
    <w:link w:val="Heading6"/>
    <w:uiPriority w:val="9"/>
    <w:semiHidden/>
    <w:rsid w:val="00542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F25"/>
    <w:rPr>
      <w:rFonts w:eastAsiaTheme="majorEastAsia" w:cstheme="majorBidi"/>
      <w:color w:val="272727" w:themeColor="text1" w:themeTint="D8"/>
    </w:rPr>
  </w:style>
  <w:style w:type="paragraph" w:styleId="Title">
    <w:name w:val="Title"/>
    <w:basedOn w:val="Normal"/>
    <w:next w:val="Normal"/>
    <w:link w:val="TitleChar"/>
    <w:uiPriority w:val="10"/>
    <w:qFormat/>
    <w:rsid w:val="00542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F2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42F25"/>
    <w:pPr>
      <w:ind w:left="720"/>
      <w:contextualSpacing/>
    </w:pPr>
  </w:style>
  <w:style w:type="paragraph" w:styleId="Quote">
    <w:name w:val="Quote"/>
    <w:basedOn w:val="Normal"/>
    <w:next w:val="Normal"/>
    <w:link w:val="QuoteChar"/>
    <w:uiPriority w:val="29"/>
    <w:qFormat/>
    <w:rsid w:val="00542F25"/>
    <w:pPr>
      <w:spacing w:before="160"/>
      <w:jc w:val="center"/>
    </w:pPr>
    <w:rPr>
      <w:i/>
      <w:iCs/>
      <w:color w:val="404040" w:themeColor="text1" w:themeTint="BF"/>
    </w:rPr>
  </w:style>
  <w:style w:type="character" w:customStyle="1" w:styleId="QuoteChar">
    <w:name w:val="Quote Char"/>
    <w:basedOn w:val="DefaultParagraphFont"/>
    <w:link w:val="Quote"/>
    <w:uiPriority w:val="29"/>
    <w:rsid w:val="00542F25"/>
    <w:rPr>
      <w:i/>
      <w:iCs/>
      <w:color w:val="404040" w:themeColor="text1" w:themeTint="BF"/>
    </w:rPr>
  </w:style>
  <w:style w:type="paragraph" w:styleId="IntenseQuote">
    <w:name w:val="Intense Quote"/>
    <w:basedOn w:val="Normal"/>
    <w:next w:val="Normal"/>
    <w:link w:val="IntenseQuoteChar"/>
    <w:uiPriority w:val="30"/>
    <w:qFormat/>
    <w:rsid w:val="00542F25"/>
    <w:pPr>
      <w:pBdr>
        <w:top w:val="single" w:sz="4" w:space="10" w:color="AA610D" w:themeColor="accent1" w:themeShade="BF"/>
        <w:bottom w:val="single" w:sz="4" w:space="10" w:color="AA610D" w:themeColor="accent1" w:themeShade="BF"/>
      </w:pBdr>
      <w:spacing w:before="360" w:after="360"/>
      <w:ind w:left="864" w:right="864"/>
      <w:jc w:val="center"/>
    </w:pPr>
    <w:rPr>
      <w:i/>
      <w:iCs/>
      <w:color w:val="AA610D" w:themeColor="accent1" w:themeShade="BF"/>
    </w:rPr>
  </w:style>
  <w:style w:type="character" w:customStyle="1" w:styleId="IntenseQuoteChar">
    <w:name w:val="Intense Quote Char"/>
    <w:basedOn w:val="DefaultParagraphFont"/>
    <w:link w:val="IntenseQuote"/>
    <w:uiPriority w:val="30"/>
    <w:rsid w:val="00542F25"/>
    <w:rPr>
      <w:i/>
      <w:iCs/>
      <w:color w:val="AA610D" w:themeColor="accent1" w:themeShade="BF"/>
    </w:rPr>
  </w:style>
  <w:style w:type="character" w:styleId="IntenseEmphasis">
    <w:name w:val="Intense Emphasis"/>
    <w:basedOn w:val="DefaultParagraphFont"/>
    <w:uiPriority w:val="21"/>
    <w:qFormat/>
    <w:rsid w:val="00542F25"/>
    <w:rPr>
      <w:i/>
      <w:iCs/>
      <w:color w:val="AA610D" w:themeColor="accent1" w:themeShade="BF"/>
    </w:rPr>
  </w:style>
  <w:style w:type="character" w:styleId="IntenseReference">
    <w:name w:val="Intense Reference"/>
    <w:basedOn w:val="DefaultParagraphFont"/>
    <w:uiPriority w:val="32"/>
    <w:qFormat/>
    <w:rsid w:val="00542F25"/>
    <w:rPr>
      <w:b/>
      <w:bCs/>
      <w:smallCaps/>
      <w:color w:val="AA610D" w:themeColor="accent1" w:themeShade="BF"/>
      <w:spacing w:val="5"/>
    </w:rPr>
  </w:style>
  <w:style w:type="paragraph" w:styleId="TOCHeading">
    <w:name w:val="TOC Heading"/>
    <w:basedOn w:val="Heading1"/>
    <w:next w:val="Normal"/>
    <w:uiPriority w:val="39"/>
    <w:unhideWhenUsed/>
    <w:qFormat/>
    <w:rsid w:val="00542F25"/>
    <w:pPr>
      <w:spacing w:before="240" w:after="0"/>
      <w:outlineLvl w:val="9"/>
    </w:pPr>
    <w:rPr>
      <w:kern w:val="0"/>
      <w:sz w:val="32"/>
      <w:szCs w:val="32"/>
      <w:lang w:val="en-US"/>
      <w14:ligatures w14:val="none"/>
    </w:rPr>
  </w:style>
  <w:style w:type="paragraph" w:styleId="PlainText">
    <w:name w:val="Plain Text"/>
    <w:basedOn w:val="Normal"/>
    <w:link w:val="PlainTextChar"/>
    <w:uiPriority w:val="99"/>
    <w:unhideWhenUsed/>
    <w:rsid w:val="00C504F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504F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Asthana</dc:creator>
  <cp:keywords/>
  <dc:description/>
  <cp:lastModifiedBy>C. Asthana</cp:lastModifiedBy>
  <cp:revision>2</cp:revision>
  <dcterms:created xsi:type="dcterms:W3CDTF">2025-01-23T11:10:00Z</dcterms:created>
  <dcterms:modified xsi:type="dcterms:W3CDTF">2025-01-23T11:10:00Z</dcterms:modified>
</cp:coreProperties>
</file>