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760" w:before="1360" w:line="276" w:lineRule="auto"/>
        <w:rPr>
          <w:rFonts w:ascii="Roboto" w:cs="Roboto" w:eastAsia="Roboto" w:hAnsi="Roboto"/>
          <w:b w:val="1"/>
          <w:color w:val="39424e"/>
          <w:sz w:val="42"/>
          <w:szCs w:val="42"/>
          <w:highlight w:val="white"/>
        </w:rPr>
      </w:pPr>
      <w:bookmarkStart w:colFirst="0" w:colLast="0" w:name="_jwv7esa6r4my" w:id="0"/>
      <w:bookmarkEnd w:id="0"/>
      <w:r w:rsidDel="00000000" w:rsidR="00000000" w:rsidRPr="00000000">
        <w:rPr>
          <w:rFonts w:ascii="Roboto" w:cs="Roboto" w:eastAsia="Roboto" w:hAnsi="Roboto"/>
          <w:b w:val="1"/>
          <w:color w:val="39424e"/>
          <w:sz w:val="42"/>
          <w:szCs w:val="42"/>
          <w:highlight w:val="white"/>
          <w:rtl w:val="0"/>
        </w:rPr>
        <w:t xml:space="preserve">Exercice 2 : Manipulations pratiques sur VM Linux (temps estimé : 2h30)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600" w:before="1200" w:line="276" w:lineRule="auto"/>
        <w:rPr>
          <w:rFonts w:ascii="Roboto" w:cs="Roboto" w:eastAsia="Roboto" w:hAnsi="Roboto"/>
          <w:b w:val="1"/>
          <w:color w:val="f7146b"/>
          <w:sz w:val="39"/>
          <w:szCs w:val="39"/>
          <w:highlight w:val="white"/>
        </w:rPr>
      </w:pPr>
      <w:bookmarkStart w:colFirst="0" w:colLast="0" w:name="_15zaxt6yi2jn" w:id="1"/>
      <w:bookmarkEnd w:id="1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highlight w:val="white"/>
          <w:rtl w:val="0"/>
        </w:rPr>
        <w:t xml:space="preserve">Partie 1 : Gestion des utilisateurs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Q.2.1.1 Sur le serveur, créer un compte pour ton usage personnel.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938463" cy="24418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44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Q.2.1.2</w:t>
      </w:r>
      <w:r w:rsidDel="00000000" w:rsidR="00000000" w:rsidRPr="00000000">
        <w:rPr>
          <w:rtl w:val="0"/>
        </w:rPr>
        <w:t xml:space="preserve"> Quelles préconisations proposes-tu concernant ce compte ?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Préconisations pour ce compte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Utiliser un mot de passe fort.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Désactiver le login direct root.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firstLine="0"/>
        <w:rPr/>
      </w:pPr>
      <w:r w:rsidDel="00000000" w:rsidR="00000000" w:rsidRPr="00000000">
        <w:rPr>
          <w:color w:val="38761d"/>
          <w:rtl w:val="0"/>
        </w:rPr>
        <w:t xml:space="preserve">PermitRootLogin </w:t>
      </w:r>
      <w:r w:rsidDel="00000000" w:rsidR="00000000" w:rsidRPr="00000000">
        <w:rPr>
          <w:color w:val="cc0000"/>
          <w:rtl w:val="0"/>
        </w:rPr>
        <w:t xml:space="preserve">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Restreindre l’accès SSH.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systemctl restart ssh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as4po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2 : Configuration de SSH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Q.2.2.1</w:t>
      </w:r>
      <w:r w:rsidDel="00000000" w:rsidR="00000000" w:rsidRPr="00000000">
        <w:rPr>
          <w:rtl w:val="0"/>
        </w:rPr>
        <w:t xml:space="preserve"> Désactiver complètement l'accès à distance de l'utilisateur root.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nano /etc/ssh/sshd_config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color w:val="38761d"/>
          <w:rtl w:val="0"/>
        </w:rPr>
        <w:t xml:space="preserve">PermitRootLogin </w:t>
      </w:r>
      <w:r w:rsidDel="00000000" w:rsidR="00000000" w:rsidRPr="00000000">
        <w:rPr>
          <w:color w:val="cc0000"/>
          <w:rtl w:val="0"/>
        </w:rPr>
        <w:t xml:space="preserve">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76" w:lineRule="auto"/>
        <w:rPr>
          <w:color w:val="6aa84f"/>
          <w:sz w:val="22"/>
          <w:szCs w:val="22"/>
        </w:rPr>
      </w:pPr>
      <w:bookmarkStart w:colFirst="0" w:colLast="0" w:name="_hzquqv23yc9f" w:id="3"/>
      <w:bookmarkEnd w:id="3"/>
      <w:r w:rsidDel="00000000" w:rsidR="00000000" w:rsidRPr="00000000">
        <w:rPr>
          <w:color w:val="6aa84f"/>
          <w:sz w:val="22"/>
          <w:szCs w:val="22"/>
        </w:rPr>
        <w:drawing>
          <wp:inline distB="114300" distT="114300" distL="114300" distR="114300">
            <wp:extent cx="5731200" cy="13081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Q.2.2.2</w:t>
      </w:r>
      <w:r w:rsidDel="00000000" w:rsidR="00000000" w:rsidRPr="00000000">
        <w:rPr>
          <w:rtl w:val="0"/>
        </w:rPr>
        <w:t xml:space="preserve"> Autoriser l'accès à distance à ton compte personnel uniquement.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, on doit ajouter: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AllowUsers mari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Q.2.2.3</w:t>
      </w:r>
      <w:r w:rsidDel="00000000" w:rsidR="00000000" w:rsidRPr="00000000">
        <w:rPr>
          <w:rtl w:val="0"/>
        </w:rPr>
        <w:t xml:space="preserve"> Mettre en place une authentification par clé valide et désactiver l'authentification par mot de passe.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mkdir ~/.ssh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chmod 700 ~/.ssh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ssh-keygen -t rsa -b 4096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chmod 600 ~/.ssh/authorized_keys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33565" cy="30241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565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686483" cy="404813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483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600" w:before="1200" w:line="276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17hhovs7v0bh" w:id="4"/>
      <w:bookmarkEnd w:id="4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3 : Analyse du stockage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76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Q.2.3.1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Quels sont les systèmes de fichiers actuellement montés ?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0471" cy="14107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471" cy="141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Q.2.3.2</w:t>
      </w:r>
      <w:r w:rsidDel="00000000" w:rsidR="00000000" w:rsidRPr="00000000">
        <w:rPr>
          <w:rtl w:val="0"/>
        </w:rPr>
        <w:t xml:space="preserve"> Quel type de système de stockage ils utilisent ?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rlzxk5ti6vp4" w:id="5"/>
      <w:bookmarkEnd w:id="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Q.2.3.3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Ajouter un nouveau disque de 8,00 Gio au serveur et réparer le volume RAID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lsblk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color w:val="6aa84f"/>
          <w:rtl w:val="0"/>
        </w:rPr>
        <w:t xml:space="preserve">fdisk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4657725" cy="183832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Vérifier l’état du RAID</w:t>
      </w:r>
    </w:p>
    <w:p w:rsidR="00000000" w:rsidDel="00000000" w:rsidP="00000000" w:rsidRDefault="00000000" w:rsidRPr="00000000" w14:paraId="0000002B">
      <w:pPr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cat /proc/mdstat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53075" cy="952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mdadm --detail /dev/md0  </w:t>
      </w:r>
    </w:p>
    <w:p w:rsidR="00000000" w:rsidDel="00000000" w:rsidP="00000000" w:rsidRDefault="00000000" w:rsidRPr="00000000" w14:paraId="0000002E">
      <w:pPr>
        <w:ind w:firstLine="720"/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4128256" cy="30241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256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surveiller la reconstruction avec : </w:t>
      </w:r>
    </w:p>
    <w:p w:rsidR="00000000" w:rsidDel="00000000" w:rsidP="00000000" w:rsidRDefault="00000000" w:rsidRPr="00000000" w14:paraId="00000033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watch cat /proc/mdstat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Sauvegarder la configuration RAID: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mdadm --detail --scan &gt;&gt; /etc/mdadm/mdadm.conf</w:t>
      </w:r>
    </w:p>
    <w:p w:rsidR="00000000" w:rsidDel="00000000" w:rsidP="00000000" w:rsidRDefault="00000000" w:rsidRPr="00000000" w14:paraId="00000039">
      <w:pPr>
        <w:ind w:firstLine="72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update-initramfs -u</w:t>
      </w:r>
    </w:p>
    <w:p w:rsidR="00000000" w:rsidDel="00000000" w:rsidP="00000000" w:rsidRDefault="00000000" w:rsidRPr="00000000" w14:paraId="0000003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38800" cy="7239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Q.2.3.4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Ajouter un nouveau volume logique LVM de 2 Gio qui servira à héberger des sauvegardes. Ce volume doit être monté automatiquement à chaque démarrage dans l'emplacement par défaut : </w:t>
      </w:r>
      <w:r w:rsidDel="00000000" w:rsidR="00000000" w:rsidRPr="00000000">
        <w:rPr>
          <w:rFonts w:ascii="Courier New" w:cs="Courier New" w:eastAsia="Courier New" w:hAnsi="Courier New"/>
          <w:color w:val="e5688f"/>
          <w:sz w:val="21"/>
          <w:szCs w:val="21"/>
          <w:shd w:fill="f5f5f5" w:val="clear"/>
          <w:rtl w:val="0"/>
        </w:rPr>
        <w:t xml:space="preserve">/var/lib/bareos/storage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4524375" cy="466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Ajouter le disque au groupe de volumes existant: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3952875" cy="8382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Créer un volume logique de 2 Gio: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lvcreate -L 2G -n lv_sauvegarde ubuntu-vg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295900" cy="371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Formater et monter automatiquement: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mkfs.ext4 /dev/ubuntu-vg/lv_sauvegarde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</w:rPr>
        <w:drawing>
          <wp:inline distB="114300" distT="114300" distL="114300" distR="114300">
            <wp:extent cx="4064543" cy="136683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543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ih85vfpgqf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Monter le volume et l’ajouter 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/etc/fstab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Créez le point de montage :</w:t>
      </w:r>
    </w:p>
    <w:p w:rsidR="00000000" w:rsidDel="00000000" w:rsidP="00000000" w:rsidRDefault="00000000" w:rsidRPr="00000000" w14:paraId="00000057">
      <w:pPr>
        <w:rPr>
          <w:i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mkdir -p /var/lib/bareos/storage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24375" cy="2667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Monter le volume: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14888" cy="2000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Vérifier que c’est bien monté 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Montage automatique: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/dev/ubuntu-vg/lv_sauvegarde /var/lib/bareos/storage ext4 defaults 0 2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6730" cy="1297997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730" cy="1297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57186" cy="2900363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186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Q.2.3.5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Combien d'espace disponible reste-t-il dans le groupe de volume 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81425" cy="809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600" w:before="1200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memzy9gd3xci" w:id="7"/>
      <w:bookmarkEnd w:id="7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4 : Sauvegardes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Q.2.4.1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Director : </w:t>
      </w:r>
      <w:r w:rsidDel="00000000" w:rsidR="00000000" w:rsidRPr="00000000">
        <w:rPr>
          <w:i w:val="1"/>
          <w:color w:val="1155cc"/>
          <w:sz w:val="18"/>
          <w:szCs w:val="18"/>
          <w:rtl w:val="0"/>
        </w:rPr>
        <w:t xml:space="preserve">Gère les sauvegardes.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76" w:lineRule="auto"/>
        <w:ind w:left="720" w:firstLine="0"/>
        <w:rPr>
          <w:i w:val="1"/>
          <w:color w:val="1155cc"/>
          <w:sz w:val="18"/>
          <w:szCs w:val="18"/>
        </w:rPr>
      </w:pPr>
      <w:bookmarkStart w:colFirst="0" w:colLast="0" w:name="_3o7alnk" w:id="8"/>
      <w:bookmarkEnd w:id="8"/>
      <w:r w:rsidDel="00000000" w:rsidR="00000000" w:rsidRPr="00000000">
        <w:rPr>
          <w:color w:val="1155cc"/>
          <w:sz w:val="18"/>
          <w:szCs w:val="18"/>
          <w:rtl w:val="0"/>
        </w:rPr>
        <w:t xml:space="preserve">Storage Daemon : </w:t>
      </w:r>
      <w:r w:rsidDel="00000000" w:rsidR="00000000" w:rsidRPr="00000000">
        <w:rPr>
          <w:i w:val="1"/>
          <w:color w:val="1155cc"/>
          <w:sz w:val="18"/>
          <w:szCs w:val="18"/>
          <w:rtl w:val="0"/>
        </w:rPr>
        <w:t xml:space="preserve">Stocke les fichiers.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76" w:lineRule="auto"/>
        <w:ind w:left="720" w:firstLine="0"/>
        <w:rPr>
          <w:b w:val="1"/>
        </w:rPr>
      </w:pPr>
      <w:bookmarkStart w:colFirst="0" w:colLast="0" w:name="_kgv297c3lz5x" w:id="9"/>
      <w:bookmarkEnd w:id="9"/>
      <w:r w:rsidDel="00000000" w:rsidR="00000000" w:rsidRPr="00000000">
        <w:rPr>
          <w:color w:val="1155cc"/>
          <w:sz w:val="18"/>
          <w:szCs w:val="18"/>
          <w:rtl w:val="0"/>
        </w:rPr>
        <w:t xml:space="preserve">File Daemon : </w:t>
      </w:r>
      <w:r w:rsidDel="00000000" w:rsidR="00000000" w:rsidRPr="00000000">
        <w:rPr>
          <w:i w:val="1"/>
          <w:color w:val="1155cc"/>
          <w:sz w:val="18"/>
          <w:szCs w:val="18"/>
          <w:rtl w:val="0"/>
        </w:rPr>
        <w:t xml:space="preserve">Installe sur le client pour envoi des fichiers.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600" w:before="1200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ctnqxfqcrt0b" w:id="10"/>
      <w:bookmarkEnd w:id="10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5 : Filtrage et analyse réseau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Q.2.5.1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Quelles sont actuellement les règles appliquées sur Netfilter ?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i w:val="1"/>
          <w:color w:val="6d9ee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6d9eeb"/>
          <w:sz w:val="20"/>
          <w:szCs w:val="20"/>
          <w:rtl w:val="0"/>
        </w:rPr>
        <w:t xml:space="preserve">Pour connaître les règles actuellement appliquées sur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d9eeb"/>
          <w:sz w:val="20"/>
          <w:szCs w:val="20"/>
          <w:rtl w:val="0"/>
        </w:rPr>
        <w:t xml:space="preserve">Netfilter</w:t>
      </w:r>
      <w:r w:rsidDel="00000000" w:rsidR="00000000" w:rsidRPr="00000000">
        <w:rPr>
          <w:rFonts w:ascii="Roboto" w:cs="Roboto" w:eastAsia="Roboto" w:hAnsi="Roboto"/>
          <w:i w:val="1"/>
          <w:color w:val="6d9eeb"/>
          <w:sz w:val="20"/>
          <w:szCs w:val="20"/>
          <w:rtl w:val="0"/>
        </w:rPr>
        <w:t xml:space="preserve">, vous pouvez utiliser la commande suivante sur le serveur (s'il utilise </w:t>
      </w:r>
      <w:r w:rsidDel="00000000" w:rsidR="00000000" w:rsidRPr="00000000">
        <w:rPr>
          <w:rFonts w:ascii="Roboto Mono" w:cs="Roboto Mono" w:eastAsia="Roboto Mono" w:hAnsi="Roboto Mono"/>
          <w:i w:val="1"/>
          <w:color w:val="6d9eeb"/>
          <w:sz w:val="20"/>
          <w:szCs w:val="20"/>
          <w:rtl w:val="0"/>
        </w:rPr>
        <w:t xml:space="preserve">iptables</w:t>
      </w:r>
      <w:r w:rsidDel="00000000" w:rsidR="00000000" w:rsidRPr="00000000">
        <w:rPr>
          <w:rFonts w:ascii="Roboto" w:cs="Roboto" w:eastAsia="Roboto" w:hAnsi="Roboto"/>
          <w:i w:val="1"/>
          <w:color w:val="6d9eeb"/>
          <w:sz w:val="20"/>
          <w:szCs w:val="20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i w:val="1"/>
          <w:color w:val="6d9eeb"/>
          <w:sz w:val="20"/>
          <w:szCs w:val="20"/>
          <w:rtl w:val="0"/>
        </w:rPr>
        <w:t xml:space="preserve">nftables</w:t>
      </w:r>
      <w:r w:rsidDel="00000000" w:rsidR="00000000" w:rsidRPr="00000000">
        <w:rPr>
          <w:rFonts w:ascii="Roboto" w:cs="Roboto" w:eastAsia="Roboto" w:hAnsi="Roboto"/>
          <w:i w:val="1"/>
          <w:color w:val="6d9eeb"/>
          <w:sz w:val="20"/>
          <w:szCs w:val="20"/>
          <w:rtl w:val="0"/>
        </w:rPr>
        <w:t xml:space="preserve"> pour gérer les règles du pare-feu) :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iptables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 utilisé :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firstLine="720"/>
        <w:rPr>
          <w:rFonts w:ascii="Roboto" w:cs="Roboto" w:eastAsia="Roboto" w:hAnsi="Roboto"/>
          <w:i w:val="1"/>
          <w:color w:val="38761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38761d"/>
          <w:sz w:val="20"/>
          <w:szCs w:val="20"/>
          <w:rtl w:val="0"/>
        </w:rPr>
        <w:t xml:space="preserve">sudo iptables -L -v -n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01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nftables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 utilisé :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720" w:firstLine="0"/>
        <w:rPr>
          <w:rFonts w:ascii="Roboto" w:cs="Roboto" w:eastAsia="Roboto" w:hAnsi="Roboto"/>
          <w:i w:val="1"/>
          <w:color w:val="93c47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3c47d"/>
          <w:sz w:val="20"/>
          <w:szCs w:val="20"/>
          <w:rtl w:val="0"/>
        </w:rPr>
        <w:t xml:space="preserve">sudo nft list ruleset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i w:val="1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Q.2.5.2 : Quels types de communications sont autorisées ?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4097097" cy="281079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097" cy="281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Q.2.5.3 : Quels types sont interdits ?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603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fffff" w:val="clear"/>
        <w:spacing w:after="600" w:before="1200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pks0mm6p57s9" w:id="11"/>
      <w:bookmarkEnd w:id="11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6 : Analyse de logs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Q.2.6.1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Lister les 10 derniers échecs de connexion ayant eu lieu sur le serveur en indiquant pour chacun 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La date et l'heure de la tentative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96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L'adresse IP de la machine ayant fait la tentative</w:t>
      </w:r>
    </w:p>
    <w:p w:rsidR="00000000" w:rsidDel="00000000" w:rsidP="00000000" w:rsidRDefault="00000000" w:rsidRPr="00000000" w14:paraId="00000087">
      <w:pPr>
        <w:shd w:fill="ffffff" w:val="clear"/>
        <w:spacing w:after="960" w:lineRule="auto"/>
        <w:ind w:left="720" w:firstLine="0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</w:rPr>
        <w:drawing>
          <wp:inline distB="114300" distT="114300" distL="114300" distR="114300">
            <wp:extent cx="5731200" cy="228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9424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7.png"/><Relationship Id="rId25" Type="http://schemas.openxmlformats.org/officeDocument/2006/relationships/image" Target="media/image23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22.png"/><Relationship Id="rId8" Type="http://schemas.openxmlformats.org/officeDocument/2006/relationships/image" Target="media/image20.png"/><Relationship Id="rId30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24.png"/><Relationship Id="rId13" Type="http://schemas.openxmlformats.org/officeDocument/2006/relationships/image" Target="media/image15.png"/><Relationship Id="rId12" Type="http://schemas.openxmlformats.org/officeDocument/2006/relationships/image" Target="media/image2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