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_Toc16065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安全技术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_Toc16065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_Toc6353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1.1.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计算机安全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_Toc6353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_Toc22167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1.2.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目标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_Toc22167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_Toc7823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1.3.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其他目标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_Toc7823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_Toc21306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OSI安全体系结构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_Toc21306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_Toc7726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2.1.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OSI参考模型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_Toc7726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_Toc5734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2.2.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五类安全服务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_Toc5734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_Toc9908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2.3.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八类安全机制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_Toc9908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_Toc15961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TCP/IP安全体系结构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_Toc15961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_Toc17265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3.1.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TCP/IP参考模型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_Toc17265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_Toc7940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3.2.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安全体系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_Toc7940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_Toc7914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密码学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_Toc7914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_Toc11724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定义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_Toc11724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_Toc16924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密码编码学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_Toc16924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_Toc15418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密码分析学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_Toc15418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_Toc31457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4.4.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常用术语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_Toc31457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_Toc337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4.5.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保密通信模型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_Toc337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_Toc2690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4.6.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对称密码体系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_Toc2690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_Toc11870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5.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Base64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_Toc11870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_Toc1456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5.1.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字符映射表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_Toc1456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_Toc29564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5.2.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编码原理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_Toc29564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_Toc22912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5.3.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实例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_Toc22912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_Toc14639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5.4.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RFC 2045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_Toc14639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bookmarkStart w:id="40" w:name="_GoBack"/>
      <w:bookmarkEnd w:id="40"/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_Toc17698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5.5.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Bouncy Castle和Commons Codec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_Toc17698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_Toc16309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6.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Url Base64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_Toc16309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_Toc22120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6.1.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差别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_Toc22120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_Toc6656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7.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消息摘要算法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_Toc6656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_Toc10065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7.1.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简述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_Toc10065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_Toc27008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7.2.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MD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_Toc27008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_Toc19774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7.3.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SHA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_Toc19774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_Toc10521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7.4.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MAC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_Toc10521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_Toc11895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8.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对称加密算法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_Toc11895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_Toc2305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8.1.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DES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_Toc2305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_Toc22823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8.2.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DESede（三重DES）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_Toc22823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_Toc10842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8.3.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AES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_Toc10842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_Toc3840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8.4.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IDEA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_Toc3840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_Toc16575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8.5.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PBE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_Toc16575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_Toc4894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9.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非对称加密算法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_Toc4894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_Toc4385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2"/>
          <w:lang w:val="en-US" w:eastAsia="zh-CN" w:bidi="ar-SA"/>
        </w:rPr>
        <w:t xml:space="preserve">9.1.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DH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_Toc4385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_Toc29668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密钥交换算法（diffie-hellman），目的在于让消息的收发双方可以在安全的条件下交换密钥，以备后续加密/解密使用。DH算法仅能用于密钥分配，不能用于加密或解密消息。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_Toc29668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0" w:name="_Toc16065"/>
      <w:r>
        <w:rPr>
          <w:rFonts w:hint="eastAsia"/>
        </w:rPr>
        <w:t>安全技术</w:t>
      </w:r>
      <w:bookmarkEnd w:id="0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" w:name="_Toc6353"/>
      <w:r>
        <w:rPr>
          <w:rFonts w:hint="eastAsia"/>
        </w:rPr>
        <w:t>计算机安全</w:t>
      </w:r>
      <w:bookmarkEnd w:id="1"/>
    </w:p>
    <w:p>
      <w:r>
        <w:rPr>
          <w:rFonts w:hint="eastAsia"/>
        </w:rPr>
        <w:t>为数据处理系统建立和采取的技术和管理的安全保护，保护计算机硬件、软件数据不因偶然和恶意的原因而遭到破坏、更改和泄漏。</w:t>
      </w:r>
    </w:p>
    <w:p>
      <w:pPr>
        <w:outlineLvl w:val="0"/>
      </w:pPr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" w:name="_Toc22167"/>
      <w:r>
        <w:rPr>
          <w:rFonts w:hint="eastAsia"/>
        </w:rPr>
        <w:t>目标</w:t>
      </w:r>
      <w:bookmarkEnd w:id="2"/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保密性(Confidentiality)：数据不能被未授权的第三方使用。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完整性(Integrity)：数据在传输过程中不能被未授权方修改。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可用性(Availability)：确保所有数据仅在适当的时候可以由授权方访问。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可靠性(Reliability)：确保系统能在规定条件下、规定时间内、完成规定功能时具有稳定的概率。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抗否认性(Non-Repudiation)：确保发送方与接收方在执行各自操作后，对所做的操作不可否认。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3" w:name="_Toc7823"/>
      <w:r>
        <w:rPr>
          <w:rFonts w:hint="eastAsia"/>
        </w:rPr>
        <w:t>其他目标</w:t>
      </w:r>
      <w:bookmarkEnd w:id="3"/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可控性：对信息及信息系统实施安全监控。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可审查性：通过审计、监控、抗否认性等安全机制，确保数据访问者的行为有证可查。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认证：确保数据访问者和信息访问者的身份真实有效。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访问控制：确保数据不被非授权方或以未授权方式使用。</w:t>
      </w:r>
    </w:p>
    <w:p/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4" w:name="_Toc21306"/>
      <w:r>
        <w:rPr>
          <w:rFonts w:hint="eastAsia"/>
        </w:rPr>
        <w:t>OSI安全体系结构</w:t>
      </w:r>
      <w:bookmarkEnd w:id="4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5" w:name="_Toc7726"/>
      <w:r>
        <w:rPr>
          <w:rFonts w:hint="eastAsia"/>
        </w:rPr>
        <w:t>OSI参考模型</w:t>
      </w:r>
      <w:bookmarkEnd w:id="5"/>
    </w:p>
    <w:p>
      <w:r>
        <w:rPr>
          <w:rFonts w:hint="eastAsia"/>
        </w:rPr>
        <w:t>物理层、数据链路层、网络层、传输层、会话层、表示层、应用层。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6" w:name="_Toc5734"/>
      <w:r>
        <w:rPr>
          <w:rFonts w:hint="eastAsia"/>
        </w:rPr>
        <w:t>五类安全服务</w:t>
      </w:r>
      <w:bookmarkEnd w:id="6"/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认证服务：在网络交互过程中，对收发双方的身份及数据来源进行验证。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访问控制服务：防止非授权用户非法访问资源。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数据保密性服务：防止数据在传输过程中被破解、泄漏。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数据完整性服务：防止数据在传输过程中被篡改。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抗否认性服务：防止发送方与接受方双方在执行各自操作后，否认各自所做的操作。</w:t>
      </w:r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7" w:name="_Toc9908"/>
      <w:r>
        <w:rPr>
          <w:rFonts w:hint="eastAsia"/>
        </w:rPr>
        <w:t>八类安全机制</w:t>
      </w:r>
      <w:bookmarkEnd w:id="7"/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加密机制：对应数据加密性服务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数字签名机制：对应认证服务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访问控制机制：对应访问控制服务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数据完整性机制：对应数据完整性服务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认证机制：对应认证服务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业务流填充机制：对应数据加密型服务。通过在数据传输过程中传送随机数的方式，混淆真实的数据，加大数据破解的难度，提高数据的保密性。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路由控制机制：对应访问控制服务。为数据发送方选择安全网络通信路径，避免发送方使用不安全路径发送数据，提高数据的安全性。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公证机制：对应抗否认性服务</w:t>
      </w:r>
    </w:p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8" w:name="_Toc15961"/>
      <w:r>
        <w:rPr>
          <w:rFonts w:hint="eastAsia"/>
        </w:rPr>
        <w:t>TCP/IP安全体系结构</w:t>
      </w:r>
      <w:bookmarkEnd w:id="8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9" w:name="_Toc17265"/>
      <w:r>
        <w:rPr>
          <w:rFonts w:hint="eastAsia"/>
        </w:rPr>
        <w:t>TCP/IP参考模型</w:t>
      </w:r>
      <w:bookmarkEnd w:id="9"/>
    </w:p>
    <w:p>
      <w:r>
        <w:rPr>
          <w:rFonts w:hint="eastAsia"/>
        </w:rPr>
        <w:t>网络接口层、网络层、传输层和应用层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0" w:name="_Toc7940"/>
      <w:r>
        <w:rPr>
          <w:rFonts w:hint="eastAsia"/>
        </w:rPr>
        <w:t>安全体系</w:t>
      </w:r>
      <w:bookmarkEnd w:id="10"/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网络接口层安全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网络层安全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传输层安全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应用层安全</w:t>
      </w:r>
    </w:p>
    <w:p/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11" w:name="_Toc7914"/>
      <w:r>
        <w:rPr>
          <w:rFonts w:hint="eastAsia"/>
        </w:rPr>
        <w:t>密码学</w:t>
      </w:r>
      <w:bookmarkEnd w:id="11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2" w:name="_Toc11724"/>
      <w:r>
        <w:rPr>
          <w:rFonts w:hint="eastAsia"/>
        </w:rPr>
        <w:t>定义</w:t>
      </w:r>
      <w:bookmarkEnd w:id="12"/>
    </w:p>
    <w:p>
      <w:r>
        <w:rPr>
          <w:rFonts w:hint="eastAsia"/>
        </w:rPr>
        <w:t>主要是研究保密通信和信息保密的问题，包括信息保密传输和信息加密存储等。</w:t>
      </w:r>
    </w:p>
    <w:p>
      <w:r>
        <w:rPr>
          <w:rFonts w:hint="eastAsia"/>
        </w:rPr>
        <w:t>密码学包括密码编码学和密码分析学两个分支。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3" w:name="_Toc16924"/>
      <w:r>
        <w:rPr>
          <w:rFonts w:hint="eastAsia"/>
        </w:rPr>
        <w:t>密码编码学</w:t>
      </w:r>
      <w:bookmarkEnd w:id="13"/>
    </w:p>
    <w:p>
      <w:r>
        <w:rPr>
          <w:rFonts w:hint="eastAsia"/>
        </w:rPr>
        <w:t>主要研究对信息进行编码，实现对信息的隐蔽，是密码学理论的基础，也是保密系统设计的基础。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4" w:name="_Toc15418"/>
      <w:r>
        <w:rPr>
          <w:rFonts w:hint="eastAsia"/>
        </w:rPr>
        <w:t>密码分析学</w:t>
      </w:r>
      <w:bookmarkEnd w:id="14"/>
    </w:p>
    <w:p>
      <w:r>
        <w:rPr>
          <w:rFonts w:hint="eastAsia"/>
        </w:rPr>
        <w:t>主要研究加密消息的破译或消息的伪造，是检验密码体制安全性最为直接的手段，只有通过实际密码分析考验的密码体制，才是真正可用的。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5" w:name="_Toc31457"/>
      <w:r>
        <w:rPr>
          <w:rFonts w:hint="eastAsia"/>
        </w:rPr>
        <w:t>常用术语</w:t>
      </w:r>
      <w:bookmarkEnd w:id="15"/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明文(Plaintext)：待加密信息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密文(Ciphertext)：经过加密后的明文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发送者(Sender)：发送消息的人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接收者(Receiver)：接收消息的人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加密(Encryption)：将明文转换为密文的过程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加密算法(Encryption Algorithm)：将明文变化为密文的转换算法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加密密钥(Encryption Key)：通过加密算法进行加密操作用的密钥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解密(Decryption)：将密文转换为明文的过程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解密算法(Decryption Algorithm)：将密文变化为明文的转换算法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解密密钥(Decryption Key)：通过解密算法进行解密操作用的密钥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密码分析(Cryptanalysis)：试图通过分析截获的密文从而推断出原来的密文或密钥的过程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密码分析者(Cryptanalyst)：从事密码分析的人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被动攻击(Passive Attack)：对一个保密系统采取截获密文并对其进行分析和攻击。这种攻击对密文没有破坏作用。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主动攻击(Active Attack)：攻击者非法入侵密码系统，采用伪造、修改、删除等手段向系统注入假消息进行欺骗。这种攻击对密文具有破坏作用。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密码体制(Cipher System)：由明文空间、密文空间、密钥空间、加密算法和解密算法五部分构成。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密码协议(Cryptographic Protocol)：以密码学为基础的消息交换的通信协议，目的是在网络环境中提供各种安全服务。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密码系统(Cryptography)：用于加密和解密的系统。由信源、加密变换、解密变化、信宿和攻击者组成。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柯克霍夫原则(Kerckhoffs</w:t>
      </w:r>
      <w:r>
        <w:t>’</w:t>
      </w:r>
      <w:r>
        <w:rPr>
          <w:rFonts w:hint="eastAsia"/>
        </w:rPr>
        <w:t xml:space="preserve"> Principle)：数据的安全基于密钥而不是算法的保密。系统的安全性取决于密钥，对密钥保密，对算法公开。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6" w:name="_Toc337"/>
      <w:r>
        <w:rPr>
          <w:rFonts w:hint="eastAsia"/>
        </w:rPr>
        <w:t>保密通信模型</w:t>
      </w:r>
      <w:bookmarkEnd w:id="16"/>
    </w:p>
    <w:p>
      <w:pPr>
        <w:keepNext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" type="#_x0000_t75" style="height:123pt;width:415.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4" r:id="rId8"/>
        </w:object>
      </w:r>
    </w:p>
    <w:p>
      <w:pPr>
        <w:pStyle w:val="3"/>
        <w:jc w:val="center"/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7" w:name="_Toc2690"/>
      <w:r>
        <w:rPr>
          <w:rFonts w:hint="eastAsia"/>
        </w:rPr>
        <w:t>对称密码体系</w:t>
      </w:r>
      <w:bookmarkEnd w:id="17"/>
    </w:p>
    <w:p>
      <w:pPr>
        <w:keepNext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2" type="#_x0000_t75" style="height:131.25pt;width:415.5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" DrawAspect="Content" ObjectID="_5" r:id="rId10"/>
        </w:object>
      </w:r>
    </w:p>
    <w:p>
      <w:pPr>
        <w:pStyle w:val="3"/>
        <w:jc w:val="center"/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/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18" w:name="_Toc11870"/>
      <w:r>
        <w:rPr>
          <w:rFonts w:hint="eastAsia"/>
        </w:rPr>
        <w:t>Base64</w:t>
      </w:r>
      <w:bookmarkEnd w:id="18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19" w:name="_Toc1456"/>
      <w:r>
        <w:rPr>
          <w:rFonts w:hint="eastAsia"/>
        </w:rPr>
        <w:t>字符映射表</w:t>
      </w:r>
      <w:bookmarkEnd w:id="19"/>
    </w:p>
    <w:tbl>
      <w:tblPr>
        <w:tblW w:w="89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03"/>
        <w:gridCol w:w="1080"/>
        <w:gridCol w:w="1103"/>
        <w:gridCol w:w="1080"/>
        <w:gridCol w:w="1103"/>
        <w:gridCol w:w="1080"/>
        <w:gridCol w:w="128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10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Encoding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10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Encoding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10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Encoding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28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Encoding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+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=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0" w:name="_Toc29564"/>
      <w:r>
        <w:rPr>
          <w:rFonts w:hint="eastAsia"/>
        </w:rPr>
        <w:t>编码原理</w:t>
      </w:r>
      <w:bookmarkEnd w:id="20"/>
    </w:p>
    <w:p>
      <w:r>
        <w:rPr>
          <w:rFonts w:hint="eastAsia"/>
        </w:rPr>
        <w:t>1)将给定的字符串以字符为单位，转化为对应的字符编码（如ASCII）</w:t>
      </w:r>
    </w:p>
    <w:p>
      <w:r>
        <w:rPr>
          <w:rFonts w:hint="eastAsia"/>
        </w:rPr>
        <w:t>2)将获取的字符编码转化为二进制码</w:t>
      </w:r>
    </w:p>
    <w:p>
      <w:r>
        <w:rPr>
          <w:rFonts w:hint="eastAsia"/>
        </w:rPr>
        <w:t>3)对获取的二进制码进行分组，每3个8位二进制码为一组，不足低位补0</w:t>
      </w:r>
    </w:p>
    <w:p>
      <w:r>
        <w:rPr>
          <w:rFonts w:hint="eastAsia"/>
        </w:rPr>
        <w:t>4)将获取的3个8位二进制码转化为4个6位二进制码</w:t>
      </w:r>
    </w:p>
    <w:p>
      <w:r>
        <w:rPr>
          <w:rFonts w:hint="eastAsia"/>
        </w:rPr>
        <w:t>5)对6位二进制码进行高位补0，组成4个8位二进制码</w:t>
      </w:r>
    </w:p>
    <w:p>
      <w:r>
        <w:rPr>
          <w:rFonts w:hint="eastAsia"/>
        </w:rPr>
        <w:t>6)将获取的4个8位二进制码转化为十进制码</w:t>
      </w:r>
    </w:p>
    <w:p>
      <w:r>
        <w:rPr>
          <w:rFonts w:hint="eastAsia"/>
        </w:rPr>
        <w:t>7)将获取的十进制码参照base64位字符表转换为对应的字符</w:t>
      </w:r>
    </w:p>
    <w:p>
      <w:r>
        <w:rPr>
          <w:rFonts w:hint="eastAsia"/>
        </w:rPr>
        <w:t>解码原理过程相反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1" w:name="_Toc22912"/>
      <w:r>
        <w:rPr>
          <w:rFonts w:hint="eastAsia"/>
        </w:rPr>
        <w:t>实例</w:t>
      </w:r>
      <w:bookmarkEnd w:id="21"/>
    </w:p>
    <w:p>
      <w:r>
        <w:rPr>
          <w:rFonts w:hint="eastAsia"/>
        </w:rPr>
        <w:t>以AB为例</w:t>
      </w:r>
    </w:p>
    <w:p>
      <w:r>
        <w:rPr>
          <w:rFonts w:hint="eastAsia"/>
        </w:rPr>
        <w:t>A=&gt;65=&gt;01000001,B=&gt;66=&gt;01000010                  得到二进制妈</w:t>
      </w:r>
    </w:p>
    <w:p>
      <w:r>
        <w:rPr>
          <w:rFonts w:hint="eastAsia"/>
        </w:rPr>
        <w:t>01000001  01000010  00000000                     不足3个，低位补0</w:t>
      </w:r>
    </w:p>
    <w:p>
      <w:r>
        <w:rPr>
          <w:rFonts w:hint="eastAsia"/>
        </w:rPr>
        <w:t>010000  010100  001000  000000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3*8转化为4*6</w:t>
      </w:r>
    </w:p>
    <w:p>
      <w:r>
        <w:rPr>
          <w:rFonts w:hint="eastAsia"/>
        </w:rPr>
        <w:t>00010000  00010100  00001000  00000000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高位补0</w:t>
      </w:r>
    </w:p>
    <w:p>
      <w:r>
        <w:rPr>
          <w:rFonts w:hint="eastAsia"/>
        </w:rPr>
        <w:t>16        20        8         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转化为十进制</w:t>
      </w:r>
    </w:p>
    <w:p>
      <w:r>
        <w:rPr>
          <w:rFonts w:hint="eastAsia"/>
        </w:rPr>
        <w:t>Q         U        I          =                  参照映射表一一转化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2" w:name="_Toc14639"/>
      <w:r>
        <w:rPr>
          <w:rFonts w:hint="eastAsia"/>
        </w:rPr>
        <w:t>RFC 2045</w:t>
      </w:r>
      <w:bookmarkEnd w:id="22"/>
    </w:p>
    <w:p>
      <w:r>
        <w:rPr>
          <w:rFonts w:hint="eastAsia"/>
        </w:rPr>
        <w:t>根据RFC 2045定义，每行为76个字符，行末加入一个回车换行符。但并不是当每行够了76个字符才需要在行末加入一个回车换行符，每行不管够不够76个字符都要加入一个回车换行符。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3" w:name="_Toc17698"/>
      <w:r>
        <w:rPr>
          <w:rFonts w:hint="eastAsia"/>
        </w:rPr>
        <w:t>Bouncy Castle和Commons Codec</w:t>
      </w:r>
      <w:bookmarkEnd w:id="23"/>
    </w:p>
    <w:p>
      <w:r>
        <w:rPr>
          <w:rFonts w:hint="eastAsia"/>
        </w:rPr>
        <w:t>Bouncy Castle遵循一般Base64算法编码。</w:t>
      </w:r>
    </w:p>
    <w:p>
      <w:r>
        <w:rPr>
          <w:rFonts w:hint="eastAsia"/>
        </w:rPr>
        <w:t>Commons Codec提供了两种实现标准：一种是遵循一般Base64算法编码，另一种遵循RFC 2045定义。此外，还可以自定每行字符数和行末符号。同时提供了输入输出流的实现。</w:t>
      </w:r>
    </w:p>
    <w:p/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24" w:name="_Toc16309"/>
      <w:r>
        <w:rPr>
          <w:rFonts w:hint="eastAsia"/>
        </w:rPr>
        <w:t>Url Base64</w:t>
      </w:r>
      <w:bookmarkEnd w:id="24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5" w:name="_Toc22120"/>
      <w:r>
        <w:rPr>
          <w:rFonts w:hint="eastAsia"/>
        </w:rPr>
        <w:t>差别</w:t>
      </w:r>
      <w:bookmarkEnd w:id="25"/>
    </w:p>
    <w:p>
      <w:pPr>
        <w:ind w:firstLine="420" w:firstLineChars="200"/>
      </w:pPr>
      <w:r>
        <w:rPr>
          <w:rFonts w:hint="eastAsia"/>
        </w:rPr>
        <w:t>符号“+”和“/”是不允许出现在URL中的，RFC 4648给出了相应的替代符号“-”和“_”。同样，符号“=”用做参数分隔符，也不允许出现在URL中。符号“=”在Base64用做填充符，如果需要定长的Base64编码串，就需要相应的替代符号。</w:t>
      </w:r>
    </w:p>
    <w:p>
      <w:pPr>
        <w:ind w:firstLine="420" w:firstLineChars="200"/>
      </w:pPr>
      <w:r>
        <w:rPr>
          <w:rFonts w:hint="eastAsia"/>
        </w:rPr>
        <w:t>根据RFC 4648的建议，“~”和“.”符都有可能替代“=”符号。但“~”与文件系统相冲突，不能使用；某些文件系统认为“.”连续出现两次则为错误。</w:t>
      </w:r>
    </w:p>
    <w:p>
      <w:pPr>
        <w:ind w:firstLine="420" w:firstLineChars="200"/>
      </w:pPr>
      <w:r>
        <w:rPr>
          <w:rFonts w:hint="eastAsia"/>
        </w:rPr>
        <w:t>Bouncy Castle使用“.”填充，而Commons Codec直接放弃填充符，使用不定长Url Base64编码。</w:t>
      </w:r>
    </w:p>
    <w:p/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26" w:name="_Toc6656"/>
      <w:r>
        <w:rPr>
          <w:rFonts w:hint="eastAsia"/>
        </w:rPr>
        <w:t>消息摘要算法</w:t>
      </w:r>
      <w:bookmarkEnd w:id="26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7" w:name="_Toc10065"/>
      <w:r>
        <w:rPr>
          <w:rFonts w:hint="eastAsia"/>
        </w:rPr>
        <w:t>简述</w:t>
      </w:r>
      <w:bookmarkEnd w:id="27"/>
    </w:p>
    <w:p>
      <w:pPr>
        <w:ind w:firstLine="420" w:firstLineChars="200"/>
      </w:pPr>
      <w:r>
        <w:rPr>
          <w:rFonts w:hint="eastAsia"/>
        </w:rPr>
        <w:t>消息摘要算法包括MD（Message Digest，消息摘要算法）、SHA（Secure Hash Algorithm，安全散列算法）和MAC（Message Authentication Code，消息认证码算法）共3大系列，常用于检验数据的完整性，是数字签名算法的核心算法。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8" w:name="_Toc27008"/>
      <w:r>
        <w:rPr>
          <w:rFonts w:hint="eastAsia"/>
        </w:rPr>
        <w:t>MD</w:t>
      </w:r>
      <w:bookmarkEnd w:id="28"/>
    </w:p>
    <w:p>
      <w:pPr>
        <w:ind w:firstLine="420" w:firstLineChars="200"/>
      </w:pPr>
      <w:r>
        <w:rPr>
          <w:rFonts w:hint="eastAsia"/>
        </w:rPr>
        <w:t>不管是哪一种MD算法，都需要获取一个随机长度的信息并生成一个128位的信息摘要。如果将这个128位的二进制摘要信息换算成十六进制，可以得到一个32位（每4位二进制数转化为1位十六进制数）的字符串。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29" w:name="_Toc19774"/>
      <w:r>
        <w:rPr>
          <w:rFonts w:hint="eastAsia"/>
        </w:rPr>
        <w:t>SHA</w:t>
      </w:r>
      <w:bookmarkEnd w:id="29"/>
    </w:p>
    <w:p>
      <w:r>
        <w:rPr>
          <w:rFonts w:hint="eastAsia"/>
        </w:rPr>
        <w:t>SHA算法基于MD4算法基础之上。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30" w:name="_Toc10521"/>
      <w:r>
        <w:rPr>
          <w:rFonts w:hint="eastAsia"/>
        </w:rPr>
        <w:t>MAC</w:t>
      </w:r>
      <w:bookmarkEnd w:id="30"/>
    </w:p>
    <w:p>
      <w:r>
        <w:rPr>
          <w:rFonts w:hint="eastAsia"/>
        </w:rPr>
        <w:t>MAC结合了MD5和SHA的算法优势，并加入密钥的支持。因此，我们常把MAC称为HMAC(Keyed-Hash Message Authentication Code)。</w:t>
      </w:r>
    </w:p>
    <w:p/>
    <w:p>
      <w:pPr>
        <w:pStyle w:val="12"/>
        <w:numPr>
          <w:ilvl w:val="0"/>
          <w:numId w:val="1"/>
        </w:numPr>
        <w:ind w:left="425" w:leftChars="0" w:hanging="425" w:firstLineChars="0"/>
        <w:outlineLvl w:val="0"/>
      </w:pPr>
      <w:bookmarkStart w:id="31" w:name="_Toc11895"/>
      <w:r>
        <w:rPr>
          <w:rFonts w:hint="eastAsia"/>
        </w:rPr>
        <w:t>对称加密算法</w:t>
      </w:r>
      <w:bookmarkEnd w:id="31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32" w:name="_Toc2305"/>
      <w:r>
        <w:rPr>
          <w:rFonts w:hint="eastAsia"/>
        </w:rPr>
        <w:t>DES</w:t>
      </w:r>
      <w:bookmarkEnd w:id="32"/>
    </w:p>
    <w:p>
      <w:pPr>
        <w:pStyle w:val="12"/>
        <w:ind w:left="420" w:firstLine="0" w:firstLineChars="0"/>
      </w:pPr>
      <w:r>
        <w:rPr>
          <w:rFonts w:hint="eastAsia"/>
        </w:rPr>
        <w:t>数据加密标准（data encryption standard）,密钥偏短，仅56位，迭代次数偏少。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33" w:name="_Toc22823"/>
      <w:r>
        <w:rPr>
          <w:rFonts w:hint="eastAsia"/>
        </w:rPr>
        <w:t>DESede（三重DES）</w:t>
      </w:r>
      <w:bookmarkEnd w:id="33"/>
    </w:p>
    <w:p>
      <w:pPr>
        <w:pStyle w:val="12"/>
        <w:ind w:left="420" w:firstLine="0" w:firstLineChars="0"/>
      </w:pPr>
      <w:r>
        <w:rPr>
          <w:rFonts w:hint="eastAsia"/>
        </w:rPr>
        <w:t>DESede算法针对密钥长度偏短和迭代次数偏少等问题做了相应改进，提高安全强度。</w:t>
      </w:r>
    </w:p>
    <w:p>
      <w:r>
        <w:rPr>
          <w:rFonts w:hint="eastAsia"/>
        </w:rPr>
        <w:t>但DESede算法处理速度较慢，密钥计算时间较长，加密效率不高。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34" w:name="_Toc10842"/>
      <w:r>
        <w:rPr>
          <w:rFonts w:hint="eastAsia"/>
        </w:rPr>
        <w:t>AES</w:t>
      </w:r>
      <w:bookmarkEnd w:id="34"/>
    </w:p>
    <w:p>
      <w:pPr>
        <w:pStyle w:val="12"/>
        <w:ind w:left="420" w:firstLine="0" w:firstLineChars="0"/>
      </w:pPr>
      <w:r>
        <w:rPr>
          <w:rFonts w:hint="eastAsia"/>
        </w:rPr>
        <w:t>高级数据加密标准（advanced encryption standard）,支持128、192和256位密钥长度。</w:t>
      </w:r>
    </w:p>
    <w:p>
      <w:r>
        <w:rPr>
          <w:rFonts w:hint="eastAsia"/>
        </w:rPr>
        <w:t>具有密钥建立时间短、灵敏性好、内存需求低等优点。</w:t>
      </w:r>
    </w:p>
    <w:p/>
    <w:p>
      <w:pPr>
        <w:pStyle w:val="12"/>
        <w:numPr>
          <w:ilvl w:val="1"/>
          <w:numId w:val="1"/>
        </w:numPr>
        <w:ind w:left="567" w:leftChars="0" w:hanging="567" w:firstLineChars="0"/>
        <w:outlineLvl w:val="1"/>
      </w:pPr>
      <w:bookmarkStart w:id="35" w:name="_Toc3840"/>
      <w:r>
        <w:rPr>
          <w:rFonts w:hint="eastAsia"/>
        </w:rPr>
        <w:t>IDEA</w:t>
      </w:r>
      <w:bookmarkEnd w:id="35"/>
    </w:p>
    <w:p>
      <w:pPr>
        <w:pStyle w:val="12"/>
        <w:ind w:left="420" w:firstLine="0" w:firstLineChars="0"/>
        <w:outlineLvl w:val="9"/>
      </w:pPr>
      <w:r>
        <w:rPr>
          <w:rFonts w:hint="eastAsia"/>
        </w:rPr>
        <w:t>国际数据加密算法（international data encryption algorithm），使用128位的密钥，需要</w:t>
      </w:r>
    </w:p>
    <w:p>
      <w:pPr>
        <w:outlineLvl w:val="9"/>
        <w:rPr>
          <w:rFonts w:hint="eastAsia"/>
        </w:rPr>
      </w:pPr>
      <w:r>
        <w:rPr>
          <w:rFonts w:hint="eastAsia"/>
        </w:rPr>
        <w:t>使用bouncycastle实现。</w:t>
      </w:r>
    </w:p>
    <w:p>
      <w:pPr>
        <w:outlineLvl w:val="9"/>
        <w:rPr>
          <w:rFonts w:hint="eastAsia"/>
        </w:rPr>
      </w:pPr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6" w:name="_Toc16575"/>
      <w:r>
        <w:rPr>
          <w:rFonts w:hint="eastAsia"/>
        </w:rPr>
        <w:t>PBE</w:t>
      </w:r>
      <w:bookmarkEnd w:id="36"/>
    </w:p>
    <w:p>
      <w:pPr>
        <w:pStyle w:val="12"/>
        <w:ind w:firstLine="0" w:firstLineChars="0"/>
        <w:jc w:val="left"/>
        <w:rPr>
          <w:rFonts w:hint="eastAsia"/>
        </w:rPr>
      </w:pPr>
      <w:r>
        <w:rPr>
          <w:rFonts w:hint="eastAsia"/>
        </w:rPr>
        <w:t>基于口令加密（password based encryption）,综合了对称加密算法和消息摘要算法。PBE算法没有密钥的概念，使用口令代替密钥。但口令本身不可能很长，容易通过穷举攻击方式破译。于是，引入了盐。盐本身是随机信息，将盐附加在口令上，通过消息算法经过迭代计算获得构建密钥/初始化向量的基本材料，使得破译加密信息的难度加大。</w:t>
      </w:r>
    </w:p>
    <w:p>
      <w:pPr>
        <w:pStyle w:val="12"/>
        <w:ind w:firstLine="0" w:firstLineChars="0"/>
        <w:jc w:val="left"/>
        <w:rPr>
          <w:rFonts w:hint="eastAsia"/>
        </w:rPr>
      </w:pPr>
    </w:p>
    <w:p>
      <w:pPr>
        <w:pStyle w:val="12"/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7" w:name="_Toc4894"/>
      <w:r>
        <w:rPr>
          <w:rFonts w:hint="eastAsia"/>
        </w:rPr>
        <w:t>非对称加密算法</w:t>
      </w:r>
      <w:bookmarkEnd w:id="37"/>
    </w:p>
    <w:p>
      <w:pPr>
        <w:pStyle w:val="12"/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8" w:name="_Toc4385"/>
      <w:r>
        <w:rPr>
          <w:rFonts w:hint="eastAsia"/>
        </w:rPr>
        <w:t>DH</w:t>
      </w:r>
      <w:bookmarkEnd w:id="38"/>
    </w:p>
    <w:p>
      <w:pPr>
        <w:outlineLvl w:val="9"/>
      </w:pPr>
      <w:bookmarkStart w:id="39" w:name="_Toc29668"/>
      <w:r>
        <w:rPr>
          <w:rFonts w:hint="eastAsia"/>
        </w:rPr>
        <w:t>密钥交换算法（diffie-hellman），目的在于让消息的收发双方可以在安全的条件下交换密钥，以备后续加密/解密使用。DH算法仅能用于密钥分配，不能用于加密或解密消息。</w:t>
      </w:r>
      <w:bookmarkEnd w:id="39"/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PowerPlusWaterMarkObject522036064" o:spid="_x0000_s1025" type="#_x0000_t136" style="position:absolute;left:0;height:117.1pt;width:468.4pt;mso-position-horizontal:center;mso-position-horizontal-relative:margin;mso-position-vertical:center;mso-position-vertical-relative:margin;rotation:20643840f;z-index:-251656192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加密解密" style="v-text-align:center;font-family:宋体;font-size:8pt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PowerPlusWaterMarkObject522036063" o:spid="_x0000_s1026" type="#_x0000_t136" style="position:absolute;left:0;height:117.1pt;width:468.4pt;mso-position-horizontal:center;mso-position-horizontal-relative:margin;mso-position-vertical:center;mso-position-vertical-relative:margin;rotation:20643840f;z-index:-251657216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加密解密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PowerPlusWaterMarkObject522036062" o:spid="_x0000_s1027" type="#_x0000_t136" style="position:absolute;left:0;height:117.1pt;width:468.4pt;mso-position-horizontal:center;mso-position-horizontal-relative:margin;mso-position-vertical:center;mso-position-vertical-relative:margin;rotation:20643840f;z-index:-251658240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加密解密" style="v-text-align:center;font-family:宋体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4797347">
    <w:nsid w:val="7C437BA3"/>
    <w:multiLevelType w:val="multilevel"/>
    <w:tmpl w:val="7C437BA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86161876">
    <w:nsid w:val="589507D4"/>
    <w:multiLevelType w:val="multilevel"/>
    <w:tmpl w:val="589507D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10728199">
    <w:nsid w:val="71E36607"/>
    <w:multiLevelType w:val="multilevel"/>
    <w:tmpl w:val="71E3660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50410077">
    <w:nsid w:val="32B03A5D"/>
    <w:multiLevelType w:val="multilevel"/>
    <w:tmpl w:val="32B03A5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11538418">
    <w:nsid w:val="660400F2"/>
    <w:multiLevelType w:val="multilevel"/>
    <w:tmpl w:val="660400F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3175390">
    <w:nsid w:val="0D4D62DE"/>
    <w:multiLevelType w:val="multilevel"/>
    <w:tmpl w:val="0D4D62D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7856259">
    <w:nsid w:val="53EA2E83"/>
    <w:multiLevelType w:val="multilevel"/>
    <w:tmpl w:val="53EA2E8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07856259"/>
  </w:num>
  <w:num w:numId="2">
    <w:abstractNumId w:val="1486161876"/>
  </w:num>
  <w:num w:numId="3">
    <w:abstractNumId w:val="850410077"/>
  </w:num>
  <w:num w:numId="4">
    <w:abstractNumId w:val="223175390"/>
  </w:num>
  <w:num w:numId="5">
    <w:abstractNumId w:val="1711538418"/>
  </w:num>
  <w:num w:numId="6">
    <w:abstractNumId w:val="2084797347"/>
  </w:num>
  <w:num w:numId="7">
    <w:abstractNumId w:val="19107281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paragraph" w:styleId="3">
    <w:name w:val="caption"/>
    <w:basedOn w:val="1"/>
    <w:next w:val="1"/>
    <w:unhideWhenUsed/>
    <w:qFormat/>
    <w:uiPriority w:val="35"/>
    <w:rPr>
      <w:rFonts w:ascii="Cambria" w:hAnsi="Cambria" w:eastAsia="黑体" w:cs="黑体"/>
      <w:sz w:val="20"/>
      <w:szCs w:val="20"/>
    </w:r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14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1" Type="http://schemas.openxmlformats.org/officeDocument/2006/relationships/image" Target="media/image2.emf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theme" Target="theme/theme1.xml"/><Relationship Id="rId8" Type="http://schemas.openxmlformats.org/officeDocument/2006/relationships/oleObject" Target="embeddings/oleObject1.bin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1020</Words>
  <Characters>5815</Characters>
  <Lines>48</Lines>
  <Paragraphs>13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2014-02-18T07:05:00Z</dcterms:created>
  <dc:creator>User</dc:creator>
  <cp:lastModifiedBy>Administrator</cp:lastModifiedBy>
  <dcterms:modified xsi:type="dcterms:W3CDTF">2014-08-12T15:29:43Z</dcterms:modified>
  <dc:title>一、	安全技术	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